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D74" w:rsidRPr="00A443D0" w:rsidRDefault="004B2E2A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bookmarkStart w:id="0" w:name="_GoBack"/>
      <w:r w:rsidRPr="00A443D0">
        <w:rPr>
          <w:rFonts w:ascii="Times New Roman" w:hAnsi="Times New Roman" w:cs="Times New Roman"/>
          <w:b/>
          <w:sz w:val="28"/>
          <w:szCs w:val="24"/>
          <w:u w:val="single"/>
        </w:rPr>
        <w:t>Kísérőlevél-melléklet a NIMs alapadat-jelentéshez</w:t>
      </w:r>
    </w:p>
    <w:tbl>
      <w:tblPr>
        <w:tblStyle w:val="Rcsostblzat"/>
        <w:tblpPr w:leftFromText="141" w:rightFromText="141" w:horzAnchor="margin" w:tblpY="588"/>
        <w:tblW w:w="0" w:type="auto"/>
        <w:tblLook w:val="04A0" w:firstRow="1" w:lastRow="0" w:firstColumn="1" w:lastColumn="0" w:noHBand="0" w:noVBand="1"/>
      </w:tblPr>
      <w:tblGrid>
        <w:gridCol w:w="6345"/>
        <w:gridCol w:w="2867"/>
      </w:tblGrid>
      <w:tr w:rsidR="00F57855" w:rsidTr="00A443D0">
        <w:tc>
          <w:tcPr>
            <w:tcW w:w="6345" w:type="dxa"/>
          </w:tcPr>
          <w:bookmarkEnd w:id="0"/>
          <w:p w:rsidR="00F57855" w:rsidRDefault="003B21E2" w:rsidP="003B21E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Van-e eltérés</w:t>
            </w:r>
            <w:r w:rsidR="00F57855">
              <w:rPr>
                <w:rFonts w:ascii="Times New Roman" w:hAnsi="Times New Roman" w:cs="Times New Roman"/>
                <w:sz w:val="24"/>
                <w:szCs w:val="24"/>
              </w:rPr>
              <w:t xml:space="preserve"> a III. kereskedési időszakra vonatkozóan benyújtott NIMs vagy a legutóbb benyújtott új belépő, CL </w:t>
            </w:r>
            <w:proofErr w:type="gramStart"/>
            <w:r w:rsidR="00F57855">
              <w:rPr>
                <w:rFonts w:ascii="Times New Roman" w:hAnsi="Times New Roman" w:cs="Times New Roman"/>
                <w:sz w:val="24"/>
                <w:szCs w:val="24"/>
              </w:rPr>
              <w:t>státusz</w:t>
            </w:r>
            <w:r w:rsidR="00F57855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F57855">
              <w:rPr>
                <w:rFonts w:ascii="Times New Roman" w:hAnsi="Times New Roman" w:cs="Times New Roman"/>
                <w:sz w:val="24"/>
                <w:szCs w:val="24"/>
              </w:rPr>
              <w:t xml:space="preserve"> módosításról</w:t>
            </w:r>
            <w:proofErr w:type="gramEnd"/>
            <w:r w:rsidR="00F57855">
              <w:rPr>
                <w:rFonts w:ascii="Times New Roman" w:hAnsi="Times New Roman" w:cs="Times New Roman"/>
                <w:sz w:val="24"/>
                <w:szCs w:val="24"/>
              </w:rPr>
              <w:t xml:space="preserve">, vagy kapacitáscsökkentésről szóló NER adatszolgáltatáshoz képest </w:t>
            </w:r>
            <w:r w:rsidR="00F57855">
              <w:t xml:space="preserve">- </w:t>
            </w:r>
            <w:r w:rsidR="00F57855" w:rsidRPr="00785C7C">
              <w:rPr>
                <w:rFonts w:ascii="Times New Roman" w:hAnsi="Times New Roman" w:cs="Times New Roman"/>
                <w:sz w:val="24"/>
                <w:szCs w:val="24"/>
              </w:rPr>
              <w:t xml:space="preserve">a megadott létesítményrész típusokat és számukat, a CL státuszt, az alkalmazott TEÁOR ’08 (NACE 2.) és PRODCOM kódokat illetően - </w:t>
            </w:r>
            <w:r w:rsidR="00F57855">
              <w:rPr>
                <w:rFonts w:ascii="Times New Roman" w:hAnsi="Times New Roman" w:cs="Times New Roman"/>
                <w:sz w:val="24"/>
                <w:szCs w:val="24"/>
              </w:rPr>
              <w:t>a jelenlegi NIMs adatszolgáltatásban?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 igen, akkor a kísérőlevélben ismertesse az eltérést és az okát.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de-minimis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elv alkalmazásra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került? Amennyiben igen, röviden fejtse ki a kísérőlevélben, hogy mely létesítményrész vonatkozásában. Illetve, háttértáblázatokban számszerűen támassza alá a döntését.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BA7D96">
              <w:rPr>
                <w:rFonts w:ascii="Times New Roman" w:hAnsi="Times New Roman" w:cs="Times New Roman"/>
                <w:sz w:val="24"/>
                <w:szCs w:val="24"/>
              </w:rPr>
              <w:t>apcsolt hő- és áramtermelés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történik a létesítményben?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Hulladékgáz termelés vagy felhasználás van a létesítményben?</w:t>
            </w:r>
            <w:r w:rsidR="00D2436A">
              <w:rPr>
                <w:rFonts w:ascii="Times New Roman" w:hAnsi="Times New Roman" w:cs="Times New Roman"/>
                <w:sz w:val="24"/>
                <w:szCs w:val="24"/>
              </w:rPr>
              <w:t xml:space="preserve">  Ha igen, akkor a kísérőlevélben jelölje meg, hogy melyik létesítményrész vonatkozásában.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Fáklyázás történik a létesítményben? Amennyiben igen, biztonsági vagy egyéb célból?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Default="00F57855" w:rsidP="00D2436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tüzelőanyag és villamos energia felcserélhetősége releváns a létesítmény szempontjából?</w:t>
            </w:r>
            <w:r w:rsidR="003B21E2">
              <w:rPr>
                <w:rFonts w:ascii="Times New Roman" w:hAnsi="Times New Roman" w:cs="Times New Roman"/>
                <w:sz w:val="24"/>
                <w:szCs w:val="24"/>
              </w:rPr>
              <w:t xml:space="preserve"> Ha igen, akkor </w:t>
            </w:r>
            <w:r w:rsidR="00D2436A">
              <w:rPr>
                <w:rFonts w:ascii="Times New Roman" w:hAnsi="Times New Roman" w:cs="Times New Roman"/>
                <w:sz w:val="24"/>
                <w:szCs w:val="24"/>
              </w:rPr>
              <w:t>a kísérőlevélben jelölje meg, hogy melyik létesítményrész vonatkozásában.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  <w:shd w:val="clear" w:color="auto" w:fill="auto"/>
          </w:tcPr>
          <w:p w:rsidR="00F57855" w:rsidRPr="00011427" w:rsidRDefault="00F57855" w:rsidP="00DD5BB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Valamely a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 xml:space="preserve"> 2019/331 EU rendelet III. mellékletében felsorolt speciális termék-referenciaérték szerinti módszer releváns a létesítmény szempontjából?</w:t>
            </w:r>
            <w:r w:rsidR="003B2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BB5">
              <w:rPr>
                <w:rFonts w:ascii="Times New Roman" w:hAnsi="Times New Roman" w:cs="Times New Roman"/>
                <w:sz w:val="24"/>
                <w:szCs w:val="24"/>
              </w:rPr>
              <w:t>Ha igen, akkor a kísérőlevélben jelölje meg, hogy melyik.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Pr="00011427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>Rost (ce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llulóz) és/vagy papírgyártás történik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 xml:space="preserve"> a létesítményben?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Pr="00011427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>A létesítmény importál hőt salétromsav termék-referenciaérték szerinti létesítményrésztől?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Pr="00011427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Kérelmezi-e az üzemeltető </w:t>
            </w:r>
            <w:r w:rsidRPr="00EE25CD">
              <w:rPr>
                <w:rFonts w:ascii="Times New Roman" w:hAnsi="Times New Roman" w:cs="Times New Roman"/>
                <w:sz w:val="24"/>
                <w:szCs w:val="24"/>
              </w:rPr>
              <w:t>tartalékos vagy készenléti berendez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 EU ETS hatálya alóli kivételét</w:t>
            </w:r>
            <w:r w:rsidRPr="00EE25CD">
              <w:rPr>
                <w:rFonts w:ascii="Times New Roman" w:hAnsi="Times New Roman" w:cs="Times New Roman"/>
                <w:sz w:val="24"/>
                <w:szCs w:val="24"/>
              </w:rPr>
              <w:t xml:space="preserve"> az Ügkr. tv. 15/B. § (1) bekezdése szerint</w:t>
            </w:r>
            <w:r w:rsidR="00DD5BB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 igen, akkor a közlemény V. pontja szerinti dokumentumokat szükséges m</w:t>
            </w:r>
            <w:r w:rsidR="00DD5BB5">
              <w:rPr>
                <w:rFonts w:ascii="Times New Roman" w:hAnsi="Times New Roman" w:cs="Times New Roman"/>
                <w:sz w:val="24"/>
                <w:szCs w:val="24"/>
              </w:rPr>
              <w:t>egküldeni.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Pr="00011427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>Tartalmaz a létesítmény technológiai kibocsá</w:t>
            </w:r>
            <w:r w:rsidR="003B21E2">
              <w:rPr>
                <w:rFonts w:ascii="Times New Roman" w:hAnsi="Times New Roman" w:cs="Times New Roman"/>
                <w:sz w:val="24"/>
                <w:szCs w:val="24"/>
              </w:rPr>
              <w:t xml:space="preserve">tás szerinti létesítményrészt? 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>Amennyiben igen, kérem, jelölje meg</w:t>
            </w:r>
            <w:r w:rsidR="003B21E2">
              <w:rPr>
                <w:rFonts w:ascii="Times New Roman" w:hAnsi="Times New Roman" w:cs="Times New Roman"/>
                <w:sz w:val="24"/>
                <w:szCs w:val="24"/>
              </w:rPr>
              <w:t xml:space="preserve"> a kísérőlevélben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hogy a 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 xml:space="preserve">2019/331 EU rendelet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cikk 10. pontja alatt feltüntetett 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>mely tevékenység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(a-f)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 xml:space="preserve"> miatt, illetve, hogy milyen forrásanyagok, adalékanya</w:t>
            </w:r>
            <w:r w:rsidR="003B21E2">
              <w:rPr>
                <w:rFonts w:ascii="Times New Roman" w:hAnsi="Times New Roman" w:cs="Times New Roman"/>
                <w:sz w:val="24"/>
                <w:szCs w:val="24"/>
              </w:rPr>
              <w:t>gok kibocsátásai tartoznak ide.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Pr="00011427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>A Klímagáz Adatbázisból letölthető, a Nemzeti Klímavédelmi Hatóság rendelkezésére álló információkkal kitöltött sablonokban szereplő adatok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E25CD">
              <w:rPr>
                <w:rFonts w:ascii="Times New Roman" w:hAnsi="Times New Roman" w:cs="Times New Roman"/>
                <w:sz w:val="24"/>
                <w:szCs w:val="24"/>
              </w:rPr>
              <w:t xml:space="preserve">azonosító adatok mindhárom </w:t>
            </w:r>
            <w:r w:rsidRPr="00EE2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sablon esetében és a NIMs sablon D munkalapján éves kibocsátás értékek)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 xml:space="preserve"> megfelelőek voltak? Amennyiben nem, akkor </w:t>
            </w:r>
            <w:r w:rsidR="00DD5BB5">
              <w:rPr>
                <w:rFonts w:ascii="Times New Roman" w:hAnsi="Times New Roman" w:cs="Times New Roman"/>
                <w:sz w:val="24"/>
                <w:szCs w:val="24"/>
              </w:rPr>
              <w:t xml:space="preserve">jelölje meg a kísérőlevélben, hogy 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>mely adatokat volt szükséges módosítani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és miért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NIMs</w:t>
            </w:r>
            <w:r w:rsidRPr="00EE2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sablon</w:t>
            </w:r>
            <w:r w:rsidRPr="00EE25CD">
              <w:rPr>
                <w:rFonts w:ascii="Times New Roman" w:hAnsi="Times New Roman" w:cs="Times New Roman"/>
                <w:sz w:val="24"/>
                <w:szCs w:val="24"/>
              </w:rPr>
              <w:t xml:space="preserve"> D munkalapjának I/2. pontjának táblázatában szereplő kibocsátási adatok egyeznek-e, ha nem miért az adott évekre vonatkozó hitelesített kibocsátási jelentése</w:t>
            </w:r>
            <w:r w:rsidR="003B21E2">
              <w:rPr>
                <w:rFonts w:ascii="Times New Roman" w:hAnsi="Times New Roman" w:cs="Times New Roman"/>
                <w:sz w:val="24"/>
                <w:szCs w:val="24"/>
              </w:rPr>
              <w:t>kben szereplő kibocsátásokkal?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5CD">
              <w:rPr>
                <w:rFonts w:ascii="Times New Roman" w:hAnsi="Times New Roman" w:cs="Times New Roman"/>
                <w:sz w:val="24"/>
                <w:szCs w:val="24"/>
              </w:rPr>
              <w:t>Ha az Üzemeltető a részletesebb kibocsátási adatközlést választja, akkor a NIMs adatszolgáltatás B+C munkalapjain szerepeltetett adatok és az éves hitelesített kibocsátási jelentése</w:t>
            </w:r>
            <w:r w:rsidR="003B21E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E25CD">
              <w:rPr>
                <w:rFonts w:ascii="Times New Roman" w:hAnsi="Times New Roman" w:cs="Times New Roman"/>
                <w:sz w:val="24"/>
                <w:szCs w:val="24"/>
              </w:rPr>
              <w:t xml:space="preserve"> megegyeznek-e, ha nem, akkor miért nem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55" w:rsidTr="00A443D0">
        <w:tc>
          <w:tcPr>
            <w:tcW w:w="6345" w:type="dxa"/>
          </w:tcPr>
          <w:p w:rsidR="00F57855" w:rsidRPr="00011427" w:rsidRDefault="00F57855" w:rsidP="003B21E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Klímagáz Adatbázisba feltöltött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NIMs, MMP, VR sablonok és a további szerkeszthető formátumú táblázatok a hiteles adatokat tartalmazó végleges adatszolgáltatásnak felelnek meg</w:t>
            </w:r>
            <w:r w:rsidRPr="0001142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67" w:type="dxa"/>
          </w:tcPr>
          <w:p w:rsidR="00F57855" w:rsidRDefault="00F57855" w:rsidP="00F5785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7F5D" w:rsidRPr="004B2E2A" w:rsidRDefault="00A47F5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47F5D" w:rsidRPr="004B2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D2A" w:rsidRDefault="00116D2A" w:rsidP="00116D2A">
      <w:pPr>
        <w:spacing w:after="0" w:line="240" w:lineRule="auto"/>
      </w:pPr>
      <w:r>
        <w:separator/>
      </w:r>
    </w:p>
  </w:endnote>
  <w:endnote w:type="continuationSeparator" w:id="0">
    <w:p w:rsidR="00116D2A" w:rsidRDefault="00116D2A" w:rsidP="00116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D2A" w:rsidRDefault="00116D2A" w:rsidP="00116D2A">
      <w:pPr>
        <w:spacing w:after="0" w:line="240" w:lineRule="auto"/>
      </w:pPr>
      <w:r>
        <w:separator/>
      </w:r>
    </w:p>
  </w:footnote>
  <w:footnote w:type="continuationSeparator" w:id="0">
    <w:p w:rsidR="00116D2A" w:rsidRDefault="00116D2A" w:rsidP="00116D2A">
      <w:pPr>
        <w:spacing w:after="0" w:line="240" w:lineRule="auto"/>
      </w:pPr>
      <w:r>
        <w:continuationSeparator/>
      </w:r>
    </w:p>
  </w:footnote>
  <w:footnote w:id="1">
    <w:p w:rsidR="00F57855" w:rsidRPr="00D40742" w:rsidRDefault="00F57855">
      <w:pPr>
        <w:pStyle w:val="Lbjegyzetszveg"/>
        <w:rPr>
          <w:rFonts w:ascii="Times New Roman" w:hAnsi="Times New Roman" w:cs="Times New Roman"/>
        </w:rPr>
      </w:pPr>
      <w:r w:rsidRPr="00D40742">
        <w:rPr>
          <w:rStyle w:val="Lbjegyzet-hivatkozs"/>
          <w:rFonts w:ascii="Times New Roman" w:hAnsi="Times New Roman" w:cs="Times New Roman"/>
        </w:rPr>
        <w:footnoteRef/>
      </w:r>
      <w:r w:rsidRPr="00D40742">
        <w:rPr>
          <w:rFonts w:ascii="Times New Roman" w:hAnsi="Times New Roman" w:cs="Times New Roman"/>
        </w:rPr>
        <w:t xml:space="preserve"> CO</w:t>
      </w:r>
      <w:r w:rsidRPr="00D40742">
        <w:rPr>
          <w:rFonts w:ascii="Times New Roman" w:hAnsi="Times New Roman" w:cs="Times New Roman"/>
          <w:vertAlign w:val="subscript"/>
        </w:rPr>
        <w:t>2</w:t>
      </w:r>
      <w:r w:rsidRPr="00D40742">
        <w:rPr>
          <w:rFonts w:ascii="Times New Roman" w:hAnsi="Times New Roman" w:cs="Times New Roman"/>
        </w:rPr>
        <w:t xml:space="preserve">-kibocsátásáthelyezés kockázatának való kitettségnek </w:t>
      </w:r>
      <w:r w:rsidRPr="00F315C4">
        <w:rPr>
          <w:rFonts w:ascii="Times New Roman" w:hAnsi="Times New Roman" w:cs="Times New Roman"/>
        </w:rPr>
        <w:t>(CL</w:t>
      </w:r>
      <w:proofErr w:type="gramStart"/>
      <w:r w:rsidRPr="00F315C4">
        <w:rPr>
          <w:rFonts w:ascii="Times New Roman" w:hAnsi="Times New Roman" w:cs="Times New Roman"/>
        </w:rPr>
        <w:t>)</w:t>
      </w:r>
      <w:r w:rsidRPr="00D40742">
        <w:rPr>
          <w:rFonts w:ascii="Times New Roman" w:hAnsi="Times New Roman" w:cs="Times New Roman"/>
        </w:rPr>
        <w:t>megfelelő</w:t>
      </w:r>
      <w:proofErr w:type="gramEnd"/>
      <w:r w:rsidRPr="00D40742">
        <w:rPr>
          <w:rFonts w:ascii="Times New Roman" w:hAnsi="Times New Roman" w:cs="Times New Roman"/>
        </w:rPr>
        <w:t xml:space="preserve"> státusz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7789E"/>
    <w:multiLevelType w:val="hybridMultilevel"/>
    <w:tmpl w:val="B074F9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B7A"/>
    <w:rsid w:val="00000D07"/>
    <w:rsid w:val="00011427"/>
    <w:rsid w:val="0004681B"/>
    <w:rsid w:val="000565E5"/>
    <w:rsid w:val="000F1DE4"/>
    <w:rsid w:val="00116D2A"/>
    <w:rsid w:val="00263D74"/>
    <w:rsid w:val="00340653"/>
    <w:rsid w:val="003522B2"/>
    <w:rsid w:val="00394B51"/>
    <w:rsid w:val="003B21E2"/>
    <w:rsid w:val="003F0906"/>
    <w:rsid w:val="0046350E"/>
    <w:rsid w:val="00495B7A"/>
    <w:rsid w:val="004B2E2A"/>
    <w:rsid w:val="004D2447"/>
    <w:rsid w:val="0057735A"/>
    <w:rsid w:val="00615B04"/>
    <w:rsid w:val="006E0FA7"/>
    <w:rsid w:val="007352BB"/>
    <w:rsid w:val="00785C7C"/>
    <w:rsid w:val="007D5FD8"/>
    <w:rsid w:val="007E5C95"/>
    <w:rsid w:val="00817DCD"/>
    <w:rsid w:val="00866A5E"/>
    <w:rsid w:val="008D638B"/>
    <w:rsid w:val="008D7F1C"/>
    <w:rsid w:val="00922232"/>
    <w:rsid w:val="009D7F88"/>
    <w:rsid w:val="00A443D0"/>
    <w:rsid w:val="00A47F5D"/>
    <w:rsid w:val="00A53A8C"/>
    <w:rsid w:val="00D2436A"/>
    <w:rsid w:val="00D40742"/>
    <w:rsid w:val="00DD5BB5"/>
    <w:rsid w:val="00E54945"/>
    <w:rsid w:val="00E67F52"/>
    <w:rsid w:val="00EE07C6"/>
    <w:rsid w:val="00EE25CD"/>
    <w:rsid w:val="00F37A4C"/>
    <w:rsid w:val="00F5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95B7A"/>
    <w:pPr>
      <w:ind w:left="720"/>
      <w:contextualSpacing/>
    </w:pPr>
  </w:style>
  <w:style w:type="table" w:styleId="Rcsostblzat">
    <w:name w:val="Table Grid"/>
    <w:basedOn w:val="Normltblzat"/>
    <w:uiPriority w:val="59"/>
    <w:rsid w:val="00495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16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6D2A"/>
  </w:style>
  <w:style w:type="paragraph" w:styleId="llb">
    <w:name w:val="footer"/>
    <w:basedOn w:val="Norml"/>
    <w:link w:val="llbChar"/>
    <w:uiPriority w:val="99"/>
    <w:unhideWhenUsed/>
    <w:rsid w:val="00116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6D2A"/>
  </w:style>
  <w:style w:type="paragraph" w:styleId="Buborkszveg">
    <w:name w:val="Balloon Text"/>
    <w:basedOn w:val="Norml"/>
    <w:link w:val="BuborkszvegChar"/>
    <w:uiPriority w:val="99"/>
    <w:semiHidden/>
    <w:unhideWhenUsed/>
    <w:rsid w:val="00A47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7F5D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A8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A8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53A8C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615B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15B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15B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15B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15B0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95B7A"/>
    <w:pPr>
      <w:ind w:left="720"/>
      <w:contextualSpacing/>
    </w:pPr>
  </w:style>
  <w:style w:type="table" w:styleId="Rcsostblzat">
    <w:name w:val="Table Grid"/>
    <w:basedOn w:val="Normltblzat"/>
    <w:uiPriority w:val="59"/>
    <w:rsid w:val="00495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16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6D2A"/>
  </w:style>
  <w:style w:type="paragraph" w:styleId="llb">
    <w:name w:val="footer"/>
    <w:basedOn w:val="Norml"/>
    <w:link w:val="llbChar"/>
    <w:uiPriority w:val="99"/>
    <w:unhideWhenUsed/>
    <w:rsid w:val="00116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6D2A"/>
  </w:style>
  <w:style w:type="paragraph" w:styleId="Buborkszveg">
    <w:name w:val="Balloon Text"/>
    <w:basedOn w:val="Norml"/>
    <w:link w:val="BuborkszvegChar"/>
    <w:uiPriority w:val="99"/>
    <w:semiHidden/>
    <w:unhideWhenUsed/>
    <w:rsid w:val="00A47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7F5D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A8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A8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53A8C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615B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15B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15B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15B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15B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20A19-7D39-4D2A-A6FF-74045B50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384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Kata</dc:creator>
  <cp:lastModifiedBy>Mihály Réka</cp:lastModifiedBy>
  <cp:revision>38</cp:revision>
  <dcterms:created xsi:type="dcterms:W3CDTF">2019-05-02T07:25:00Z</dcterms:created>
  <dcterms:modified xsi:type="dcterms:W3CDTF">2019-05-08T07:11:00Z</dcterms:modified>
</cp:coreProperties>
</file>