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650" w:rsidRPr="002713FB" w:rsidRDefault="006B2650" w:rsidP="006B2650">
      <w:pPr>
        <w:spacing w:after="120" w:line="340" w:lineRule="atLeast"/>
        <w:jc w:val="center"/>
        <w:rPr>
          <w:b/>
        </w:rPr>
      </w:pPr>
      <w:r w:rsidRPr="002713FB">
        <w:rPr>
          <w:b/>
        </w:rPr>
        <w:t>A nemzetgazdasági miniszter</w:t>
      </w:r>
    </w:p>
    <w:p w:rsidR="006B2650" w:rsidRPr="002713FB" w:rsidRDefault="006B2650" w:rsidP="006B2650">
      <w:pPr>
        <w:spacing w:after="120" w:line="340" w:lineRule="atLeast"/>
        <w:jc w:val="center"/>
        <w:rPr>
          <w:b/>
        </w:rPr>
      </w:pPr>
      <w:r w:rsidRPr="002713FB">
        <w:rPr>
          <w:b/>
        </w:rPr>
        <w:t>.…/201</w:t>
      </w:r>
      <w:r>
        <w:rPr>
          <w:b/>
        </w:rPr>
        <w:t>4</w:t>
      </w:r>
      <w:r w:rsidRPr="002713FB">
        <w:rPr>
          <w:b/>
        </w:rPr>
        <w:t>. (….) NGM számú rendelete</w:t>
      </w:r>
    </w:p>
    <w:p w:rsidR="006B2650" w:rsidRDefault="006B2650" w:rsidP="006B2650">
      <w:pPr>
        <w:jc w:val="center"/>
        <w:rPr>
          <w:b/>
        </w:rPr>
      </w:pPr>
      <w:proofErr w:type="gramStart"/>
      <w:r>
        <w:rPr>
          <w:b/>
        </w:rPr>
        <w:t>egyes</w:t>
      </w:r>
      <w:proofErr w:type="gramEnd"/>
      <w:r>
        <w:rPr>
          <w:b/>
        </w:rPr>
        <w:t xml:space="preserve"> szakképzési és felnőttképzési tárgyú miniszteri rendeletek </w:t>
      </w:r>
    </w:p>
    <w:p w:rsidR="006B2650" w:rsidRPr="00FD428E" w:rsidRDefault="006B2650" w:rsidP="006B2650">
      <w:pPr>
        <w:jc w:val="center"/>
      </w:pPr>
      <w:proofErr w:type="gramStart"/>
      <w:r w:rsidRPr="008E1CC4">
        <w:rPr>
          <w:b/>
        </w:rPr>
        <w:t>módosításáról</w:t>
      </w:r>
      <w:proofErr w:type="gramEnd"/>
    </w:p>
    <w:p w:rsidR="006B2650" w:rsidRDefault="006B2650" w:rsidP="006B2650">
      <w:pPr>
        <w:pStyle w:val="trvnyszveg"/>
      </w:pPr>
      <w:r w:rsidRPr="004157EF">
        <w:t xml:space="preserve">A szakképzésről szóló 2011. évi CLXXXVII. törvény 90. § </w:t>
      </w:r>
      <w:r w:rsidRPr="00746A6B">
        <w:rPr>
          <w:i/>
        </w:rPr>
        <w:t>a)</w:t>
      </w:r>
      <w:r>
        <w:rPr>
          <w:i/>
        </w:rPr>
        <w:t xml:space="preserve"> </w:t>
      </w:r>
      <w:r w:rsidRPr="004157EF">
        <w:t>pontjába</w:t>
      </w:r>
      <w:r>
        <w:t>n kapott felhatalmazás alapján, a Kormány tagjainak feladat- és hatásköréről szóló 152/2014. (VI. 6.) Korm. rendelet 90. § 16. pontjában meghatározott feladatkörömben eljárva,</w:t>
      </w:r>
    </w:p>
    <w:p w:rsidR="006B2650" w:rsidRDefault="006B2650" w:rsidP="006B2650">
      <w:pPr>
        <w:pStyle w:val="trvnyszveg"/>
      </w:pPr>
      <w:proofErr w:type="gramStart"/>
      <w:r>
        <w:t>a</w:t>
      </w:r>
      <w:proofErr w:type="gramEnd"/>
      <w:r>
        <w:t xml:space="preserve"> 2. alcím tekintetében a szakképzésről szóló 2011. évi CLXXXVII. törvény 89. § </w:t>
      </w:r>
      <w:r w:rsidRPr="00092D12">
        <w:rPr>
          <w:i/>
        </w:rPr>
        <w:t>e)</w:t>
      </w:r>
      <w:r>
        <w:t xml:space="preserve">, </w:t>
      </w:r>
      <w:r w:rsidRPr="00092D12">
        <w:rPr>
          <w:i/>
        </w:rPr>
        <w:t>f)</w:t>
      </w:r>
      <w:r>
        <w:t xml:space="preserve"> és </w:t>
      </w:r>
      <w:r w:rsidRPr="00092D12">
        <w:rPr>
          <w:i/>
        </w:rPr>
        <w:t>g)</w:t>
      </w:r>
      <w:r>
        <w:t xml:space="preserve"> pontjában kapott felhatalmazás alapján, a Kormány tagjainak feladat- és hatásköréről szóló 152/2014. (VI. 6.) Korm. rendelet 90. § 1</w:t>
      </w:r>
      <w:proofErr w:type="gramStart"/>
      <w:r>
        <w:t>.,</w:t>
      </w:r>
      <w:proofErr w:type="gramEnd"/>
      <w:r>
        <w:t xml:space="preserve"> 11., 14., 15. és 16. pontjában meghatározott feladatkörömben eljárva – a Kormány tagjainak feladat- és hatásköréről szóló 152/2014. (VI. 6.) Korm. rendelet 48. § 10. pontjában meghatározott feladatkörében eljáró emberi erőforrások miniszterével egyetértésben –,</w:t>
      </w:r>
    </w:p>
    <w:p w:rsidR="006B2650" w:rsidRDefault="006B2650" w:rsidP="006B2650">
      <w:pPr>
        <w:pStyle w:val="trvnyszveg"/>
      </w:pPr>
      <w:proofErr w:type="gramStart"/>
      <w:r>
        <w:t>a</w:t>
      </w:r>
      <w:proofErr w:type="gramEnd"/>
      <w:r>
        <w:t xml:space="preserve"> 3. alcím tekintetében a felnőttképzésről szóló 2013. évi LXXVII. törvény 28. § (2) bekezdés </w:t>
      </w:r>
      <w:r>
        <w:rPr>
          <w:i/>
        </w:rPr>
        <w:t xml:space="preserve">b) </w:t>
      </w:r>
      <w:r>
        <w:t>pontjában kapott felhatalmazás alapján, a Kormány tagjainak feladat- és hatásköréről szóló 152/2014. (VI. 6.) Korm. rendelet 90. § 16. pontjában meghatározott feladatkörömben eljárva a következőket rendelem el:</w:t>
      </w:r>
    </w:p>
    <w:p w:rsidR="006B2650" w:rsidRDefault="006B2650" w:rsidP="006B2650">
      <w:pPr>
        <w:spacing w:before="360" w:after="120" w:line="300" w:lineRule="exact"/>
        <w:jc w:val="center"/>
        <w:rPr>
          <w:b/>
        </w:rPr>
      </w:pPr>
      <w:r>
        <w:rPr>
          <w:b/>
        </w:rPr>
        <w:t>1. A</w:t>
      </w:r>
      <w:r w:rsidRPr="00F22303">
        <w:rPr>
          <w:b/>
        </w:rPr>
        <w:t xml:space="preserve"> nemzetgazdasági miniszter hatáskörébe tartozó szakképesítések szakmai és vizsgakövetelményeiről szóló 27/2012. (VIII. 27.) NGM rendelet</w:t>
      </w:r>
      <w:r>
        <w:rPr>
          <w:b/>
        </w:rPr>
        <w:t xml:space="preserve"> módosítása</w:t>
      </w:r>
    </w:p>
    <w:p w:rsidR="006B2650" w:rsidRPr="008757E4" w:rsidRDefault="006B2650" w:rsidP="006B2650">
      <w:pPr>
        <w:spacing w:before="240" w:after="240" w:line="300" w:lineRule="exact"/>
        <w:jc w:val="center"/>
        <w:rPr>
          <w:b/>
        </w:rPr>
      </w:pPr>
      <w:r>
        <w:rPr>
          <w:b/>
        </w:rPr>
        <w:t xml:space="preserve">1. </w:t>
      </w:r>
      <w:r w:rsidRPr="008757E4">
        <w:rPr>
          <w:b/>
        </w:rPr>
        <w:t>§</w:t>
      </w:r>
    </w:p>
    <w:p w:rsidR="006B2650" w:rsidRPr="008757E4" w:rsidRDefault="006B2650" w:rsidP="006B2650">
      <w:pPr>
        <w:autoSpaceDE w:val="0"/>
        <w:autoSpaceDN w:val="0"/>
        <w:adjustRightInd w:val="0"/>
        <w:spacing w:after="120" w:line="300" w:lineRule="exact"/>
        <w:jc w:val="both"/>
        <w:rPr>
          <w:iCs/>
        </w:rPr>
      </w:pPr>
      <w:r w:rsidRPr="004157EF">
        <w:t xml:space="preserve">(1) </w:t>
      </w:r>
      <w:r>
        <w:t>A nemzetgazdasági miniszter hatáskörébe tartozó szakképesítések szakmai és vizsgakövetelményeiről szóló 27/2012. (VIII. 27.) NGM rendelet</w:t>
      </w:r>
      <w:r w:rsidRPr="004157EF">
        <w:t xml:space="preserve"> </w:t>
      </w:r>
      <w:r>
        <w:t xml:space="preserve">(továbbiakban: R1.) </w:t>
      </w:r>
      <w:r w:rsidRPr="008757E4">
        <w:rPr>
          <w:i/>
        </w:rPr>
        <w:t>1.</w:t>
      </w:r>
      <w:r w:rsidRPr="004157EF">
        <w:t xml:space="preserve"> </w:t>
      </w:r>
      <w:r w:rsidRPr="008757E4">
        <w:rPr>
          <w:i/>
          <w:iCs/>
        </w:rPr>
        <w:t xml:space="preserve">melléklete </w:t>
      </w:r>
      <w:r w:rsidRPr="008F35E4">
        <w:rPr>
          <w:iCs/>
        </w:rPr>
        <w:t>a</w:t>
      </w:r>
      <w:r w:rsidRPr="00B83322">
        <w:rPr>
          <w:iCs/>
        </w:rPr>
        <w:t xml:space="preserve">z </w:t>
      </w:r>
      <w:r w:rsidRPr="008757E4">
        <w:rPr>
          <w:i/>
          <w:iCs/>
        </w:rPr>
        <w:t xml:space="preserve">1. melléklet </w:t>
      </w:r>
      <w:r>
        <w:rPr>
          <w:iCs/>
        </w:rPr>
        <w:t>szerint módosul.</w:t>
      </w:r>
    </w:p>
    <w:p w:rsidR="006B2650" w:rsidRDefault="006B2650" w:rsidP="006B2650">
      <w:pPr>
        <w:autoSpaceDE w:val="0"/>
        <w:autoSpaceDN w:val="0"/>
        <w:adjustRightInd w:val="0"/>
        <w:spacing w:after="120" w:line="300" w:lineRule="exact"/>
        <w:jc w:val="both"/>
        <w:rPr>
          <w:iCs/>
        </w:rPr>
      </w:pPr>
      <w:r w:rsidRPr="008757E4">
        <w:rPr>
          <w:iCs/>
        </w:rPr>
        <w:t xml:space="preserve">(2) Az R1. </w:t>
      </w:r>
      <w:r w:rsidRPr="008757E4">
        <w:rPr>
          <w:i/>
          <w:iCs/>
        </w:rPr>
        <w:t>2. melléklete</w:t>
      </w:r>
      <w:r w:rsidRPr="008757E4">
        <w:rPr>
          <w:iCs/>
        </w:rPr>
        <w:t xml:space="preserve"> a </w:t>
      </w:r>
      <w:r w:rsidRPr="008757E4">
        <w:rPr>
          <w:i/>
          <w:iCs/>
        </w:rPr>
        <w:t xml:space="preserve">2. melléklet </w:t>
      </w:r>
      <w:r w:rsidRPr="005E6B64">
        <w:rPr>
          <w:iCs/>
        </w:rPr>
        <w:t>szerint módosul.</w:t>
      </w:r>
    </w:p>
    <w:p w:rsidR="006B2650" w:rsidRPr="0029357A" w:rsidRDefault="006B2650" w:rsidP="006B2650">
      <w:pPr>
        <w:autoSpaceDE w:val="0"/>
        <w:autoSpaceDN w:val="0"/>
        <w:adjustRightInd w:val="0"/>
        <w:spacing w:after="120" w:line="300" w:lineRule="exact"/>
        <w:jc w:val="both"/>
      </w:pPr>
      <w:r>
        <w:rPr>
          <w:iCs/>
        </w:rPr>
        <w:t xml:space="preserve">(3) Az R1. </w:t>
      </w:r>
      <w:r>
        <w:rPr>
          <w:i/>
          <w:iCs/>
        </w:rPr>
        <w:t xml:space="preserve">4. melléklete </w:t>
      </w:r>
      <w:r>
        <w:rPr>
          <w:iCs/>
        </w:rPr>
        <w:t xml:space="preserve">a </w:t>
      </w:r>
      <w:r>
        <w:rPr>
          <w:i/>
          <w:iCs/>
        </w:rPr>
        <w:t xml:space="preserve">3. melléklet </w:t>
      </w:r>
      <w:r>
        <w:rPr>
          <w:iCs/>
        </w:rPr>
        <w:t>szerint módosul.</w:t>
      </w:r>
    </w:p>
    <w:p w:rsidR="006B2650" w:rsidRDefault="006B2650" w:rsidP="006B2650">
      <w:pPr>
        <w:spacing w:before="360" w:after="120" w:line="300" w:lineRule="exact"/>
        <w:jc w:val="center"/>
        <w:rPr>
          <w:b/>
        </w:rPr>
      </w:pPr>
      <w:r>
        <w:rPr>
          <w:b/>
        </w:rPr>
        <w:t xml:space="preserve">2. </w:t>
      </w:r>
      <w:r w:rsidRPr="00F22303">
        <w:rPr>
          <w:b/>
        </w:rPr>
        <w:t>A szakképzési kerettantervekről szóló 14/2013. (IV. 5.) NGM rendelet</w:t>
      </w:r>
      <w:r>
        <w:rPr>
          <w:b/>
        </w:rPr>
        <w:t xml:space="preserve"> módosítása</w:t>
      </w:r>
    </w:p>
    <w:p w:rsidR="006B2650" w:rsidRDefault="006B2650" w:rsidP="006B2650">
      <w:pPr>
        <w:spacing w:before="240" w:after="240" w:line="300" w:lineRule="exact"/>
        <w:jc w:val="center"/>
        <w:rPr>
          <w:b/>
        </w:rPr>
      </w:pPr>
      <w:r>
        <w:rPr>
          <w:b/>
        </w:rPr>
        <w:t>2</w:t>
      </w:r>
      <w:r w:rsidRPr="00872094">
        <w:rPr>
          <w:b/>
        </w:rPr>
        <w:t>. §</w:t>
      </w:r>
    </w:p>
    <w:p w:rsidR="006B2650" w:rsidRDefault="006B2650" w:rsidP="006B2650">
      <w:pPr>
        <w:widowControl w:val="0"/>
        <w:autoSpaceDE w:val="0"/>
        <w:autoSpaceDN w:val="0"/>
        <w:adjustRightInd w:val="0"/>
        <w:spacing w:after="120" w:line="300" w:lineRule="exact"/>
        <w:jc w:val="both"/>
        <w:textAlignment w:val="baseline"/>
      </w:pPr>
      <w:r>
        <w:t xml:space="preserve">(1) </w:t>
      </w:r>
      <w:r w:rsidRPr="00B72A72">
        <w:t>A szakképzési kerettantervek</w:t>
      </w:r>
      <w:r>
        <w:t>ről szóló 14/2013. (IV. 5.) NGM rendelet (a továbbiakban:</w:t>
      </w:r>
      <w:r w:rsidRPr="00B72A72">
        <w:t xml:space="preserve"> </w:t>
      </w:r>
      <w:r>
        <w:t xml:space="preserve">R2.) </w:t>
      </w:r>
      <w:r w:rsidRPr="002C55E3">
        <w:rPr>
          <w:i/>
        </w:rPr>
        <w:t>1. melléklet</w:t>
      </w:r>
      <w:r>
        <w:rPr>
          <w:i/>
        </w:rPr>
        <w:t xml:space="preserve">ében </w:t>
      </w:r>
      <w:r>
        <w:t>foglalt</w:t>
      </w:r>
      <w:r>
        <w:rPr>
          <w:i/>
        </w:rPr>
        <w:t xml:space="preserve"> </w:t>
      </w:r>
      <w:r>
        <w:t>„</w:t>
      </w:r>
      <w:r w:rsidRPr="006A60D8">
        <w:t>1. Szakiskolai szakképesítések</w:t>
      </w:r>
      <w:r>
        <w:t xml:space="preserve">” című táblázat a </w:t>
      </w:r>
      <w:r>
        <w:rPr>
          <w:i/>
        </w:rPr>
        <w:t>4</w:t>
      </w:r>
      <w:r w:rsidRPr="002C55E3">
        <w:rPr>
          <w:i/>
        </w:rPr>
        <w:t>. melléklet</w:t>
      </w:r>
      <w:r>
        <w:t xml:space="preserve"> szerint módosul.</w:t>
      </w:r>
    </w:p>
    <w:p w:rsidR="006B2650" w:rsidRDefault="006B2650" w:rsidP="006B2650">
      <w:pPr>
        <w:widowControl w:val="0"/>
        <w:autoSpaceDE w:val="0"/>
        <w:autoSpaceDN w:val="0"/>
        <w:adjustRightInd w:val="0"/>
        <w:spacing w:after="120" w:line="300" w:lineRule="exact"/>
        <w:jc w:val="both"/>
        <w:textAlignment w:val="baseline"/>
      </w:pPr>
      <w:r>
        <w:t xml:space="preserve">(2) Az R2. </w:t>
      </w:r>
      <w:r>
        <w:rPr>
          <w:i/>
        </w:rPr>
        <w:t xml:space="preserve">1. mellékletében </w:t>
      </w:r>
      <w:r>
        <w:t xml:space="preserve">foglalt „3. Szakképesítés-ráépülések (szakiskolai, szakközépiskolai)” című táblázat az </w:t>
      </w:r>
      <w:r>
        <w:rPr>
          <w:i/>
        </w:rPr>
        <w:t>5</w:t>
      </w:r>
      <w:r w:rsidRPr="002C55E3">
        <w:rPr>
          <w:i/>
        </w:rPr>
        <w:t>. melléklet</w:t>
      </w:r>
      <w:r>
        <w:t xml:space="preserve"> szerint módosul.</w:t>
      </w:r>
    </w:p>
    <w:p w:rsidR="006B2650" w:rsidRDefault="006B2650" w:rsidP="006B2650">
      <w:pPr>
        <w:widowControl w:val="0"/>
        <w:autoSpaceDE w:val="0"/>
        <w:autoSpaceDN w:val="0"/>
        <w:adjustRightInd w:val="0"/>
        <w:spacing w:after="120" w:line="300" w:lineRule="exact"/>
        <w:jc w:val="both"/>
        <w:textAlignment w:val="baseline"/>
      </w:pPr>
      <w:r>
        <w:t xml:space="preserve">(3) Az R2. </w:t>
      </w:r>
      <w:r w:rsidRPr="00DB3E38">
        <w:rPr>
          <w:i/>
        </w:rPr>
        <w:t>2. melléklete</w:t>
      </w:r>
      <w:r>
        <w:t xml:space="preserve"> a </w:t>
      </w:r>
      <w:r>
        <w:rPr>
          <w:i/>
        </w:rPr>
        <w:t>6</w:t>
      </w:r>
      <w:r w:rsidRPr="00DB3E38">
        <w:rPr>
          <w:i/>
        </w:rPr>
        <w:t>. melléklet</w:t>
      </w:r>
      <w:r>
        <w:t xml:space="preserve"> szerint módosul.</w:t>
      </w:r>
    </w:p>
    <w:p w:rsidR="006B2650" w:rsidRDefault="006B2650" w:rsidP="006B2650">
      <w:pPr>
        <w:widowControl w:val="0"/>
        <w:autoSpaceDE w:val="0"/>
        <w:autoSpaceDN w:val="0"/>
        <w:adjustRightInd w:val="0"/>
        <w:spacing w:after="120" w:line="300" w:lineRule="exact"/>
        <w:jc w:val="both"/>
        <w:textAlignment w:val="baseline"/>
      </w:pPr>
      <w:r>
        <w:t xml:space="preserve">(4) Az R2. </w:t>
      </w:r>
      <w:r w:rsidRPr="007C39A9">
        <w:rPr>
          <w:i/>
        </w:rPr>
        <w:t>3. melléklete</w:t>
      </w:r>
      <w:r>
        <w:t xml:space="preserve"> a </w:t>
      </w:r>
      <w:r>
        <w:rPr>
          <w:i/>
        </w:rPr>
        <w:t>7</w:t>
      </w:r>
      <w:r w:rsidRPr="007C39A9">
        <w:rPr>
          <w:i/>
        </w:rPr>
        <w:t>. melléklet</w:t>
      </w:r>
      <w:r>
        <w:t xml:space="preserve"> szerint módosul.</w:t>
      </w:r>
    </w:p>
    <w:p w:rsidR="006B2650" w:rsidRDefault="006B2650" w:rsidP="006B2650">
      <w:pPr>
        <w:widowControl w:val="0"/>
        <w:autoSpaceDE w:val="0"/>
        <w:autoSpaceDN w:val="0"/>
        <w:adjustRightInd w:val="0"/>
        <w:spacing w:after="120" w:line="300" w:lineRule="exact"/>
        <w:jc w:val="both"/>
        <w:textAlignment w:val="baseline"/>
      </w:pPr>
      <w:r>
        <w:t xml:space="preserve">(5) Az R2. </w:t>
      </w:r>
      <w:r w:rsidRPr="00DB3E38">
        <w:rPr>
          <w:i/>
        </w:rPr>
        <w:t>4. melléklete</w:t>
      </w:r>
      <w:r>
        <w:t xml:space="preserve"> a </w:t>
      </w:r>
      <w:r>
        <w:rPr>
          <w:i/>
        </w:rPr>
        <w:t>8</w:t>
      </w:r>
      <w:r w:rsidRPr="00DB3E38">
        <w:rPr>
          <w:i/>
        </w:rPr>
        <w:t>. melléklet</w:t>
      </w:r>
      <w:r>
        <w:t xml:space="preserve"> szerint módosul.</w:t>
      </w:r>
    </w:p>
    <w:p w:rsidR="006B2650" w:rsidRDefault="006B2650" w:rsidP="006B2650">
      <w:pPr>
        <w:spacing w:before="360" w:after="120" w:line="300" w:lineRule="exact"/>
        <w:jc w:val="center"/>
        <w:rPr>
          <w:b/>
        </w:rPr>
      </w:pPr>
      <w:r>
        <w:rPr>
          <w:b/>
        </w:rPr>
        <w:lastRenderedPageBreak/>
        <w:t xml:space="preserve">3. </w:t>
      </w:r>
      <w:r w:rsidRPr="000257EE">
        <w:rPr>
          <w:b/>
        </w:rPr>
        <w:t xml:space="preserve">A felnőttképzési szakértői és a felnőttképzési programszakértői tevékenység folytatásának részletes szabályairól szóló 14/2014. (III. 31.) NGM rendelet </w:t>
      </w:r>
      <w:r>
        <w:rPr>
          <w:b/>
        </w:rPr>
        <w:t>módosítása</w:t>
      </w:r>
    </w:p>
    <w:p w:rsidR="006B2650" w:rsidRPr="000257EE" w:rsidRDefault="006B2650" w:rsidP="006B2650">
      <w:pPr>
        <w:spacing w:before="240" w:after="240" w:line="300" w:lineRule="exact"/>
        <w:jc w:val="center"/>
        <w:rPr>
          <w:b/>
        </w:rPr>
      </w:pPr>
      <w:r w:rsidRPr="000257EE">
        <w:rPr>
          <w:b/>
        </w:rPr>
        <w:t>3. §</w:t>
      </w:r>
    </w:p>
    <w:p w:rsidR="006B2650" w:rsidRPr="000257EE" w:rsidRDefault="006B2650" w:rsidP="006B2650">
      <w:pPr>
        <w:jc w:val="both"/>
      </w:pPr>
      <w:r w:rsidRPr="000257EE">
        <w:t xml:space="preserve">A felnőttképzési szakértői és a felnőttképzési programszakértői tevékenység folytatásának részletes szabályairól szóló 14/2014. (III. 31.) NGM rendelet </w:t>
      </w:r>
      <w:r>
        <w:t>11. § (4) bekezdésében a „</w:t>
      </w:r>
      <w:r w:rsidRPr="000257EE">
        <w:t>szeptember 30-ig” szövegrész helyébe a „november 30-ig” szöveg lép.</w:t>
      </w:r>
    </w:p>
    <w:p w:rsidR="006B2650" w:rsidRDefault="006B2650" w:rsidP="006B2650">
      <w:pPr>
        <w:spacing w:before="360" w:after="120" w:line="300" w:lineRule="exact"/>
        <w:jc w:val="center"/>
        <w:rPr>
          <w:b/>
        </w:rPr>
      </w:pPr>
      <w:r>
        <w:rPr>
          <w:b/>
        </w:rPr>
        <w:t>4. Záró rendelkezések</w:t>
      </w:r>
    </w:p>
    <w:p w:rsidR="006B2650" w:rsidRDefault="006B2650" w:rsidP="006B2650">
      <w:pPr>
        <w:spacing w:before="240" w:after="240" w:line="300" w:lineRule="exact"/>
        <w:jc w:val="center"/>
        <w:rPr>
          <w:b/>
        </w:rPr>
      </w:pPr>
      <w:r>
        <w:rPr>
          <w:b/>
        </w:rPr>
        <w:t>4</w:t>
      </w:r>
      <w:r w:rsidRPr="00872094">
        <w:rPr>
          <w:b/>
        </w:rPr>
        <w:t>. §</w:t>
      </w:r>
    </w:p>
    <w:p w:rsidR="006B2650" w:rsidRDefault="006B2650" w:rsidP="006B2650">
      <w:pPr>
        <w:widowControl w:val="0"/>
        <w:autoSpaceDE w:val="0"/>
        <w:autoSpaceDN w:val="0"/>
        <w:adjustRightInd w:val="0"/>
        <w:spacing w:after="120" w:line="300" w:lineRule="exact"/>
        <w:jc w:val="both"/>
        <w:textAlignment w:val="baseline"/>
      </w:pPr>
      <w:r>
        <w:t xml:space="preserve">(1) Ez a rendelet </w:t>
      </w:r>
      <w:r w:rsidRPr="002713FB">
        <w:t xml:space="preserve">kihirdetését követő </w:t>
      </w:r>
      <w:r>
        <w:t>tizenötödik napon lép hatályba.</w:t>
      </w:r>
    </w:p>
    <w:p w:rsidR="006B2650" w:rsidRPr="00493018" w:rsidRDefault="006B2650" w:rsidP="006B2650">
      <w:pPr>
        <w:widowControl w:val="0"/>
        <w:autoSpaceDE w:val="0"/>
        <w:autoSpaceDN w:val="0"/>
        <w:adjustRightInd w:val="0"/>
        <w:spacing w:after="120" w:line="300" w:lineRule="exact"/>
        <w:jc w:val="both"/>
        <w:textAlignment w:val="baseline"/>
      </w:pPr>
      <w:r>
        <w:t>(2) A 3</w:t>
      </w:r>
      <w:r w:rsidRPr="00493018">
        <w:t>4 341 01</w:t>
      </w:r>
      <w:r>
        <w:t xml:space="preserve"> azonosítószámú, E</w:t>
      </w:r>
      <w:r w:rsidRPr="00493018">
        <w:t>ladó</w:t>
      </w:r>
      <w:r>
        <w:t xml:space="preserve"> megnevezésű </w:t>
      </w:r>
      <w:r w:rsidRPr="00493018">
        <w:t>szakképesítéshez</w:t>
      </w:r>
      <w:r>
        <w:t xml:space="preserve"> e rendelettel kiadott szakképzési kerettanterv a 2013/2014-es tanévben indult, folyamatban lévő képzések során is alkalmazható.</w:t>
      </w:r>
    </w:p>
    <w:p w:rsidR="006B2650" w:rsidRDefault="006B2650" w:rsidP="006B2650">
      <w:pPr>
        <w:autoSpaceDE w:val="0"/>
        <w:autoSpaceDN w:val="0"/>
        <w:adjustRightInd w:val="0"/>
        <w:spacing w:after="120"/>
        <w:jc w:val="both"/>
        <w:rPr>
          <w:rFonts w:eastAsiaTheme="minorHAnsi"/>
          <w:bCs/>
          <w:lang w:eastAsia="en-US"/>
        </w:rPr>
      </w:pPr>
      <w:r>
        <w:t xml:space="preserve">(3) Hatályát veszti </w:t>
      </w:r>
      <w:r w:rsidRPr="00876A99">
        <w:rPr>
          <w:rFonts w:eastAsiaTheme="minorHAnsi"/>
          <w:bCs/>
          <w:lang w:eastAsia="en-US"/>
        </w:rPr>
        <w:t>a belügyminiszter ágazatába tartozó szakképesítések szakmai és vizsgakövetelményeiről, valamint egyes, szakmai és vizsgakövetelmények kiadásáról szóló miniszteri rendeletek hatályon kívül helyezéséről</w:t>
      </w:r>
      <w:r>
        <w:rPr>
          <w:rFonts w:eastAsiaTheme="minorHAnsi"/>
          <w:bCs/>
          <w:lang w:eastAsia="en-US"/>
        </w:rPr>
        <w:t xml:space="preserve"> szóló </w:t>
      </w:r>
      <w:r w:rsidRPr="00876A99">
        <w:rPr>
          <w:rFonts w:eastAsiaTheme="minorHAnsi"/>
          <w:bCs/>
          <w:lang w:eastAsia="en-US"/>
        </w:rPr>
        <w:t>20/2013. (V. 28.) BM rendelet</w:t>
      </w:r>
      <w:r>
        <w:rPr>
          <w:rFonts w:eastAsiaTheme="minorHAnsi"/>
          <w:bCs/>
          <w:lang w:eastAsia="en-US"/>
        </w:rPr>
        <w:t xml:space="preserve"> (a továbbiakban: R3.) </w:t>
      </w:r>
      <w:r w:rsidRPr="00B37C6C">
        <w:rPr>
          <w:rFonts w:eastAsiaTheme="minorHAnsi"/>
          <w:bCs/>
          <w:i/>
          <w:lang w:eastAsia="en-US"/>
        </w:rPr>
        <w:t>1. mellékletében</w:t>
      </w:r>
      <w:r>
        <w:rPr>
          <w:rFonts w:eastAsiaTheme="minorHAnsi"/>
          <w:bCs/>
          <w:lang w:eastAsia="en-US"/>
        </w:rPr>
        <w:t xml:space="preserve"> foglalt táblázat 12. és 22. sora.</w:t>
      </w:r>
    </w:p>
    <w:p w:rsidR="006B2650" w:rsidRDefault="006B2650" w:rsidP="006B2650">
      <w:pPr>
        <w:autoSpaceDE w:val="0"/>
        <w:autoSpaceDN w:val="0"/>
        <w:adjustRightInd w:val="0"/>
        <w:spacing w:after="120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(4) Hatályát veszti az R3. </w:t>
      </w:r>
      <w:r w:rsidRPr="00641D1A">
        <w:rPr>
          <w:rFonts w:eastAsiaTheme="minorHAnsi"/>
          <w:bCs/>
          <w:i/>
          <w:lang w:eastAsia="en-US"/>
        </w:rPr>
        <w:t>2. melléklet</w:t>
      </w:r>
      <w:r>
        <w:rPr>
          <w:rFonts w:eastAsiaTheme="minorHAnsi"/>
          <w:bCs/>
          <w:lang w:eastAsia="en-US"/>
        </w:rPr>
        <w:t xml:space="preserve"> „</w:t>
      </w:r>
      <w:proofErr w:type="gramStart"/>
      <w:r>
        <w:rPr>
          <w:rFonts w:eastAsiaTheme="minorHAnsi"/>
          <w:bCs/>
          <w:lang w:eastAsia="en-US"/>
        </w:rPr>
        <w:t>A</w:t>
      </w:r>
      <w:proofErr w:type="gramEnd"/>
      <w:r>
        <w:rPr>
          <w:rFonts w:eastAsiaTheme="minorHAnsi"/>
          <w:bCs/>
          <w:lang w:eastAsia="en-US"/>
        </w:rPr>
        <w:t xml:space="preserve"> 11. sorszámú Felvonóellenőr megnevezésű szakképesítés szakmai és vizsgakövetelménye” és „A 21. sorszámú Mozgólépcső ellenőr megnevezésű szakképesítés szakmai és vizsgakövetelménye” alcíme.</w:t>
      </w:r>
    </w:p>
    <w:p w:rsidR="006B2650" w:rsidRPr="008E1CC4" w:rsidRDefault="006B2650" w:rsidP="006B2650">
      <w:pPr>
        <w:autoSpaceDE w:val="0"/>
        <w:autoSpaceDN w:val="0"/>
        <w:adjustRightInd w:val="0"/>
        <w:spacing w:after="120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(5) Hatályát veszti az R3. </w:t>
      </w:r>
      <w:r>
        <w:rPr>
          <w:rFonts w:eastAsiaTheme="minorHAnsi"/>
          <w:bCs/>
          <w:i/>
          <w:lang w:eastAsia="en-US"/>
        </w:rPr>
        <w:t>4</w:t>
      </w:r>
      <w:r w:rsidRPr="00641D1A">
        <w:rPr>
          <w:rFonts w:eastAsiaTheme="minorHAnsi"/>
          <w:bCs/>
          <w:i/>
          <w:lang w:eastAsia="en-US"/>
        </w:rPr>
        <w:t>. mellékletében</w:t>
      </w:r>
      <w:r>
        <w:rPr>
          <w:rFonts w:eastAsiaTheme="minorHAnsi"/>
          <w:bCs/>
          <w:lang w:eastAsia="en-US"/>
        </w:rPr>
        <w:t xml:space="preserve"> foglalt táblázat 13. és 24. sora.</w:t>
      </w:r>
    </w:p>
    <w:p w:rsidR="006B2650" w:rsidRPr="002713FB" w:rsidRDefault="006B2650" w:rsidP="006B2650">
      <w:pPr>
        <w:spacing w:before="120"/>
        <w:jc w:val="both"/>
      </w:pPr>
      <w:r>
        <w:t>Budapest, 2014. június</w:t>
      </w:r>
    </w:p>
    <w:p w:rsidR="006B2650" w:rsidRDefault="006B2650" w:rsidP="006B2650">
      <w:pPr>
        <w:widowControl w:val="0"/>
        <w:ind w:left="5670"/>
        <w:rPr>
          <w:b/>
        </w:rPr>
      </w:pPr>
    </w:p>
    <w:p w:rsidR="006B2650" w:rsidRDefault="006B2650" w:rsidP="006B2650">
      <w:pPr>
        <w:widowControl w:val="0"/>
        <w:ind w:left="5670"/>
        <w:rPr>
          <w:b/>
        </w:rPr>
      </w:pPr>
    </w:p>
    <w:p w:rsidR="006B2650" w:rsidRDefault="006B2650" w:rsidP="006B2650">
      <w:pPr>
        <w:widowControl w:val="0"/>
        <w:ind w:left="5670"/>
        <w:rPr>
          <w:b/>
        </w:rPr>
      </w:pPr>
    </w:p>
    <w:p w:rsidR="006B2650" w:rsidRPr="002713FB" w:rsidRDefault="006B2650" w:rsidP="006B2650">
      <w:pPr>
        <w:widowControl w:val="0"/>
        <w:ind w:left="5670"/>
        <w:rPr>
          <w:b/>
        </w:rPr>
      </w:pPr>
      <w:r>
        <w:rPr>
          <w:b/>
        </w:rPr>
        <w:t>Varga Mihály</w:t>
      </w:r>
    </w:p>
    <w:p w:rsidR="006B2650" w:rsidRPr="00724DC8" w:rsidRDefault="006B2650" w:rsidP="006B2650">
      <w:pPr>
        <w:widowControl w:val="0"/>
        <w:ind w:left="5103"/>
      </w:pPr>
      <w:proofErr w:type="gramStart"/>
      <w:r w:rsidRPr="00724DC8">
        <w:t>nemzetgazdasági</w:t>
      </w:r>
      <w:proofErr w:type="gramEnd"/>
      <w:r w:rsidRPr="00724DC8">
        <w:t xml:space="preserve"> miniszter</w:t>
      </w:r>
    </w:p>
    <w:p w:rsidR="006B2650" w:rsidRDefault="006B2650" w:rsidP="006B2650">
      <w:pPr>
        <w:widowControl w:val="0"/>
        <w:rPr>
          <w:b/>
        </w:rPr>
      </w:pPr>
      <w:r>
        <w:rPr>
          <w:b/>
        </w:rPr>
        <w:t>Egyetértek</w:t>
      </w:r>
    </w:p>
    <w:p w:rsidR="006B2650" w:rsidRDefault="006B2650" w:rsidP="006B2650">
      <w:pPr>
        <w:widowControl w:val="0"/>
        <w:rPr>
          <w:b/>
        </w:rPr>
      </w:pPr>
    </w:p>
    <w:p w:rsidR="006B2650" w:rsidRDefault="006B2650" w:rsidP="006B2650">
      <w:pPr>
        <w:widowControl w:val="0"/>
        <w:rPr>
          <w:b/>
        </w:rPr>
      </w:pPr>
    </w:p>
    <w:p w:rsidR="006B2650" w:rsidRDefault="006B2650" w:rsidP="006B2650">
      <w:pPr>
        <w:widowControl w:val="0"/>
        <w:rPr>
          <w:b/>
        </w:rPr>
      </w:pPr>
    </w:p>
    <w:p w:rsidR="006B2650" w:rsidRDefault="006B2650" w:rsidP="006B2650">
      <w:pPr>
        <w:widowControl w:val="0"/>
        <w:rPr>
          <w:b/>
        </w:rPr>
      </w:pPr>
      <w:r>
        <w:rPr>
          <w:b/>
        </w:rPr>
        <w:t>Balog Zoltán</w:t>
      </w:r>
    </w:p>
    <w:p w:rsidR="006B2650" w:rsidRPr="008E1CC4" w:rsidRDefault="006B2650" w:rsidP="006B2650">
      <w:pPr>
        <w:widowControl w:val="0"/>
      </w:pPr>
      <w:proofErr w:type="gramStart"/>
      <w:r>
        <w:t>emberi</w:t>
      </w:r>
      <w:proofErr w:type="gramEnd"/>
      <w:r>
        <w:t xml:space="preserve"> erőforrások minisztere</w:t>
      </w:r>
    </w:p>
    <w:p w:rsidR="003E7F24" w:rsidRDefault="006B2650">
      <w:bookmarkStart w:id="0" w:name="_GoBack"/>
      <w:bookmarkEnd w:id="0"/>
    </w:p>
    <w:sectPr w:rsidR="003E7F2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650" w:rsidRDefault="006B2650" w:rsidP="006B2650">
      <w:r>
        <w:separator/>
      </w:r>
    </w:p>
  </w:endnote>
  <w:endnote w:type="continuationSeparator" w:id="0">
    <w:p w:rsidR="006B2650" w:rsidRDefault="006B2650" w:rsidP="006B2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650" w:rsidRDefault="006B2650" w:rsidP="006B2650">
      <w:r>
        <w:separator/>
      </w:r>
    </w:p>
  </w:footnote>
  <w:footnote w:type="continuationSeparator" w:id="0">
    <w:p w:rsidR="006B2650" w:rsidRDefault="006B2650" w:rsidP="006B26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650" w:rsidRPr="006B2650" w:rsidRDefault="006B2650" w:rsidP="006B2650">
    <w:pPr>
      <w:pStyle w:val="lfej"/>
      <w:jc w:val="center"/>
      <w:rPr>
        <w:rFonts w:ascii="Times New Roman" w:hAnsi="Times New Roman" w:cs="Times New Roman"/>
        <w:sz w:val="32"/>
        <w:szCs w:val="32"/>
      </w:rPr>
    </w:pPr>
    <w:r w:rsidRPr="006B2650">
      <w:rPr>
        <w:rFonts w:ascii="Times New Roman" w:hAnsi="Times New Roman" w:cs="Times New Roman"/>
        <w:sz w:val="32"/>
        <w:szCs w:val="32"/>
      </w:rPr>
      <w:t>TERVEZET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650"/>
    <w:rsid w:val="00617AAA"/>
    <w:rsid w:val="006B2650"/>
    <w:rsid w:val="00FA4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B26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6B265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6B2650"/>
  </w:style>
  <w:style w:type="paragraph" w:styleId="llb">
    <w:name w:val="footer"/>
    <w:basedOn w:val="Norml"/>
    <w:link w:val="llbChar"/>
    <w:uiPriority w:val="99"/>
    <w:unhideWhenUsed/>
    <w:rsid w:val="006B265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rsid w:val="006B2650"/>
  </w:style>
  <w:style w:type="paragraph" w:customStyle="1" w:styleId="trvnyszveg">
    <w:name w:val="törvényszöveg"/>
    <w:basedOn w:val="Norml"/>
    <w:autoRedefine/>
    <w:uiPriority w:val="99"/>
    <w:rsid w:val="006B2650"/>
    <w:pPr>
      <w:spacing w:before="240" w:line="300" w:lineRule="exact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B26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6B265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6B2650"/>
  </w:style>
  <w:style w:type="paragraph" w:styleId="llb">
    <w:name w:val="footer"/>
    <w:basedOn w:val="Norml"/>
    <w:link w:val="llbChar"/>
    <w:uiPriority w:val="99"/>
    <w:unhideWhenUsed/>
    <w:rsid w:val="006B265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rsid w:val="006B2650"/>
  </w:style>
  <w:style w:type="paragraph" w:customStyle="1" w:styleId="trvnyszveg">
    <w:name w:val="törvényszöveg"/>
    <w:basedOn w:val="Norml"/>
    <w:autoRedefine/>
    <w:uiPriority w:val="99"/>
    <w:rsid w:val="006B2650"/>
    <w:pPr>
      <w:spacing w:before="240" w:line="300" w:lineRule="exact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473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Szarka Viktória dr.</dc:creator>
  <cp:lastModifiedBy>Szarka Viktória dr.</cp:lastModifiedBy>
  <cp:revision>1</cp:revision>
  <dcterms:created xsi:type="dcterms:W3CDTF">2014-07-08T09:22:00Z</dcterms:created>
  <dcterms:modified xsi:type="dcterms:W3CDTF">2014-07-08T09:26:00Z</dcterms:modified>
</cp:coreProperties>
</file>