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92A" w:rsidRPr="004B292A" w:rsidRDefault="004B292A" w:rsidP="004B292A">
      <w:pPr>
        <w:jc w:val="both"/>
        <w:rPr>
          <w:rFonts w:ascii="Times New Roman" w:hAnsi="Times New Roman" w:cs="Times New Roman"/>
          <w:sz w:val="24"/>
          <w:szCs w:val="24"/>
        </w:rPr>
      </w:pPr>
      <w:r w:rsidRPr="004B292A">
        <w:rPr>
          <w:rFonts w:ascii="Times New Roman" w:hAnsi="Times New Roman" w:cs="Times New Roman"/>
          <w:sz w:val="24"/>
          <w:szCs w:val="24"/>
        </w:rPr>
        <w:t xml:space="preserve">A barlangok hazánkban 1961 óta természetvédelmi oltalom alatt állnak. A védelmet szerteágazó természettudományos és kulturális jelentőségük indokolja, és az, hogy a természet olyan egyedi képződményeiről van szó, amelyek károsodásuk esetén nem regenerálódnak. </w:t>
      </w:r>
    </w:p>
    <w:p w:rsidR="004B292A" w:rsidRPr="004B292A" w:rsidRDefault="004B292A" w:rsidP="004B292A">
      <w:pPr>
        <w:jc w:val="both"/>
        <w:rPr>
          <w:rFonts w:ascii="Times New Roman" w:hAnsi="Times New Roman" w:cs="Times New Roman"/>
          <w:sz w:val="24"/>
          <w:szCs w:val="24"/>
        </w:rPr>
      </w:pPr>
      <w:r w:rsidRPr="004B292A">
        <w:rPr>
          <w:rFonts w:ascii="Times New Roman" w:hAnsi="Times New Roman" w:cs="Times New Roman"/>
          <w:sz w:val="24"/>
          <w:szCs w:val="24"/>
        </w:rPr>
        <w:t xml:space="preserve">A barlangok védelmének biztosítása érdekében rendelet jelöli ki a felszíni védőövezetet, azonban a Rendelet ez idáig nem terjedt ki Magyarország valamennyi ismert barlangjára. A módosításnak köszönhetően az újonnan megismert barlangok, felfedezett járatszakaszok felett húzódó ingatlanokra is kiterjed a Rendelet hatálya. </w:t>
      </w:r>
    </w:p>
    <w:p w:rsidR="004B292A" w:rsidRPr="004B292A" w:rsidRDefault="004B292A" w:rsidP="004B292A">
      <w:pPr>
        <w:jc w:val="both"/>
        <w:rPr>
          <w:rFonts w:ascii="Times New Roman" w:hAnsi="Times New Roman" w:cs="Times New Roman"/>
          <w:sz w:val="24"/>
          <w:szCs w:val="24"/>
        </w:rPr>
      </w:pPr>
      <w:r w:rsidRPr="004B292A">
        <w:rPr>
          <w:rFonts w:ascii="Times New Roman" w:hAnsi="Times New Roman" w:cs="Times New Roman"/>
          <w:sz w:val="24"/>
          <w:szCs w:val="24"/>
        </w:rPr>
        <w:t>A védőövezet kijelölése, valamint a bejelentési kötelezettség nem jár automatikus korlátozással, nem jelent egyértelműen építési tilalmat. Az ingatlan-nyilvántartási feljegyzés után minden érintett tulajdonos értesül arról, hogy az adott területen barlang nyílik, vagy annak felszíne alatt járatok húzódnak, valamint a bejelentéssel birtokába kerül azon információnak, hogy az adott ingatlanon hol és hogyan helyezhető el az épület biztonságosan.</w:t>
      </w:r>
    </w:p>
    <w:p w:rsidR="00D331D1" w:rsidRPr="004B292A" w:rsidRDefault="004B292A" w:rsidP="004B292A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B292A">
        <w:rPr>
          <w:rFonts w:ascii="Times New Roman" w:hAnsi="Times New Roman" w:cs="Times New Roman"/>
          <w:sz w:val="24"/>
          <w:szCs w:val="24"/>
        </w:rPr>
        <w:t>A módosítással az ország területén található jelenleg ismert elhelyezkedésű összes barlangra kiterjed a besorolás.</w:t>
      </w:r>
    </w:p>
    <w:sectPr w:rsidR="00D331D1" w:rsidRPr="004B29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92A"/>
    <w:rsid w:val="004B292A"/>
    <w:rsid w:val="00D3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Ivett</dc:creator>
  <cp:lastModifiedBy>Szabó Ivett</cp:lastModifiedBy>
  <cp:revision>1</cp:revision>
  <dcterms:created xsi:type="dcterms:W3CDTF">2017-04-07T12:24:00Z</dcterms:created>
  <dcterms:modified xsi:type="dcterms:W3CDTF">2017-04-07T12:28:00Z</dcterms:modified>
</cp:coreProperties>
</file>