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FB9" w:rsidRPr="00756B2E" w:rsidRDefault="00756B2E" w:rsidP="00756B2E">
      <w:pPr>
        <w:jc w:val="both"/>
        <w:rPr>
          <w:sz w:val="24"/>
          <w:szCs w:val="24"/>
        </w:rPr>
      </w:pPr>
      <w:r w:rsidRPr="00756B2E">
        <w:rPr>
          <w:sz w:val="24"/>
          <w:szCs w:val="24"/>
        </w:rPr>
        <w:t>A halgazdálkodásról és a hal védelméről szóló 2013. évi CII. törvény és az annak módosításáról szóló 2015. évi XLVIII. törvény hatályba lépése óta (2015. május 15.) a jogalkalmazás során felgyűlt tapasztalatok miatt szükséges, a horgászokra nehezedő állami bürokráciát jelentős mértékben csökkentő intézkedések elengedhetetlenek. Ezt szolgálja a halgazdálkodási törvényt végrehajtó</w:t>
      </w:r>
      <w:bookmarkStart w:id="0" w:name="_GoBack"/>
      <w:bookmarkEnd w:id="0"/>
      <w:r w:rsidRPr="00756B2E">
        <w:rPr>
          <w:sz w:val="24"/>
          <w:szCs w:val="24"/>
        </w:rPr>
        <w:t>, 2014. január 1-jén hatályba lépett VM rendelet módosítása, olyan módon, hogy az lehetővé teszi az állami horgászjegy és a horgász fogási napló integrált okmányként történő kibocsátását és ezen integrált okmány forgalmazásának új alapokra helyezését azzal, hogy azt a legnagyobb hazai horgász érdekképviselet végezhesse megbízható bizományosi hálózatán keresztül.</w:t>
      </w:r>
    </w:p>
    <w:sectPr w:rsidR="00916FB9" w:rsidRPr="00756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2E"/>
    <w:rsid w:val="00756B2E"/>
    <w:rsid w:val="0091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2015-11-30T13:08:00Z</dcterms:created>
  <dcterms:modified xsi:type="dcterms:W3CDTF">2015-11-30T13:08:00Z</dcterms:modified>
</cp:coreProperties>
</file>