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BD" w:rsidRDefault="00CF2BFB" w:rsidP="005D6EBD">
      <w:pPr>
        <w:jc w:val="both"/>
      </w:pPr>
      <w:r w:rsidRPr="00A80D55">
        <w:t>Az egyes igazságügyi és magánjogi tárgyú törvények módosításáról szóló előterjesz</w:t>
      </w:r>
      <w:r>
        <w:t>tés az úgynevezett új Brüsszel I. rendelet</w:t>
      </w:r>
      <w:r w:rsidRPr="00286392">
        <w:t>, valamint a 606/2013/EU rendelet alkalmazásának</w:t>
      </w:r>
      <w:r w:rsidRPr="00A80D55">
        <w:t xml:space="preserve"> biztosításához szükséges törvénymódosításokat tartalmazza. </w:t>
      </w:r>
    </w:p>
    <w:p w:rsidR="005D6EBD" w:rsidRDefault="005D6EBD" w:rsidP="005D6EBD">
      <w:pPr>
        <w:jc w:val="both"/>
      </w:pPr>
    </w:p>
    <w:p w:rsidR="00CF2BFB" w:rsidRDefault="00CF2BFB" w:rsidP="005D6EBD">
      <w:pPr>
        <w:jc w:val="both"/>
      </w:pPr>
      <w:r w:rsidRPr="00A80D55">
        <w:t xml:space="preserve">Az új Brüsszel I. rendelet célja a határon átnyúló polgári, kereskedelmi igények érvényesítésének könnyítése, egyszerűsítése </w:t>
      </w:r>
      <w:r w:rsidR="005D6EBD">
        <w:t>a korábbi szabályozáshoz képest</w:t>
      </w:r>
      <w:r w:rsidRPr="00A80D55">
        <w:t xml:space="preserve">, ennek érdekében pedig legfontosabb vívmányaként megszünteti a végrehajthatóvá nyilvánítási (ún. </w:t>
      </w:r>
      <w:proofErr w:type="spellStart"/>
      <w:r w:rsidRPr="00A80D55">
        <w:t>exequatur</w:t>
      </w:r>
      <w:proofErr w:type="spellEnd"/>
      <w:r w:rsidRPr="00A80D55">
        <w:t>) eljárást. A</w:t>
      </w:r>
      <w:r>
        <w:t>z</w:t>
      </w:r>
      <w:r w:rsidRPr="00A80D55">
        <w:t xml:space="preserve"> új Brüsszel I. rendelet módosítása következtében a jövőben a polgári és kereskedelmi ügyek többségében hozott olyan határozatok, amelyek a meghozataluk helye szerinti EU-tagállamban végrehajthatók, a többi tagállamban is gyakorlatilag automatikusan, a korábbi közbenső eljárás szükségessége nélkül </w:t>
      </w:r>
      <w:r w:rsidRPr="00286392">
        <w:t>végrehajthatók lesznek.</w:t>
      </w:r>
      <w:r w:rsidR="005D6EBD">
        <w:t xml:space="preserve"> </w:t>
      </w:r>
    </w:p>
    <w:p w:rsidR="00CF2BFB" w:rsidRPr="00286392" w:rsidRDefault="00CF2BFB" w:rsidP="005D6EBD">
      <w:pPr>
        <w:jc w:val="both"/>
      </w:pPr>
    </w:p>
    <w:p w:rsidR="00B6413E" w:rsidRDefault="00CF2BFB" w:rsidP="005D6EBD">
      <w:pPr>
        <w:jc w:val="both"/>
        <w:rPr>
          <w:bCs/>
        </w:rPr>
      </w:pPr>
      <w:r w:rsidRPr="00286392">
        <w:rPr>
          <w:bCs/>
        </w:rPr>
        <w:t xml:space="preserve">A </w:t>
      </w:r>
      <w:r w:rsidRPr="00286392">
        <w:t xml:space="preserve">606/2013/EU </w:t>
      </w:r>
      <w:r w:rsidRPr="00286392">
        <w:rPr>
          <w:bCs/>
        </w:rPr>
        <w:t xml:space="preserve">rendelet az uniós polgári és igazságügyi együttműködés területén egy új jogforrás, amely a Stockholmi Program keretében fogant abból a felismerésből, hogy többet kell tenni az erőszak áldozatainak védelme érdekében. </w:t>
      </w:r>
      <w:r w:rsidRPr="00286392">
        <w:t xml:space="preserve">A rendelet célja az </w:t>
      </w:r>
      <w:r w:rsidRPr="00286392">
        <w:rPr>
          <w:bCs/>
        </w:rPr>
        <w:t xml:space="preserve">erőszak áldozatainak védelme, akiknek </w:t>
      </w:r>
      <w:r w:rsidRPr="00286392">
        <w:rPr>
          <w:noProof/>
        </w:rPr>
        <w:t>–</w:t>
      </w:r>
      <w:r w:rsidRPr="00286392">
        <w:rPr>
          <w:bCs/>
        </w:rPr>
        <w:t xml:space="preserve"> amennyiben az Európai Unió más tagállamába utaznak vagy költöznek </w:t>
      </w:r>
      <w:r w:rsidRPr="00286392">
        <w:rPr>
          <w:noProof/>
        </w:rPr>
        <w:t>–</w:t>
      </w:r>
      <w:r w:rsidRPr="00286392">
        <w:rPr>
          <w:bCs/>
        </w:rPr>
        <w:t>, továbbra is azoknak a védelmi intézkedéseknek a védelme alatt álljanak, mint amelyeket a</w:t>
      </w:r>
      <w:bookmarkStart w:id="0" w:name="_GoBack"/>
      <w:bookmarkEnd w:id="0"/>
      <w:r w:rsidRPr="00286392">
        <w:rPr>
          <w:bCs/>
        </w:rPr>
        <w:t>z elkövetővel szemben az eredeti tagállamban hoztak. A 606/2013/EU rendelet a polgári ügyekben hozott védelmi intézkedések kölcsönös elismerését teszi lehetővé, azaz, az eredeti eljárás szerinti tagállam kiállító hatósága által elrendelt védelmi intézkedés azonos elismerést nyer a megkeresett másik tagállamban is.</w:t>
      </w:r>
    </w:p>
    <w:p w:rsidR="005D6EBD" w:rsidRDefault="005D6EBD" w:rsidP="005D6EBD">
      <w:pPr>
        <w:jc w:val="both"/>
        <w:rPr>
          <w:bCs/>
        </w:rPr>
      </w:pPr>
    </w:p>
    <w:p w:rsidR="005D6EBD" w:rsidRPr="00ED7978" w:rsidRDefault="005D6EBD" w:rsidP="005D6EBD">
      <w:pPr>
        <w:jc w:val="both"/>
        <w:rPr>
          <w:bCs/>
        </w:rPr>
      </w:pPr>
      <w:r>
        <w:rPr>
          <w:bCs/>
        </w:rPr>
        <w:t xml:space="preserve">A fenti </w:t>
      </w:r>
      <w:r w:rsidRPr="00ED7978">
        <w:rPr>
          <w:bCs/>
        </w:rPr>
        <w:t>két euró</w:t>
      </w:r>
      <w:r w:rsidR="004454FA" w:rsidRPr="00ED7978">
        <w:rPr>
          <w:bCs/>
        </w:rPr>
        <w:t>pai uniós rendelet hazai alkalmazásához</w:t>
      </w:r>
      <w:r w:rsidRPr="00ED7978">
        <w:rPr>
          <w:bCs/>
        </w:rPr>
        <w:t xml:space="preserve"> </w:t>
      </w:r>
      <w:r w:rsidRPr="00ED7978">
        <w:t>a bírósági végrehajtásról szóló 1994. évi LIII. törvény, és a hozzátartozók közötti erőszak miatt alkalmazható távoltartásról szóló 2009. évi LXXII. törvény</w:t>
      </w:r>
      <w:r w:rsidR="004454FA" w:rsidRPr="00ED7978">
        <w:t xml:space="preserve"> módosítása szükséges. </w:t>
      </w:r>
      <w:r w:rsidRPr="00ED7978">
        <w:rPr>
          <w:bCs/>
        </w:rPr>
        <w:t>A tervezet a fentieken túl egyéb szükséges módosításokat is végrehajt az államháztartásról szóló 1992. évi XXXVIII. törvény és egyes kapcsolódó törvények módosításáról rendelkező 2006. évi LXV. törvény, és a hagyatéki eljárásról szóló 2010. évi XXXVIII. törvény tekintetében.</w:t>
      </w:r>
    </w:p>
    <w:p w:rsidR="005D6EBD" w:rsidRDefault="005D6EBD" w:rsidP="005D6EBD">
      <w:pPr>
        <w:jc w:val="both"/>
      </w:pPr>
    </w:p>
    <w:sectPr w:rsidR="005D6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FB"/>
    <w:rsid w:val="001D4D85"/>
    <w:rsid w:val="004454FA"/>
    <w:rsid w:val="005D6EBD"/>
    <w:rsid w:val="00B6413E"/>
    <w:rsid w:val="00CE329D"/>
    <w:rsid w:val="00CF2BFB"/>
    <w:rsid w:val="00E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BF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BF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Lautenbach Orsolya</dc:creator>
  <cp:lastModifiedBy>Nyárádi Gabriella Dr.</cp:lastModifiedBy>
  <cp:revision>3</cp:revision>
  <dcterms:created xsi:type="dcterms:W3CDTF">2014-10-08T08:12:00Z</dcterms:created>
  <dcterms:modified xsi:type="dcterms:W3CDTF">2014-10-08T11:51:00Z</dcterms:modified>
</cp:coreProperties>
</file>