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96D" w:rsidRPr="009D796D" w:rsidRDefault="009D796D" w:rsidP="009D79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79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9D796D">
        <w:rPr>
          <w:rFonts w:ascii="Times New Roman" w:eastAsia="Times New Roman" w:hAnsi="Times New Roman" w:cs="Times New Roman"/>
          <w:sz w:val="24"/>
          <w:szCs w:val="24"/>
          <w:lang w:eastAsia="hu-HU"/>
        </w:rPr>
        <w:t>Vtv</w:t>
      </w:r>
      <w:proofErr w:type="spellEnd"/>
      <w:r w:rsidRPr="009D79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felhatalmazása alapján született három végrehajtási rendelet - az azonos szabályozási tárgykör miatt - egy rendeletben kerül módosításra. </w:t>
      </w:r>
    </w:p>
    <w:p w:rsidR="009D796D" w:rsidRPr="009D796D" w:rsidRDefault="009D796D" w:rsidP="009D79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D796D" w:rsidRPr="009D796D" w:rsidRDefault="009D796D" w:rsidP="009D79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796D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számára stratégiai érdek az ország GMO mentességének megőrzése, amely kiterjed a génmódosított, illetve a szennyezett vetőmagtételekre egyaránt. A szennyezett vetőmag-tételek kiszűrése érdekében fontos a csemege és pattogató kukorica, valamint a kukorica, szója és a repce vetőmag-tételek s</w:t>
      </w:r>
      <w:bookmarkStart w:id="0" w:name="_GoBack"/>
      <w:bookmarkEnd w:id="0"/>
      <w:r w:rsidRPr="009D79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zennyezettségére vonatkozó vizsgálatok elvégzése. </w:t>
      </w:r>
    </w:p>
    <w:p w:rsidR="009D796D" w:rsidRPr="009D796D" w:rsidRDefault="009D796D" w:rsidP="009D79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D796D" w:rsidRPr="009D796D" w:rsidRDefault="009D796D" w:rsidP="009D79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9D79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Ennek érdekében a Földművelésügyi Minisztérium módosítja a </w:t>
      </w:r>
      <w:r w:rsidRPr="009D796D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48</w:t>
      </w:r>
      <w:r w:rsidRPr="009D796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/2004. (IV. 21.) FVM rendeletet, valamint az 50/2004. (IV. 22.) FVM rendeletet és ismételten előírja a fentiek szerinti vetőmag-tételek Magyarországra beszállítására vonatkozó bejelentési kötelezettséget.</w:t>
      </w:r>
    </w:p>
    <w:p w:rsidR="009D796D" w:rsidRPr="009D796D" w:rsidRDefault="009D796D" w:rsidP="009D79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D796D" w:rsidRPr="009D796D" w:rsidRDefault="009D796D" w:rsidP="009D79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79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Európai Unió tagállamaiban a Közösségi Növényfajta Hivatal és az Új Növényfajták Oltalmára Létesült Nemzetközi Egyezmény (UPOV) által megállapított iránymutatásokat kell alkalmazni egyes mezőgazdasági növényfajok és zöldségfajok esetében. </w:t>
      </w:r>
    </w:p>
    <w:p w:rsidR="009D796D" w:rsidRPr="009D796D" w:rsidRDefault="009D796D" w:rsidP="009D79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D796D" w:rsidRPr="009D796D" w:rsidRDefault="009D796D" w:rsidP="009D79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79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Ezek az iránymutatások folyamatosan változnak, ennek megfelelően hazánknak is az európai uniós irányelvekben meghatározott, módosított iránymutatásokat kell alkalmaznia, ezért az új uniós irányelveknek megfelelően a Földművelésügyi Minisztérium módosítja a növényfajták állami elismeréséről szóló </w:t>
      </w:r>
      <w:r w:rsidRPr="009D796D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40/2004. (IV. 7.) FVM </w:t>
      </w:r>
      <w:r w:rsidRPr="009D79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rendeletet. </w:t>
      </w:r>
    </w:p>
    <w:p w:rsidR="009D796D" w:rsidRPr="009D796D" w:rsidRDefault="009D796D" w:rsidP="009D79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34695" w:rsidRDefault="009D796D" w:rsidP="009D796D">
      <w:pPr>
        <w:jc w:val="both"/>
      </w:pPr>
      <w:r w:rsidRPr="009D796D">
        <w:rPr>
          <w:rFonts w:ascii="Times New Roman" w:eastAsia="Times New Roman" w:hAnsi="Times New Roman" w:cs="Times New Roman"/>
          <w:sz w:val="24"/>
          <w:szCs w:val="24"/>
          <w:lang w:eastAsia="hu-HU"/>
        </w:rPr>
        <w:t>A vetőmag-szaporítás hatósági ellenőrzési feladataival, valamint a zöldség vetőmagvak forgalmazásának hatósági ellenőrzési feladataival összefüggésben szükséges volt a végrehajtási rendeletek egyes fogalmainak meghatározása, pontosítása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sectPr w:rsidR="00034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96D"/>
    <w:rsid w:val="00034695"/>
    <w:rsid w:val="009D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Ivett</dc:creator>
  <cp:lastModifiedBy>Szabó Ivett</cp:lastModifiedBy>
  <cp:revision>1</cp:revision>
  <dcterms:created xsi:type="dcterms:W3CDTF">2016-02-26T11:01:00Z</dcterms:created>
  <dcterms:modified xsi:type="dcterms:W3CDTF">2016-02-26T11:02:00Z</dcterms:modified>
</cp:coreProperties>
</file>