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6A14" w14:textId="77777777" w:rsidR="00EC3044" w:rsidRPr="00342F01" w:rsidRDefault="00322951" w:rsidP="003964A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Tájékoztató </w:t>
      </w:r>
      <w:r w:rsidR="006C2AC7">
        <w:rPr>
          <w:b/>
          <w:sz w:val="22"/>
          <w:szCs w:val="22"/>
        </w:rPr>
        <w:t xml:space="preserve">a </w:t>
      </w:r>
      <w:r w:rsidR="006C2AC7" w:rsidRPr="006C2AC7">
        <w:rPr>
          <w:b/>
          <w:sz w:val="22"/>
          <w:szCs w:val="22"/>
        </w:rPr>
        <w:t>Nagyvállalati Beruházási Támogatási program</w:t>
      </w:r>
      <w:r w:rsidR="006C2AC7" w:rsidRPr="006C2AC7" w:rsidDel="006C2AC7">
        <w:rPr>
          <w:b/>
          <w:sz w:val="22"/>
          <w:szCs w:val="22"/>
        </w:rPr>
        <w:t xml:space="preserve"> </w:t>
      </w:r>
      <w:r w:rsidR="006C2AC7">
        <w:rPr>
          <w:b/>
          <w:sz w:val="22"/>
          <w:szCs w:val="22"/>
        </w:rPr>
        <w:t xml:space="preserve">keretében nyújtott támogatások igénylésének </w:t>
      </w:r>
      <w:r w:rsidR="00EC2038">
        <w:rPr>
          <w:b/>
          <w:sz w:val="22"/>
          <w:szCs w:val="22"/>
        </w:rPr>
        <w:t xml:space="preserve">és felhasználásának </w:t>
      </w:r>
      <w:r w:rsidR="00EC3044" w:rsidRPr="00342F01">
        <w:rPr>
          <w:b/>
          <w:sz w:val="22"/>
          <w:szCs w:val="22"/>
        </w:rPr>
        <w:t>feltételei</w:t>
      </w:r>
      <w:r>
        <w:rPr>
          <w:b/>
          <w:sz w:val="22"/>
          <w:szCs w:val="22"/>
        </w:rPr>
        <w:t>ről</w:t>
      </w:r>
    </w:p>
    <w:p w14:paraId="14AE6B38" w14:textId="77777777" w:rsidR="00EC3044" w:rsidRDefault="00EC3044" w:rsidP="00682048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0253F0D4" w14:textId="77777777" w:rsidR="005E79E3" w:rsidRPr="00342F01" w:rsidRDefault="005E79E3" w:rsidP="00682048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694AB24E" w14:textId="77777777" w:rsidR="00EC3044" w:rsidRDefault="00EC3044" w:rsidP="003964A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  <w:u w:val="single"/>
        </w:rPr>
      </w:pPr>
      <w:r w:rsidRPr="00342F01">
        <w:rPr>
          <w:sz w:val="22"/>
          <w:szCs w:val="22"/>
          <w:u w:val="single"/>
        </w:rPr>
        <w:t>Rendelkezésre álló forrás felhasználásának célja</w:t>
      </w:r>
    </w:p>
    <w:p w14:paraId="71A74A81" w14:textId="77777777" w:rsidR="00AC78A1" w:rsidRPr="00342F01" w:rsidRDefault="00AC78A1" w:rsidP="003964A8">
      <w:pPr>
        <w:autoSpaceDE w:val="0"/>
        <w:autoSpaceDN w:val="0"/>
        <w:adjustRightInd w:val="0"/>
        <w:ind w:left="357"/>
        <w:jc w:val="both"/>
        <w:rPr>
          <w:sz w:val="22"/>
          <w:szCs w:val="22"/>
          <w:u w:val="single"/>
        </w:rPr>
      </w:pPr>
    </w:p>
    <w:p w14:paraId="39E2247C" w14:textId="69FFD118" w:rsidR="00EC3044" w:rsidRPr="00342F01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>A Kormány gazdaságpolitikai célkitűzéseinek meghatározó eleme az újraiparosítás, az iparfejlesztés. Ennek megvalósítása érdekében szükséges azon hazai nagy</w:t>
      </w:r>
      <w:r w:rsidR="004C709E">
        <w:rPr>
          <w:bCs/>
          <w:sz w:val="22"/>
          <w:szCs w:val="22"/>
        </w:rPr>
        <w:t xml:space="preserve">- és középvállalkozások </w:t>
      </w:r>
      <w:r w:rsidRPr="00342F01">
        <w:rPr>
          <w:bCs/>
          <w:sz w:val="22"/>
          <w:szCs w:val="22"/>
        </w:rPr>
        <w:t xml:space="preserve">beruházásainak támogatása, amelyek jelentős mértékben járulnak hozzá a magyar gazdaság növekedéséhez és </w:t>
      </w:r>
      <w:r w:rsidR="00073D82">
        <w:rPr>
          <w:bCs/>
          <w:sz w:val="22"/>
          <w:szCs w:val="22"/>
        </w:rPr>
        <w:t>modernizá</w:t>
      </w:r>
      <w:r w:rsidR="0052148D">
        <w:rPr>
          <w:bCs/>
          <w:sz w:val="22"/>
          <w:szCs w:val="22"/>
        </w:rPr>
        <w:t>ciójához</w:t>
      </w:r>
      <w:r w:rsidR="004C709E">
        <w:rPr>
          <w:bCs/>
          <w:sz w:val="22"/>
          <w:szCs w:val="22"/>
        </w:rPr>
        <w:t>.</w:t>
      </w:r>
    </w:p>
    <w:p w14:paraId="339E78FF" w14:textId="77777777" w:rsidR="00EC3044" w:rsidRPr="00342F01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6194A135" w14:textId="77777777" w:rsidR="00EC3044" w:rsidRPr="00342F01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 xml:space="preserve">A fenti célok megvalósítását </w:t>
      </w:r>
      <w:r w:rsidR="008B2613">
        <w:rPr>
          <w:bCs/>
          <w:sz w:val="22"/>
          <w:szCs w:val="22"/>
        </w:rPr>
        <w:t>a</w:t>
      </w:r>
      <w:r w:rsidRPr="00342F01">
        <w:rPr>
          <w:bCs/>
          <w:sz w:val="22"/>
          <w:szCs w:val="22"/>
        </w:rPr>
        <w:t xml:space="preserve"> </w:t>
      </w:r>
      <w:r w:rsidR="009E368F">
        <w:rPr>
          <w:bCs/>
          <w:sz w:val="22"/>
          <w:szCs w:val="22"/>
        </w:rPr>
        <w:t xml:space="preserve">Pénzügyminisztérium által kezelt </w:t>
      </w:r>
      <w:r w:rsidR="00CF3653" w:rsidRPr="00CF3653">
        <w:rPr>
          <w:bCs/>
          <w:sz w:val="22"/>
          <w:szCs w:val="22"/>
        </w:rPr>
        <w:t>Nagyvállalati beruházási támogatások</w:t>
      </w:r>
      <w:r w:rsidRPr="00342F01">
        <w:rPr>
          <w:bCs/>
          <w:sz w:val="22"/>
          <w:szCs w:val="22"/>
        </w:rPr>
        <w:t xml:space="preserve"> előirányzat szolgálja.</w:t>
      </w:r>
    </w:p>
    <w:p w14:paraId="1DF94E8A" w14:textId="77777777" w:rsidR="00EC3044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0046C746" w14:textId="77777777" w:rsidR="00575909" w:rsidRPr="00342F01" w:rsidRDefault="00575909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6577251" w14:textId="77777777" w:rsidR="00EC3044" w:rsidRPr="00342F0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342F01">
        <w:rPr>
          <w:sz w:val="22"/>
          <w:szCs w:val="22"/>
          <w:u w:val="single"/>
        </w:rPr>
        <w:t>Az előirányzat felhasználására vonatkozó fontosabb jogszabályok</w:t>
      </w:r>
    </w:p>
    <w:p w14:paraId="53C95582" w14:textId="77777777" w:rsidR="00EC3044" w:rsidRPr="00342F01" w:rsidRDefault="00EC3044" w:rsidP="003964A8">
      <w:pPr>
        <w:ind w:left="360"/>
        <w:jc w:val="both"/>
        <w:rPr>
          <w:sz w:val="22"/>
          <w:szCs w:val="22"/>
          <w:u w:val="single"/>
        </w:rPr>
      </w:pPr>
    </w:p>
    <w:p w14:paraId="6DE23A69" w14:textId="77777777" w:rsidR="00EC3044" w:rsidRPr="00342F01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>Az államháztartásról szóló 2011. évi CXCV. törvény (</w:t>
      </w:r>
      <w:r w:rsidR="00344610">
        <w:rPr>
          <w:bCs/>
          <w:sz w:val="22"/>
          <w:szCs w:val="22"/>
        </w:rPr>
        <w:t xml:space="preserve">a továbbiakban: </w:t>
      </w:r>
      <w:r w:rsidRPr="00342F01">
        <w:rPr>
          <w:bCs/>
          <w:sz w:val="22"/>
          <w:szCs w:val="22"/>
        </w:rPr>
        <w:t>Áht.)</w:t>
      </w:r>
    </w:p>
    <w:p w14:paraId="1AE7B459" w14:textId="77777777" w:rsidR="00EC3044" w:rsidRPr="00342F01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>Az államháztartásról szóló törvény végrehajtásáról szóló 368/2011. (XII. 31.) Korm. rendelet (</w:t>
      </w:r>
      <w:r w:rsidR="00344610">
        <w:rPr>
          <w:bCs/>
          <w:sz w:val="22"/>
          <w:szCs w:val="22"/>
        </w:rPr>
        <w:t xml:space="preserve">a továbbiakban: </w:t>
      </w:r>
      <w:proofErr w:type="spellStart"/>
      <w:r w:rsidRPr="00342F01">
        <w:rPr>
          <w:bCs/>
          <w:sz w:val="22"/>
          <w:szCs w:val="22"/>
        </w:rPr>
        <w:t>Ávr</w:t>
      </w:r>
      <w:proofErr w:type="spellEnd"/>
      <w:r w:rsidRPr="00342F01">
        <w:rPr>
          <w:bCs/>
          <w:sz w:val="22"/>
          <w:szCs w:val="22"/>
        </w:rPr>
        <w:t>.)</w:t>
      </w:r>
    </w:p>
    <w:p w14:paraId="45FE8AE1" w14:textId="77777777" w:rsidR="00EC3044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 xml:space="preserve">A fejezeti kezelésű előirányzatok kezeléséről és felhasználásáról szóló </w:t>
      </w:r>
      <w:r w:rsidR="009E368F">
        <w:rPr>
          <w:bCs/>
          <w:sz w:val="22"/>
          <w:szCs w:val="22"/>
        </w:rPr>
        <w:t>9/2018</w:t>
      </w:r>
      <w:r w:rsidRPr="00342F01">
        <w:rPr>
          <w:bCs/>
          <w:sz w:val="22"/>
          <w:szCs w:val="22"/>
        </w:rPr>
        <w:t>. (</w:t>
      </w:r>
      <w:r w:rsidR="00E80433">
        <w:rPr>
          <w:bCs/>
          <w:sz w:val="22"/>
          <w:szCs w:val="22"/>
        </w:rPr>
        <w:t>X</w:t>
      </w:r>
      <w:r w:rsidRPr="00342F01">
        <w:rPr>
          <w:bCs/>
          <w:sz w:val="22"/>
          <w:szCs w:val="22"/>
        </w:rPr>
        <w:t>.</w:t>
      </w:r>
      <w:r w:rsidR="004D6DEA">
        <w:rPr>
          <w:bCs/>
          <w:sz w:val="22"/>
          <w:szCs w:val="22"/>
        </w:rPr>
        <w:t xml:space="preserve"> </w:t>
      </w:r>
      <w:r w:rsidR="009E368F">
        <w:rPr>
          <w:bCs/>
          <w:sz w:val="22"/>
          <w:szCs w:val="22"/>
        </w:rPr>
        <w:t>1</w:t>
      </w:r>
      <w:r w:rsidR="009E368F" w:rsidRPr="00342F01">
        <w:rPr>
          <w:bCs/>
          <w:sz w:val="22"/>
          <w:szCs w:val="22"/>
        </w:rPr>
        <w:t>9</w:t>
      </w:r>
      <w:r w:rsidRPr="00342F01">
        <w:rPr>
          <w:bCs/>
          <w:sz w:val="22"/>
          <w:szCs w:val="22"/>
        </w:rPr>
        <w:t xml:space="preserve">.) </w:t>
      </w:r>
      <w:r w:rsidR="009E368F">
        <w:rPr>
          <w:bCs/>
          <w:sz w:val="22"/>
          <w:szCs w:val="22"/>
        </w:rPr>
        <w:t>PM</w:t>
      </w:r>
      <w:r w:rsidR="009E368F" w:rsidRPr="00342F01">
        <w:rPr>
          <w:bCs/>
          <w:sz w:val="22"/>
          <w:szCs w:val="22"/>
        </w:rPr>
        <w:t xml:space="preserve"> </w:t>
      </w:r>
      <w:r w:rsidRPr="00342F01">
        <w:rPr>
          <w:bCs/>
          <w:sz w:val="22"/>
          <w:szCs w:val="22"/>
        </w:rPr>
        <w:t>rendelet</w:t>
      </w:r>
      <w:r w:rsidR="00344610">
        <w:rPr>
          <w:bCs/>
          <w:sz w:val="22"/>
          <w:szCs w:val="22"/>
        </w:rPr>
        <w:t xml:space="preserve"> (a továbbiakban: </w:t>
      </w:r>
      <w:r w:rsidR="009E368F">
        <w:rPr>
          <w:bCs/>
          <w:sz w:val="22"/>
          <w:szCs w:val="22"/>
        </w:rPr>
        <w:t>9</w:t>
      </w:r>
      <w:r w:rsidR="00344610">
        <w:rPr>
          <w:bCs/>
          <w:sz w:val="22"/>
          <w:szCs w:val="22"/>
        </w:rPr>
        <w:t>/</w:t>
      </w:r>
      <w:r w:rsidR="009E368F">
        <w:rPr>
          <w:bCs/>
          <w:sz w:val="22"/>
          <w:szCs w:val="22"/>
        </w:rPr>
        <w:t>2018</w:t>
      </w:r>
      <w:r w:rsidR="00344610">
        <w:rPr>
          <w:bCs/>
          <w:sz w:val="22"/>
          <w:szCs w:val="22"/>
        </w:rPr>
        <w:t xml:space="preserve">. </w:t>
      </w:r>
      <w:r w:rsidR="009E368F">
        <w:rPr>
          <w:bCs/>
          <w:sz w:val="22"/>
          <w:szCs w:val="22"/>
        </w:rPr>
        <w:t xml:space="preserve">PM </w:t>
      </w:r>
      <w:r w:rsidR="00344610">
        <w:rPr>
          <w:bCs/>
          <w:sz w:val="22"/>
          <w:szCs w:val="22"/>
        </w:rPr>
        <w:t>rendelet)</w:t>
      </w:r>
    </w:p>
    <w:p w14:paraId="5122BDB1" w14:textId="77777777" w:rsidR="00344610" w:rsidRPr="00342F01" w:rsidRDefault="00344610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számvitelről szóló 2000. évi C. törvény (a továbbiakban: Sztv.)</w:t>
      </w:r>
    </w:p>
    <w:p w14:paraId="3CD414FB" w14:textId="77777777" w:rsidR="00EC3044" w:rsidRPr="00342F01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>Az európai uniós versenyjogi értelemben vett állami támogatásokkal kapcsolatos eljárásról és a regionális támogatási térképről szóló 37/2011. (III. 22.) Korm. rendelet (</w:t>
      </w:r>
      <w:r w:rsidR="00344610">
        <w:rPr>
          <w:bCs/>
          <w:sz w:val="22"/>
          <w:szCs w:val="22"/>
        </w:rPr>
        <w:t xml:space="preserve">a továbbiakban: </w:t>
      </w:r>
      <w:proofErr w:type="spellStart"/>
      <w:r w:rsidRPr="00342F01">
        <w:rPr>
          <w:bCs/>
          <w:sz w:val="22"/>
          <w:szCs w:val="22"/>
        </w:rPr>
        <w:t>Átr</w:t>
      </w:r>
      <w:proofErr w:type="spellEnd"/>
      <w:r w:rsidRPr="00342F01">
        <w:rPr>
          <w:bCs/>
          <w:sz w:val="22"/>
          <w:szCs w:val="22"/>
        </w:rPr>
        <w:t>.)</w:t>
      </w:r>
    </w:p>
    <w:p w14:paraId="2F35A751" w14:textId="77777777" w:rsidR="00EC3044" w:rsidRPr="00342F01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>A Szerződés 107. és 108. cikke alkalmazásában bizonyos támogatási kategóriáknak a belső piaccal összeegyeztethetővé nyilvánításáról szóló 651/2014/EU</w:t>
      </w:r>
      <w:r w:rsidR="00647A22">
        <w:rPr>
          <w:bCs/>
          <w:sz w:val="22"/>
          <w:szCs w:val="22"/>
        </w:rPr>
        <w:t xml:space="preserve"> bizottsági</w:t>
      </w:r>
      <w:r w:rsidRPr="00342F01">
        <w:rPr>
          <w:bCs/>
          <w:sz w:val="22"/>
          <w:szCs w:val="22"/>
        </w:rPr>
        <w:t xml:space="preserve"> rendelet (2014. június 17.) (</w:t>
      </w:r>
      <w:r w:rsidR="00344610">
        <w:rPr>
          <w:bCs/>
          <w:sz w:val="22"/>
          <w:szCs w:val="22"/>
        </w:rPr>
        <w:t xml:space="preserve">a továbbiakban: </w:t>
      </w:r>
      <w:proofErr w:type="spellStart"/>
      <w:r w:rsidRPr="00342F01">
        <w:rPr>
          <w:bCs/>
          <w:sz w:val="22"/>
          <w:szCs w:val="22"/>
        </w:rPr>
        <w:t>Ácsr</w:t>
      </w:r>
      <w:proofErr w:type="spellEnd"/>
      <w:r w:rsidRPr="00342F01">
        <w:rPr>
          <w:bCs/>
          <w:sz w:val="22"/>
          <w:szCs w:val="22"/>
        </w:rPr>
        <w:t>.)</w:t>
      </w:r>
    </w:p>
    <w:p w14:paraId="3860A8DD" w14:textId="77777777" w:rsidR="00EC3044" w:rsidRDefault="00EC3044" w:rsidP="00BA089D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Cs/>
          <w:sz w:val="22"/>
          <w:szCs w:val="22"/>
        </w:rPr>
      </w:pPr>
      <w:r w:rsidRPr="00342F01">
        <w:rPr>
          <w:bCs/>
          <w:sz w:val="22"/>
          <w:szCs w:val="22"/>
        </w:rPr>
        <w:t xml:space="preserve">Az Európai Unió működéséről szóló szerződés 107. és 108. cikkének a csekély összegű támogatásokra való alkalmazásáról szóló 1407/2013/EU </w:t>
      </w:r>
      <w:r w:rsidR="00647A22">
        <w:rPr>
          <w:bCs/>
          <w:sz w:val="22"/>
          <w:szCs w:val="22"/>
        </w:rPr>
        <w:t xml:space="preserve">bizottsági </w:t>
      </w:r>
      <w:r w:rsidRPr="00342F01">
        <w:rPr>
          <w:bCs/>
          <w:sz w:val="22"/>
          <w:szCs w:val="22"/>
        </w:rPr>
        <w:t>rendelet (2013. december 18.) (</w:t>
      </w:r>
      <w:r w:rsidR="00344610">
        <w:rPr>
          <w:bCs/>
          <w:sz w:val="22"/>
          <w:szCs w:val="22"/>
        </w:rPr>
        <w:t xml:space="preserve">a továbbiakban: </w:t>
      </w:r>
      <w:r w:rsidRPr="00342F01">
        <w:rPr>
          <w:bCs/>
          <w:sz w:val="22"/>
          <w:szCs w:val="22"/>
        </w:rPr>
        <w:t xml:space="preserve">De </w:t>
      </w:r>
      <w:proofErr w:type="spellStart"/>
      <w:r w:rsidRPr="00342F01">
        <w:rPr>
          <w:bCs/>
          <w:sz w:val="22"/>
          <w:szCs w:val="22"/>
        </w:rPr>
        <w:t>minimis</w:t>
      </w:r>
      <w:proofErr w:type="spellEnd"/>
      <w:r w:rsidRPr="00342F01">
        <w:rPr>
          <w:bCs/>
          <w:sz w:val="22"/>
          <w:szCs w:val="22"/>
        </w:rPr>
        <w:t xml:space="preserve"> rendelet)</w:t>
      </w:r>
    </w:p>
    <w:p w14:paraId="63672407" w14:textId="7124BBAC" w:rsidR="0094569F" w:rsidRPr="00342F01" w:rsidRDefault="00BB7938" w:rsidP="00346553">
      <w:pPr>
        <w:pStyle w:val="Listaszerbekezds1"/>
        <w:numPr>
          <w:ilvl w:val="0"/>
          <w:numId w:val="14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 w:rsidR="0094569F" w:rsidRPr="0094569F">
        <w:rPr>
          <w:bCs/>
          <w:sz w:val="22"/>
          <w:szCs w:val="22"/>
        </w:rPr>
        <w:t>Állami támogatási intézkedésekre vonatkozó ideiglenes keret a gazdaságnak a jelenlegi COVID-19-járvánnyal összefüggésben való támogatása céljából</w:t>
      </w:r>
      <w:r>
        <w:rPr>
          <w:bCs/>
          <w:sz w:val="22"/>
          <w:szCs w:val="22"/>
        </w:rPr>
        <w:t>”</w:t>
      </w:r>
      <w:r w:rsidR="0094569F">
        <w:rPr>
          <w:bCs/>
          <w:sz w:val="22"/>
          <w:szCs w:val="22"/>
        </w:rPr>
        <w:t xml:space="preserve"> című EU bizottsági közlemény és annak módosítása</w:t>
      </w:r>
      <w:r w:rsidR="00346553">
        <w:rPr>
          <w:bCs/>
          <w:sz w:val="22"/>
          <w:szCs w:val="22"/>
        </w:rPr>
        <w:t>i</w:t>
      </w:r>
      <w:r w:rsidR="0094569F">
        <w:rPr>
          <w:bCs/>
          <w:sz w:val="22"/>
          <w:szCs w:val="22"/>
        </w:rPr>
        <w:t xml:space="preserve"> (</w:t>
      </w:r>
      <w:proofErr w:type="gramStart"/>
      <w:r w:rsidR="0094569F" w:rsidRPr="0094569F">
        <w:rPr>
          <w:bCs/>
          <w:sz w:val="22"/>
          <w:szCs w:val="22"/>
        </w:rPr>
        <w:t>C(</w:t>
      </w:r>
      <w:proofErr w:type="gramEnd"/>
      <w:r w:rsidR="0094569F" w:rsidRPr="0094569F">
        <w:rPr>
          <w:bCs/>
          <w:sz w:val="22"/>
          <w:szCs w:val="22"/>
        </w:rPr>
        <w:t xml:space="preserve">2020) 1863 </w:t>
      </w:r>
      <w:proofErr w:type="spellStart"/>
      <w:r w:rsidR="0094569F" w:rsidRPr="0094569F">
        <w:rPr>
          <w:bCs/>
          <w:sz w:val="22"/>
          <w:szCs w:val="22"/>
        </w:rPr>
        <w:t>final</w:t>
      </w:r>
      <w:proofErr w:type="spellEnd"/>
      <w:r w:rsidR="00346553">
        <w:rPr>
          <w:bCs/>
          <w:sz w:val="22"/>
          <w:szCs w:val="22"/>
        </w:rPr>
        <w:t>,</w:t>
      </w:r>
      <w:r w:rsidR="0094569F">
        <w:rPr>
          <w:bCs/>
          <w:sz w:val="22"/>
          <w:szCs w:val="22"/>
        </w:rPr>
        <w:t xml:space="preserve"> </w:t>
      </w:r>
      <w:r w:rsidR="0094569F" w:rsidRPr="0094569F">
        <w:rPr>
          <w:bCs/>
          <w:sz w:val="22"/>
          <w:szCs w:val="22"/>
        </w:rPr>
        <w:t xml:space="preserve">C(2020) 2215 </w:t>
      </w:r>
      <w:proofErr w:type="spellStart"/>
      <w:r w:rsidR="0094569F" w:rsidRPr="0094569F">
        <w:rPr>
          <w:bCs/>
          <w:sz w:val="22"/>
          <w:szCs w:val="22"/>
        </w:rPr>
        <w:t>final</w:t>
      </w:r>
      <w:proofErr w:type="spellEnd"/>
      <w:r w:rsidR="00346553">
        <w:rPr>
          <w:bCs/>
          <w:sz w:val="22"/>
          <w:szCs w:val="22"/>
        </w:rPr>
        <w:t xml:space="preserve"> és </w:t>
      </w:r>
      <w:r w:rsidR="00346553" w:rsidRPr="00346553">
        <w:rPr>
          <w:bCs/>
          <w:sz w:val="22"/>
          <w:szCs w:val="22"/>
        </w:rPr>
        <w:t>C(2020) 3156</w:t>
      </w:r>
      <w:r w:rsidR="00346553">
        <w:rPr>
          <w:bCs/>
          <w:sz w:val="22"/>
          <w:szCs w:val="22"/>
        </w:rPr>
        <w:t xml:space="preserve"> </w:t>
      </w:r>
      <w:proofErr w:type="spellStart"/>
      <w:r w:rsidR="00346553">
        <w:rPr>
          <w:bCs/>
          <w:sz w:val="22"/>
          <w:szCs w:val="22"/>
        </w:rPr>
        <w:t>final</w:t>
      </w:r>
      <w:proofErr w:type="spellEnd"/>
      <w:r w:rsidR="0094569F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(a továbbiakban </w:t>
      </w:r>
      <w:r w:rsidR="000208F4">
        <w:rPr>
          <w:bCs/>
          <w:sz w:val="22"/>
          <w:szCs w:val="22"/>
        </w:rPr>
        <w:t xml:space="preserve">együtt: </w:t>
      </w:r>
      <w:proofErr w:type="spellStart"/>
      <w:r>
        <w:rPr>
          <w:bCs/>
          <w:sz w:val="22"/>
          <w:szCs w:val="22"/>
        </w:rPr>
        <w:t>Itk</w:t>
      </w:r>
      <w:proofErr w:type="spellEnd"/>
      <w:r>
        <w:rPr>
          <w:bCs/>
          <w:sz w:val="22"/>
          <w:szCs w:val="22"/>
        </w:rPr>
        <w:t xml:space="preserve">.) </w:t>
      </w:r>
    </w:p>
    <w:p w14:paraId="6F3B0956" w14:textId="77777777" w:rsidR="00EC3044" w:rsidRDefault="00EC3044" w:rsidP="003964A8">
      <w:pPr>
        <w:jc w:val="both"/>
        <w:rPr>
          <w:sz w:val="22"/>
          <w:szCs w:val="22"/>
        </w:rPr>
      </w:pPr>
    </w:p>
    <w:p w14:paraId="46E22D64" w14:textId="77777777" w:rsidR="00575909" w:rsidRPr="00342F01" w:rsidRDefault="00575909" w:rsidP="003964A8">
      <w:pPr>
        <w:jc w:val="both"/>
        <w:rPr>
          <w:sz w:val="22"/>
          <w:szCs w:val="22"/>
        </w:rPr>
      </w:pPr>
    </w:p>
    <w:p w14:paraId="6DF4269F" w14:textId="77777777" w:rsidR="00EC3044" w:rsidRPr="00342F0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342F01">
        <w:rPr>
          <w:sz w:val="22"/>
          <w:szCs w:val="22"/>
          <w:u w:val="single"/>
        </w:rPr>
        <w:t>Támogatásban részesíthetők köre</w:t>
      </w:r>
      <w:r w:rsidR="00CD6F12">
        <w:rPr>
          <w:sz w:val="22"/>
          <w:szCs w:val="22"/>
          <w:u w:val="single"/>
        </w:rPr>
        <w:t>, a támogatható tevékenységek köre, valamint a támogatás célja</w:t>
      </w:r>
    </w:p>
    <w:p w14:paraId="4A7AA509" w14:textId="77777777" w:rsidR="00EC3044" w:rsidRPr="00342F01" w:rsidRDefault="00EC3044" w:rsidP="003964A8">
      <w:pPr>
        <w:jc w:val="both"/>
        <w:rPr>
          <w:sz w:val="22"/>
          <w:szCs w:val="22"/>
          <w:u w:val="single"/>
        </w:rPr>
      </w:pPr>
    </w:p>
    <w:p w14:paraId="5E1A2D19" w14:textId="77777777" w:rsidR="00EC3044" w:rsidRPr="00342F01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42F01">
        <w:rPr>
          <w:sz w:val="22"/>
          <w:szCs w:val="22"/>
        </w:rPr>
        <w:t xml:space="preserve">A </w:t>
      </w:r>
      <w:r w:rsidR="009E368F">
        <w:rPr>
          <w:sz w:val="22"/>
          <w:szCs w:val="22"/>
        </w:rPr>
        <w:t>9/2018. PM</w:t>
      </w:r>
      <w:r w:rsidRPr="00342F01">
        <w:rPr>
          <w:sz w:val="22"/>
          <w:szCs w:val="22"/>
        </w:rPr>
        <w:t xml:space="preserve"> rendelet 1. számú melléklet </w:t>
      </w:r>
      <w:r w:rsidR="003D4F2F">
        <w:rPr>
          <w:sz w:val="22"/>
          <w:szCs w:val="22"/>
        </w:rPr>
        <w:t>20</w:t>
      </w:r>
      <w:r w:rsidRPr="00342F01">
        <w:rPr>
          <w:sz w:val="22"/>
          <w:szCs w:val="22"/>
        </w:rPr>
        <w:t xml:space="preserve">. sora </w:t>
      </w:r>
      <w:r>
        <w:rPr>
          <w:sz w:val="22"/>
          <w:szCs w:val="22"/>
        </w:rPr>
        <w:t>szerint</w:t>
      </w:r>
      <w:r w:rsidR="00AC78A1">
        <w:rPr>
          <w:sz w:val="22"/>
          <w:szCs w:val="22"/>
        </w:rPr>
        <w:t>.</w:t>
      </w:r>
    </w:p>
    <w:p w14:paraId="2D410853" w14:textId="77777777" w:rsidR="00EC3044" w:rsidRDefault="00EC3044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2E935BD" w14:textId="77777777" w:rsidR="00575909" w:rsidRPr="00342F01" w:rsidRDefault="00575909" w:rsidP="003964A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7BF687B" w14:textId="77777777" w:rsidR="00EC3044" w:rsidRPr="00342F0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342F01">
        <w:rPr>
          <w:sz w:val="22"/>
          <w:szCs w:val="22"/>
          <w:u w:val="single"/>
        </w:rPr>
        <w:t>A támogatás nyújtásának szempontrendszere</w:t>
      </w:r>
    </w:p>
    <w:p w14:paraId="451801D6" w14:textId="77777777" w:rsidR="00EC3044" w:rsidRPr="00342F01" w:rsidRDefault="00EC3044" w:rsidP="003964A8">
      <w:pPr>
        <w:jc w:val="both"/>
        <w:rPr>
          <w:sz w:val="22"/>
          <w:szCs w:val="22"/>
        </w:rPr>
      </w:pPr>
    </w:p>
    <w:p w14:paraId="450B4FB3" w14:textId="77777777" w:rsidR="00EC3044" w:rsidRPr="00342F01" w:rsidRDefault="00EC3044" w:rsidP="003964A8">
      <w:p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támogatási döntés meghozatala során az alábbi szempontok</w:t>
      </w:r>
      <w:r w:rsidR="00E83000">
        <w:rPr>
          <w:sz w:val="22"/>
          <w:szCs w:val="22"/>
        </w:rPr>
        <w:t xml:space="preserve"> kerülnek </w:t>
      </w:r>
      <w:r w:rsidRPr="00342F01">
        <w:rPr>
          <w:sz w:val="22"/>
          <w:szCs w:val="22"/>
        </w:rPr>
        <w:t>figyelembe v</w:t>
      </w:r>
      <w:r w:rsidR="00E83000">
        <w:rPr>
          <w:sz w:val="22"/>
          <w:szCs w:val="22"/>
        </w:rPr>
        <w:t>ételre</w:t>
      </w:r>
      <w:r w:rsidRPr="00342F01">
        <w:rPr>
          <w:sz w:val="22"/>
          <w:szCs w:val="22"/>
        </w:rPr>
        <w:t>:</w:t>
      </w:r>
    </w:p>
    <w:p w14:paraId="5DFD6183" w14:textId="77777777" w:rsidR="00EC3044" w:rsidRDefault="00EC3044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beruházás</w:t>
      </w:r>
      <w:r w:rsidR="00824D2E">
        <w:rPr>
          <w:sz w:val="22"/>
          <w:szCs w:val="22"/>
        </w:rPr>
        <w:t xml:space="preserve"> </w:t>
      </w:r>
      <w:r w:rsidR="00EE29BE">
        <w:rPr>
          <w:sz w:val="22"/>
          <w:szCs w:val="22"/>
        </w:rPr>
        <w:t>milyen mértékben</w:t>
      </w:r>
      <w:r w:rsidR="00824D2E">
        <w:rPr>
          <w:sz w:val="22"/>
          <w:szCs w:val="22"/>
        </w:rPr>
        <w:t xml:space="preserve"> járul hozzá a termelési folyamat modernizálásához</w:t>
      </w:r>
      <w:r w:rsidRPr="00342F01">
        <w:rPr>
          <w:sz w:val="22"/>
          <w:szCs w:val="22"/>
        </w:rPr>
        <w:t>,</w:t>
      </w:r>
    </w:p>
    <w:p w14:paraId="5C92D679" w14:textId="77777777" w:rsidR="00824D2E" w:rsidRDefault="00824D2E" w:rsidP="00824D2E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projekt jelentős árbevétel-, vagy hozzáadott érték-növekedési</w:t>
      </w:r>
      <w:r w:rsidR="00647A22">
        <w:rPr>
          <w:sz w:val="22"/>
          <w:szCs w:val="22"/>
        </w:rPr>
        <w:t>,</w:t>
      </w:r>
      <w:r w:rsidRPr="00342F01">
        <w:rPr>
          <w:sz w:val="22"/>
          <w:szCs w:val="22"/>
        </w:rPr>
        <w:t xml:space="preserve"> illetve exportnövekedési potenciállal rendelkezik,</w:t>
      </w:r>
    </w:p>
    <w:p w14:paraId="3CB7C294" w14:textId="13561F2F" w:rsidR="000208F4" w:rsidRDefault="000208F4" w:rsidP="000208F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beruházás milyen mértékben járul hozzá a </w:t>
      </w:r>
      <w:r w:rsidRPr="000208F4">
        <w:rPr>
          <w:sz w:val="22"/>
          <w:szCs w:val="22"/>
        </w:rPr>
        <w:t>Kormány bérfelzárkóztatási célkitűzésinek megvalósításához</w:t>
      </w:r>
    </w:p>
    <w:p w14:paraId="69F6F8EE" w14:textId="3A7B8E61" w:rsidR="000208F4" w:rsidRDefault="000208F4" w:rsidP="000208F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beruházás milyen mértékben járul hozzá a meglévő munkahelyek megőrzéséhez</w:t>
      </w:r>
    </w:p>
    <w:p w14:paraId="083AD1C7" w14:textId="77777777" w:rsidR="00EC3044" w:rsidRPr="00342F01" w:rsidRDefault="00EC3044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beruházással létrehozott új munkahelyek száma és azok fenntartására vállalt időtartam,</w:t>
      </w:r>
    </w:p>
    <w:p w14:paraId="538E6F65" w14:textId="77777777" w:rsidR="00EC3044" w:rsidRDefault="00EC3044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 xml:space="preserve">a beruházás által érintett </w:t>
      </w:r>
      <w:r w:rsidR="007D505E">
        <w:rPr>
          <w:sz w:val="22"/>
          <w:szCs w:val="22"/>
        </w:rPr>
        <w:t>járás</w:t>
      </w:r>
      <w:r w:rsidR="007D505E" w:rsidRPr="00342F01">
        <w:rPr>
          <w:sz w:val="22"/>
          <w:szCs w:val="22"/>
        </w:rPr>
        <w:t xml:space="preserve"> </w:t>
      </w:r>
      <w:r w:rsidRPr="00342F01">
        <w:rPr>
          <w:sz w:val="22"/>
          <w:szCs w:val="22"/>
        </w:rPr>
        <w:t>elmaradottsága,</w:t>
      </w:r>
    </w:p>
    <w:p w14:paraId="33027D79" w14:textId="77777777" w:rsidR="00EE29BE" w:rsidRDefault="00EE29BE" w:rsidP="00EE29B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2050F">
        <w:rPr>
          <w:sz w:val="22"/>
          <w:szCs w:val="22"/>
        </w:rPr>
        <w:t xml:space="preserve"> </w:t>
      </w:r>
      <w:r>
        <w:rPr>
          <w:sz w:val="22"/>
          <w:szCs w:val="22"/>
        </w:rPr>
        <w:t>projekt</w:t>
      </w:r>
      <w:r w:rsidRPr="00D2050F">
        <w:rPr>
          <w:sz w:val="22"/>
          <w:szCs w:val="22"/>
        </w:rPr>
        <w:t xml:space="preserve"> újdonság/innováció</w:t>
      </w:r>
      <w:r>
        <w:rPr>
          <w:rStyle w:val="Lbjegyzet-hivatkozs"/>
          <w:sz w:val="22"/>
          <w:szCs w:val="22"/>
        </w:rPr>
        <w:footnoteReference w:id="2"/>
      </w:r>
      <w:r w:rsidRPr="00D2050F">
        <w:rPr>
          <w:sz w:val="22"/>
          <w:szCs w:val="22"/>
        </w:rPr>
        <w:t xml:space="preserve"> tartalma, a tervezett </w:t>
      </w:r>
      <w:r>
        <w:rPr>
          <w:sz w:val="22"/>
          <w:szCs w:val="22"/>
        </w:rPr>
        <w:t xml:space="preserve">beruházás </w:t>
      </w:r>
      <w:r w:rsidRPr="00D2050F">
        <w:rPr>
          <w:sz w:val="22"/>
          <w:szCs w:val="22"/>
        </w:rPr>
        <w:t>mennyiben tekinthető innov</w:t>
      </w:r>
      <w:r>
        <w:rPr>
          <w:sz w:val="22"/>
          <w:szCs w:val="22"/>
        </w:rPr>
        <w:t>atívnak,</w:t>
      </w:r>
    </w:p>
    <w:p w14:paraId="01944854" w14:textId="77777777" w:rsidR="00EE29BE" w:rsidRDefault="00EE29BE" w:rsidP="00EE29B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tervezett beruházás milyen mértékben célozza vagy segíti elő az Ipar 4.0 megoldások</w:t>
      </w:r>
      <w:r>
        <w:rPr>
          <w:rStyle w:val="Lbjegyzet-hivatkozs"/>
          <w:sz w:val="22"/>
          <w:szCs w:val="22"/>
        </w:rPr>
        <w:footnoteReference w:id="3"/>
      </w:r>
      <w:r>
        <w:rPr>
          <w:sz w:val="22"/>
          <w:szCs w:val="22"/>
        </w:rPr>
        <w:t xml:space="preserve"> alkalmazását a támogatást igénylőnél,</w:t>
      </w:r>
    </w:p>
    <w:p w14:paraId="30A768ED" w14:textId="77777777" w:rsidR="00EC3044" w:rsidRPr="00342F01" w:rsidRDefault="00EC3044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beruházás milyen arányban igényel szakképzett és felsőfokú végzettségű munkavállalókat,</w:t>
      </w:r>
    </w:p>
    <w:p w14:paraId="21711E99" w14:textId="77777777" w:rsidR="00712ED1" w:rsidRPr="00342F01" w:rsidRDefault="00712ED1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beruházás következtében új beszállítói kapcsolatok kiépülése,</w:t>
      </w:r>
    </w:p>
    <w:p w14:paraId="0BAF920A" w14:textId="77777777" w:rsidR="00EC3044" w:rsidRDefault="00EC3044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="004A401A" w:rsidRPr="00342F01">
        <w:rPr>
          <w:sz w:val="22"/>
          <w:szCs w:val="22"/>
        </w:rPr>
        <w:t xml:space="preserve"> </w:t>
      </w:r>
      <w:r w:rsidRPr="00342F01">
        <w:rPr>
          <w:sz w:val="22"/>
          <w:szCs w:val="22"/>
        </w:rPr>
        <w:t>a támogatás közvetlen, vagy közvetett eredményeként képes lesz erősíteni magyarországi jelenlétét, valamint a fejlesztés regionális terjeszkedési lehetőséget is magában hordoz,</w:t>
      </w:r>
    </w:p>
    <w:p w14:paraId="6982392C" w14:textId="77777777" w:rsidR="002D5487" w:rsidRDefault="002D5487" w:rsidP="003964A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beruházás eredményeként elérhető energia</w:t>
      </w:r>
      <w:r w:rsidR="008D70D7">
        <w:rPr>
          <w:sz w:val="22"/>
          <w:szCs w:val="22"/>
        </w:rPr>
        <w:t>-megtakarítás, növekvő megújuló energia felhasználás</w:t>
      </w:r>
      <w:r w:rsidR="00C17200">
        <w:rPr>
          <w:sz w:val="22"/>
          <w:szCs w:val="22"/>
        </w:rPr>
        <w:t>,</w:t>
      </w:r>
    </w:p>
    <w:p w14:paraId="43D843A2" w14:textId="31D428A4" w:rsidR="00DD26DA" w:rsidRDefault="00DD26DA" w:rsidP="00DD26DA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projekt költségvetése reális és takarékos módon került összeállításra</w:t>
      </w:r>
      <w:r w:rsidR="00903CF1">
        <w:rPr>
          <w:sz w:val="22"/>
          <w:szCs w:val="22"/>
        </w:rPr>
        <w:t>,</w:t>
      </w:r>
    </w:p>
    <w:p w14:paraId="1F23E7CC" w14:textId="3327FBCA" w:rsidR="00903CF1" w:rsidRPr="00342F01" w:rsidRDefault="00903CF1" w:rsidP="00656979">
      <w:pPr>
        <w:numPr>
          <w:ilvl w:val="0"/>
          <w:numId w:val="1"/>
        </w:numPr>
        <w:jc w:val="both"/>
        <w:rPr>
          <w:sz w:val="22"/>
          <w:szCs w:val="22"/>
        </w:rPr>
      </w:pPr>
      <w:r w:rsidRPr="00342F01">
        <w:rPr>
          <w:sz w:val="22"/>
          <w:szCs w:val="22"/>
        </w:rPr>
        <w:t>a fejlesztés</w:t>
      </w:r>
      <w:r>
        <w:rPr>
          <w:sz w:val="22"/>
          <w:szCs w:val="22"/>
        </w:rPr>
        <w:t>hez biztosítandó támogatás</w:t>
      </w:r>
      <w:r w:rsidRPr="00342F01">
        <w:rPr>
          <w:sz w:val="22"/>
          <w:szCs w:val="22"/>
        </w:rPr>
        <w:t xml:space="preserve"> a projekt fenntartási időszakában</w:t>
      </w:r>
      <w:r>
        <w:rPr>
          <w:sz w:val="22"/>
          <w:szCs w:val="22"/>
        </w:rPr>
        <w:t xml:space="preserve"> az államháztartás részére milyen mértékben térül meg (pl. többletfoglalkoztatás, bérfejlesztés, gazdálkodási eredmény növekedés hatására).</w:t>
      </w:r>
    </w:p>
    <w:p w14:paraId="689F16BD" w14:textId="77777777" w:rsidR="00D2050F" w:rsidRDefault="00D2050F" w:rsidP="003964A8">
      <w:pPr>
        <w:jc w:val="both"/>
        <w:rPr>
          <w:sz w:val="22"/>
          <w:szCs w:val="22"/>
        </w:rPr>
      </w:pPr>
    </w:p>
    <w:p w14:paraId="3A38373D" w14:textId="77777777" w:rsidR="00575909" w:rsidRPr="00342F01" w:rsidRDefault="00575909" w:rsidP="003964A8">
      <w:pPr>
        <w:jc w:val="both"/>
        <w:rPr>
          <w:sz w:val="22"/>
          <w:szCs w:val="22"/>
        </w:rPr>
      </w:pPr>
    </w:p>
    <w:p w14:paraId="19ABEC30" w14:textId="77777777" w:rsidR="00EC3044" w:rsidRPr="00342F0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342F01">
        <w:rPr>
          <w:sz w:val="22"/>
          <w:szCs w:val="22"/>
          <w:u w:val="single"/>
        </w:rPr>
        <w:t>A támogatás mértéke, összege, támogatási jogcímek</w:t>
      </w:r>
    </w:p>
    <w:p w14:paraId="7390BCC9" w14:textId="77777777" w:rsidR="00EC3044" w:rsidRPr="00342F01" w:rsidRDefault="00EC3044" w:rsidP="003964A8">
      <w:pPr>
        <w:jc w:val="both"/>
        <w:rPr>
          <w:sz w:val="22"/>
          <w:szCs w:val="22"/>
        </w:rPr>
      </w:pPr>
    </w:p>
    <w:p w14:paraId="12A75293" w14:textId="12D81C8E" w:rsidR="00EC3044" w:rsidRPr="00342F01" w:rsidRDefault="00EC3044" w:rsidP="003964A8">
      <w:pPr>
        <w:jc w:val="both"/>
        <w:rPr>
          <w:sz w:val="22"/>
          <w:szCs w:val="22"/>
        </w:rPr>
      </w:pPr>
      <w:r w:rsidRPr="00342F01">
        <w:rPr>
          <w:sz w:val="22"/>
          <w:szCs w:val="22"/>
        </w:rPr>
        <w:t xml:space="preserve">A </w:t>
      </w:r>
      <w:r w:rsidR="003639C1">
        <w:rPr>
          <w:sz w:val="22"/>
          <w:szCs w:val="22"/>
        </w:rPr>
        <w:t xml:space="preserve">Nagyvállalati Beruházási Támogatási program </w:t>
      </w:r>
      <w:proofErr w:type="gramStart"/>
      <w:r w:rsidR="003639C1">
        <w:rPr>
          <w:sz w:val="22"/>
          <w:szCs w:val="22"/>
        </w:rPr>
        <w:t>( a</w:t>
      </w:r>
      <w:proofErr w:type="gramEnd"/>
      <w:r w:rsidR="003639C1">
        <w:rPr>
          <w:sz w:val="22"/>
          <w:szCs w:val="22"/>
        </w:rPr>
        <w:t xml:space="preserve"> továbbiakban: </w:t>
      </w:r>
      <w:r w:rsidR="00554D9C">
        <w:rPr>
          <w:sz w:val="22"/>
          <w:szCs w:val="22"/>
        </w:rPr>
        <w:t>program</w:t>
      </w:r>
      <w:r w:rsidR="003639C1">
        <w:rPr>
          <w:sz w:val="22"/>
          <w:szCs w:val="22"/>
        </w:rPr>
        <w:t>)</w:t>
      </w:r>
      <w:r w:rsidR="00554D9C">
        <w:rPr>
          <w:sz w:val="22"/>
          <w:szCs w:val="22"/>
        </w:rPr>
        <w:t xml:space="preserve"> keretében vissza nem térítendő támogatás </w:t>
      </w:r>
      <w:r w:rsidR="009049F4">
        <w:rPr>
          <w:sz w:val="22"/>
          <w:szCs w:val="22"/>
        </w:rPr>
        <w:t>kerül megítélésre. A</w:t>
      </w:r>
      <w:r w:rsidR="00554D9C">
        <w:rPr>
          <w:sz w:val="22"/>
          <w:szCs w:val="22"/>
        </w:rPr>
        <w:t xml:space="preserve"> </w:t>
      </w:r>
      <w:r w:rsidRPr="00342F01">
        <w:rPr>
          <w:sz w:val="22"/>
          <w:szCs w:val="22"/>
        </w:rPr>
        <w:t>legkisebb támogatható projektméret 100 millió Ft, azzal, hogy a beruházáshoz nyújtható támogatás összege el kell, hogy érje az 50 millió forintot.</w:t>
      </w:r>
    </w:p>
    <w:p w14:paraId="38178614" w14:textId="77777777" w:rsidR="00EC3044" w:rsidRDefault="00EC3044" w:rsidP="003964A8">
      <w:pPr>
        <w:jc w:val="both"/>
        <w:rPr>
          <w:sz w:val="22"/>
          <w:szCs w:val="22"/>
        </w:rPr>
      </w:pPr>
    </w:p>
    <w:p w14:paraId="316A504D" w14:textId="28287850" w:rsidR="007035CA" w:rsidRDefault="00FA1751" w:rsidP="00AC7B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elszámolható költségeken belül </w:t>
      </w:r>
      <w:r w:rsidR="00B5298A">
        <w:rPr>
          <w:sz w:val="22"/>
          <w:szCs w:val="22"/>
        </w:rPr>
        <w:t>a gépek, berendezések</w:t>
      </w:r>
      <w:r w:rsidR="00111CBE">
        <w:rPr>
          <w:sz w:val="22"/>
          <w:szCs w:val="22"/>
        </w:rPr>
        <w:t xml:space="preserve"> beszerzési költ</w:t>
      </w:r>
      <w:r>
        <w:rPr>
          <w:sz w:val="22"/>
          <w:szCs w:val="22"/>
        </w:rPr>
        <w:t>s</w:t>
      </w:r>
      <w:r w:rsidR="00111CBE">
        <w:rPr>
          <w:sz w:val="22"/>
          <w:szCs w:val="22"/>
        </w:rPr>
        <w:t>é</w:t>
      </w:r>
      <w:r>
        <w:rPr>
          <w:sz w:val="22"/>
          <w:szCs w:val="22"/>
        </w:rPr>
        <w:t>g</w:t>
      </w:r>
      <w:r w:rsidR="00AC7BE0">
        <w:rPr>
          <w:sz w:val="22"/>
          <w:szCs w:val="22"/>
        </w:rPr>
        <w:t>ei</w:t>
      </w:r>
      <w:r>
        <w:rPr>
          <w:sz w:val="22"/>
          <w:szCs w:val="22"/>
        </w:rPr>
        <w:t>nek aránya el kel</w:t>
      </w:r>
      <w:r w:rsidR="00990DCC">
        <w:rPr>
          <w:sz w:val="22"/>
          <w:szCs w:val="22"/>
        </w:rPr>
        <w:t>l,</w:t>
      </w:r>
      <w:r>
        <w:rPr>
          <w:sz w:val="22"/>
          <w:szCs w:val="22"/>
        </w:rPr>
        <w:t xml:space="preserve"> hogy érje az </w:t>
      </w:r>
      <w:r w:rsidR="00902D08" w:rsidRPr="002A2C2B">
        <w:rPr>
          <w:sz w:val="22"/>
          <w:szCs w:val="22"/>
        </w:rPr>
        <w:t>25</w:t>
      </w:r>
      <w:r w:rsidRPr="002A2C2B">
        <w:rPr>
          <w:sz w:val="22"/>
          <w:szCs w:val="22"/>
        </w:rPr>
        <w:t>%-ot</w:t>
      </w:r>
      <w:r w:rsidR="00B5298A">
        <w:rPr>
          <w:sz w:val="22"/>
          <w:szCs w:val="22"/>
        </w:rPr>
        <w:t>, továbbá az infrastrukturális és ingatlan beruházás aránya nem haladhatja meg az elszámolható költségek 75%-át</w:t>
      </w:r>
      <w:r w:rsidRPr="002A2C2B">
        <w:rPr>
          <w:sz w:val="22"/>
          <w:szCs w:val="22"/>
        </w:rPr>
        <w:t>.</w:t>
      </w:r>
    </w:p>
    <w:p w14:paraId="08BC0156" w14:textId="77777777" w:rsidR="007035CA" w:rsidRDefault="007035CA" w:rsidP="00AC7BE0">
      <w:pPr>
        <w:jc w:val="both"/>
        <w:rPr>
          <w:sz w:val="22"/>
          <w:szCs w:val="22"/>
        </w:rPr>
      </w:pPr>
    </w:p>
    <w:p w14:paraId="2CA0D4FF" w14:textId="339C6FE0" w:rsidR="00D8612F" w:rsidRPr="00AC78A1" w:rsidRDefault="00D8612F" w:rsidP="00D8612F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A versenyjogi szabályok adta kereteken belül a ténylegesen alkalmazásra kerülő támogatás</w:t>
      </w:r>
      <w:r>
        <w:rPr>
          <w:sz w:val="22"/>
          <w:szCs w:val="22"/>
        </w:rPr>
        <w:t>i</w:t>
      </w:r>
      <w:r w:rsidRPr="00AC78A1">
        <w:rPr>
          <w:sz w:val="22"/>
          <w:szCs w:val="22"/>
        </w:rPr>
        <w:t xml:space="preserve"> intenzitások</w:t>
      </w:r>
      <w:r>
        <w:rPr>
          <w:sz w:val="22"/>
          <w:szCs w:val="22"/>
        </w:rPr>
        <w:t>/mértékek</w:t>
      </w:r>
      <w:r w:rsidRPr="00AC78A1">
        <w:rPr>
          <w:sz w:val="22"/>
          <w:szCs w:val="22"/>
        </w:rPr>
        <w:t xml:space="preserve"> meghatározására a </w:t>
      </w:r>
      <w:r>
        <w:rPr>
          <w:sz w:val="22"/>
          <w:szCs w:val="22"/>
        </w:rPr>
        <w:t>4.</w:t>
      </w:r>
      <w:r w:rsidRPr="00AC78A1">
        <w:rPr>
          <w:sz w:val="22"/>
          <w:szCs w:val="22"/>
        </w:rPr>
        <w:t xml:space="preserve"> pontban meghatározott szempontok figyelembe vételével kerül sor</w:t>
      </w:r>
      <w:r>
        <w:rPr>
          <w:sz w:val="22"/>
          <w:szCs w:val="22"/>
        </w:rPr>
        <w:t>, azzal, hogy a támogatási mérték sem támogatási kategóriánként, sem összességében nem haladhatja meg az 50%-ot</w:t>
      </w:r>
      <w:r w:rsidRPr="00AC78A1">
        <w:rPr>
          <w:sz w:val="22"/>
          <w:szCs w:val="22"/>
        </w:rPr>
        <w:t>.</w:t>
      </w:r>
    </w:p>
    <w:p w14:paraId="7019E631" w14:textId="77777777" w:rsidR="00D8612F" w:rsidRDefault="00D8612F" w:rsidP="00AC7BE0">
      <w:pPr>
        <w:jc w:val="both"/>
        <w:rPr>
          <w:sz w:val="22"/>
          <w:szCs w:val="22"/>
        </w:rPr>
      </w:pPr>
    </w:p>
    <w:p w14:paraId="2F8BF9CA" w14:textId="67F88991" w:rsidR="007035CA" w:rsidRDefault="00D8612F" w:rsidP="00AC7BE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 1. I</w:t>
      </w:r>
      <w:r w:rsidR="007035CA" w:rsidRPr="007035CA">
        <w:rPr>
          <w:sz w:val="22"/>
          <w:szCs w:val="22"/>
        </w:rPr>
        <w:t>nduló</w:t>
      </w:r>
      <w:r w:rsidR="002106F2">
        <w:rPr>
          <w:sz w:val="22"/>
          <w:szCs w:val="22"/>
        </w:rPr>
        <w:t>-</w:t>
      </w:r>
      <w:r w:rsidR="002106F2">
        <w:rPr>
          <w:rStyle w:val="Lbjegyzet-hivatkozs"/>
          <w:sz w:val="22"/>
          <w:szCs w:val="22"/>
        </w:rPr>
        <w:footnoteReference w:id="4"/>
      </w:r>
      <w:r w:rsidR="007035CA" w:rsidRPr="007035CA">
        <w:rPr>
          <w:sz w:val="22"/>
          <w:szCs w:val="22"/>
        </w:rPr>
        <w:t xml:space="preserve"> vagy új gazdasági tevékenység végzésére irányuló induló beruházás</w:t>
      </w:r>
      <w:r w:rsidR="00447CFD">
        <w:rPr>
          <w:sz w:val="22"/>
          <w:szCs w:val="22"/>
        </w:rPr>
        <w:t>ok</w:t>
      </w:r>
      <w:r w:rsidR="002106F2">
        <w:rPr>
          <w:rStyle w:val="Lbjegyzet-hivatkozs"/>
          <w:sz w:val="22"/>
          <w:szCs w:val="22"/>
        </w:rPr>
        <w:footnoteReference w:id="5"/>
      </w:r>
      <w:r w:rsidR="00447CFD">
        <w:rPr>
          <w:sz w:val="22"/>
          <w:szCs w:val="22"/>
        </w:rPr>
        <w:t xml:space="preserve"> támogatása</w:t>
      </w:r>
    </w:p>
    <w:p w14:paraId="261E1E9F" w14:textId="0234BA17" w:rsidR="007035CA" w:rsidRDefault="002106F2" w:rsidP="00AC7B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támogatás önállóan az </w:t>
      </w:r>
      <w:proofErr w:type="spellStart"/>
      <w:r>
        <w:rPr>
          <w:sz w:val="22"/>
          <w:szCs w:val="22"/>
        </w:rPr>
        <w:t>Ácsr</w:t>
      </w:r>
      <w:proofErr w:type="spellEnd"/>
      <w:r>
        <w:rPr>
          <w:sz w:val="22"/>
          <w:szCs w:val="22"/>
        </w:rPr>
        <w:t xml:space="preserve">. 13-14. cikke szerinti regionális beruházási támogatási jogcímen, vagy a </w:t>
      </w:r>
      <w:r w:rsidRPr="002106F2">
        <w:rPr>
          <w:sz w:val="22"/>
          <w:szCs w:val="22"/>
        </w:rPr>
        <w:t xml:space="preserve">De </w:t>
      </w:r>
      <w:proofErr w:type="spellStart"/>
      <w:r w:rsidRPr="002106F2">
        <w:rPr>
          <w:sz w:val="22"/>
          <w:szCs w:val="22"/>
        </w:rPr>
        <w:t>minimis</w:t>
      </w:r>
      <w:proofErr w:type="spellEnd"/>
      <w:r w:rsidRPr="002106F2">
        <w:rPr>
          <w:sz w:val="22"/>
          <w:szCs w:val="22"/>
        </w:rPr>
        <w:t xml:space="preserve"> rendelet</w:t>
      </w:r>
      <w:r>
        <w:rPr>
          <w:sz w:val="22"/>
          <w:szCs w:val="22"/>
        </w:rPr>
        <w:t xml:space="preserve"> szerinti csekély összegű támogatásként nyújtható.</w:t>
      </w:r>
    </w:p>
    <w:p w14:paraId="16F54E87" w14:textId="77777777" w:rsidR="002106F2" w:rsidRDefault="002106F2" w:rsidP="00AC7BE0">
      <w:pPr>
        <w:jc w:val="both"/>
        <w:rPr>
          <w:sz w:val="22"/>
          <w:szCs w:val="22"/>
        </w:rPr>
      </w:pPr>
    </w:p>
    <w:p w14:paraId="774FCDB2" w14:textId="28788F5F" w:rsidR="00EC3044" w:rsidRPr="00AC78A1" w:rsidRDefault="00F26C20" w:rsidP="003964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Regionális beruházási támogatás jogcímen </w:t>
      </w:r>
      <w:r w:rsidR="00323FB7">
        <w:rPr>
          <w:sz w:val="22"/>
          <w:szCs w:val="22"/>
        </w:rPr>
        <w:t xml:space="preserve">az </w:t>
      </w:r>
      <w:proofErr w:type="spellStart"/>
      <w:r w:rsidR="00323FB7">
        <w:rPr>
          <w:sz w:val="22"/>
          <w:szCs w:val="22"/>
        </w:rPr>
        <w:t>Atr</w:t>
      </w:r>
      <w:proofErr w:type="spellEnd"/>
      <w:r w:rsidR="00323FB7">
        <w:rPr>
          <w:sz w:val="22"/>
          <w:szCs w:val="22"/>
        </w:rPr>
        <w:t>.</w:t>
      </w:r>
      <w:r w:rsidR="00575909">
        <w:rPr>
          <w:sz w:val="22"/>
          <w:szCs w:val="22"/>
        </w:rPr>
        <w:t xml:space="preserve"> </w:t>
      </w:r>
      <w:r w:rsidR="00323FB7">
        <w:rPr>
          <w:sz w:val="22"/>
          <w:szCs w:val="22"/>
        </w:rPr>
        <w:t>25.§ (1) bekezdés a)-c) pontja szerinti régióban középvállalkozások</w:t>
      </w:r>
      <w:r w:rsidR="003F430F">
        <w:rPr>
          <w:sz w:val="22"/>
          <w:szCs w:val="22"/>
        </w:rPr>
        <w:t>,</w:t>
      </w:r>
      <w:r w:rsidR="00323FB7">
        <w:rPr>
          <w:sz w:val="22"/>
          <w:szCs w:val="22"/>
        </w:rPr>
        <w:t xml:space="preserve"> illetve nagyvállalkozások támogatására induló beruházások esetében van lehetőség.</w:t>
      </w:r>
      <w:r w:rsidR="00575909">
        <w:rPr>
          <w:sz w:val="22"/>
          <w:szCs w:val="22"/>
        </w:rPr>
        <w:t xml:space="preserve"> </w:t>
      </w:r>
      <w:r w:rsidR="00EC3044" w:rsidRPr="00AC78A1">
        <w:rPr>
          <w:sz w:val="22"/>
          <w:szCs w:val="22"/>
        </w:rPr>
        <w:t>Regionális beruházási támogatás jogcímen a Közép-magyarországi régió</w:t>
      </w:r>
      <w:r w:rsidR="00575909">
        <w:rPr>
          <w:sz w:val="22"/>
          <w:szCs w:val="22"/>
        </w:rPr>
        <w:t>nak</w:t>
      </w:r>
      <w:r w:rsidR="003D4B73">
        <w:rPr>
          <w:sz w:val="22"/>
          <w:szCs w:val="22"/>
        </w:rPr>
        <w:t xml:space="preserve"> </w:t>
      </w:r>
      <w:r w:rsidR="00323FB7">
        <w:rPr>
          <w:sz w:val="22"/>
          <w:szCs w:val="22"/>
        </w:rPr>
        <w:t xml:space="preserve">az </w:t>
      </w:r>
      <w:proofErr w:type="spellStart"/>
      <w:r w:rsidR="00323FB7">
        <w:rPr>
          <w:sz w:val="22"/>
          <w:szCs w:val="22"/>
        </w:rPr>
        <w:t>Atr</w:t>
      </w:r>
      <w:proofErr w:type="spellEnd"/>
      <w:r w:rsidR="00323FB7">
        <w:rPr>
          <w:sz w:val="22"/>
          <w:szCs w:val="22"/>
        </w:rPr>
        <w:t>.</w:t>
      </w:r>
      <w:r w:rsidR="00575909">
        <w:rPr>
          <w:sz w:val="22"/>
          <w:szCs w:val="22"/>
        </w:rPr>
        <w:t xml:space="preserve"> </w:t>
      </w:r>
      <w:r w:rsidR="00323FB7">
        <w:rPr>
          <w:sz w:val="22"/>
          <w:szCs w:val="22"/>
        </w:rPr>
        <w:t>25.§</w:t>
      </w:r>
      <w:r w:rsidR="00575909">
        <w:rPr>
          <w:sz w:val="22"/>
          <w:szCs w:val="22"/>
        </w:rPr>
        <w:t xml:space="preserve"> </w:t>
      </w:r>
      <w:r w:rsidR="00323FB7">
        <w:rPr>
          <w:sz w:val="22"/>
          <w:szCs w:val="22"/>
        </w:rPr>
        <w:t>(1) bekezdés d</w:t>
      </w:r>
      <w:r w:rsidR="00575909">
        <w:rPr>
          <w:sz w:val="22"/>
          <w:szCs w:val="22"/>
        </w:rPr>
        <w:t>a</w:t>
      </w:r>
      <w:r w:rsidR="00323FB7">
        <w:rPr>
          <w:sz w:val="22"/>
          <w:szCs w:val="22"/>
        </w:rPr>
        <w:t>)</w:t>
      </w:r>
      <w:r w:rsidR="00575909">
        <w:rPr>
          <w:sz w:val="22"/>
          <w:szCs w:val="22"/>
        </w:rPr>
        <w:t>-db)</w:t>
      </w:r>
      <w:r w:rsidR="00323FB7">
        <w:rPr>
          <w:sz w:val="22"/>
          <w:szCs w:val="22"/>
        </w:rPr>
        <w:t xml:space="preserve"> </w:t>
      </w:r>
      <w:r w:rsidR="00575909">
        <w:rPr>
          <w:sz w:val="22"/>
          <w:szCs w:val="22"/>
        </w:rPr>
        <w:t>al</w:t>
      </w:r>
      <w:r w:rsidR="00323FB7">
        <w:rPr>
          <w:sz w:val="22"/>
          <w:szCs w:val="22"/>
        </w:rPr>
        <w:t>pont</w:t>
      </w:r>
      <w:r w:rsidR="00575909">
        <w:rPr>
          <w:sz w:val="22"/>
          <w:szCs w:val="22"/>
        </w:rPr>
        <w:t>ja</w:t>
      </w:r>
      <w:r w:rsidR="003F430F">
        <w:rPr>
          <w:sz w:val="22"/>
          <w:szCs w:val="22"/>
        </w:rPr>
        <w:t>i</w:t>
      </w:r>
      <w:r w:rsidR="00575909">
        <w:rPr>
          <w:sz w:val="22"/>
          <w:szCs w:val="22"/>
        </w:rPr>
        <w:t xml:space="preserve"> szerinti településein</w:t>
      </w:r>
      <w:r w:rsidR="00EC3044" w:rsidRPr="00AC78A1">
        <w:rPr>
          <w:sz w:val="22"/>
          <w:szCs w:val="22"/>
        </w:rPr>
        <w:t xml:space="preserve"> </w:t>
      </w:r>
      <w:r w:rsidR="00575909">
        <w:rPr>
          <w:sz w:val="22"/>
          <w:szCs w:val="22"/>
        </w:rPr>
        <w:t xml:space="preserve">a középvállalkozások támogatására induló beruházások, míg a </w:t>
      </w:r>
      <w:r w:rsidR="00EC3044" w:rsidRPr="00AC78A1">
        <w:rPr>
          <w:sz w:val="22"/>
          <w:szCs w:val="22"/>
        </w:rPr>
        <w:t>nagyvállalatok támogatására csak új gazdasági tevékenység végzésére irányuló induló beruházások esetében van lehetőség</w:t>
      </w:r>
      <w:r w:rsidR="00575909">
        <w:rPr>
          <w:sz w:val="22"/>
          <w:szCs w:val="22"/>
        </w:rPr>
        <w:t xml:space="preserve">. A </w:t>
      </w:r>
      <w:r w:rsidR="00EC3044" w:rsidRPr="00AC78A1">
        <w:rPr>
          <w:sz w:val="22"/>
          <w:szCs w:val="22"/>
        </w:rPr>
        <w:t>Közép-magyarországi régió</w:t>
      </w:r>
      <w:r w:rsidR="00575909">
        <w:rPr>
          <w:sz w:val="22"/>
          <w:szCs w:val="22"/>
        </w:rPr>
        <w:t xml:space="preserve"> egyéb településein </w:t>
      </w:r>
      <w:r w:rsidR="00D4460D">
        <w:rPr>
          <w:sz w:val="22"/>
          <w:szCs w:val="22"/>
        </w:rPr>
        <w:t xml:space="preserve">az 5.1. pont szerinti beruházások vonatkozásában </w:t>
      </w:r>
      <w:r w:rsidR="00EC3044" w:rsidRPr="00AC78A1">
        <w:rPr>
          <w:sz w:val="22"/>
          <w:szCs w:val="22"/>
        </w:rPr>
        <w:t>kizárólag csekély összegű támogatás nyújtható.</w:t>
      </w:r>
    </w:p>
    <w:p w14:paraId="4B9324F8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66FE08F2" w14:textId="77777777" w:rsidR="00EC3044" w:rsidRPr="00AC78A1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regionális beruházási támogatás esetén alkalmazandó támogatási intenzitás maghatározásánál figyelembe kell venni az </w:t>
      </w:r>
      <w:proofErr w:type="spellStart"/>
      <w:r w:rsidRPr="00AC78A1">
        <w:rPr>
          <w:sz w:val="22"/>
          <w:szCs w:val="22"/>
        </w:rPr>
        <w:t>Átr</w:t>
      </w:r>
      <w:proofErr w:type="spellEnd"/>
      <w:r w:rsidRPr="00AC78A1">
        <w:rPr>
          <w:sz w:val="22"/>
          <w:szCs w:val="22"/>
        </w:rPr>
        <w:t xml:space="preserve">. 25. § (1)-(3) bekezdésében meghatározott maximális támogatási intenzitásokat illetve, ha ennek feltételei fennállnak, az </w:t>
      </w:r>
      <w:proofErr w:type="spellStart"/>
      <w:r w:rsidRPr="00AC78A1">
        <w:rPr>
          <w:sz w:val="22"/>
          <w:szCs w:val="22"/>
        </w:rPr>
        <w:t>Ácsr</w:t>
      </w:r>
      <w:proofErr w:type="spellEnd"/>
      <w:r w:rsidRPr="00AC78A1">
        <w:rPr>
          <w:sz w:val="22"/>
          <w:szCs w:val="22"/>
        </w:rPr>
        <w:t xml:space="preserve">. </w:t>
      </w:r>
      <w:r w:rsidR="000E72EA">
        <w:rPr>
          <w:sz w:val="22"/>
          <w:szCs w:val="22"/>
        </w:rPr>
        <w:t xml:space="preserve">8. cikke </w:t>
      </w:r>
      <w:r w:rsidRPr="00AC78A1">
        <w:rPr>
          <w:sz w:val="22"/>
          <w:szCs w:val="22"/>
        </w:rPr>
        <w:t xml:space="preserve">szerinti támogatáshalmozási szabályokat. </w:t>
      </w:r>
    </w:p>
    <w:p w14:paraId="3AAA175D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2A4F1065" w14:textId="7159BFE9" w:rsidR="0063142D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Csekély összegű támogatás esetén a támogatás maximális mértéke az elszámolható költségek 50%-</w:t>
      </w:r>
      <w:proofErr w:type="gramStart"/>
      <w:r w:rsidRPr="00AC78A1">
        <w:rPr>
          <w:sz w:val="22"/>
          <w:szCs w:val="22"/>
        </w:rPr>
        <w:t>a</w:t>
      </w:r>
      <w:proofErr w:type="gramEnd"/>
      <w:r w:rsidRPr="00AC78A1">
        <w:rPr>
          <w:sz w:val="22"/>
          <w:szCs w:val="22"/>
        </w:rPr>
        <w:t xml:space="preserve">, de maximum 200 ezer eurónak megfelelő forintösszeg, amennyiben a </w:t>
      </w:r>
      <w:r w:rsidR="000A6393">
        <w:rPr>
          <w:sz w:val="22"/>
          <w:szCs w:val="22"/>
        </w:rPr>
        <w:t>D</w:t>
      </w:r>
      <w:r w:rsidR="000A6393" w:rsidRPr="00AC78A1">
        <w:rPr>
          <w:sz w:val="22"/>
          <w:szCs w:val="22"/>
        </w:rPr>
        <w:t xml:space="preserve">e </w:t>
      </w:r>
      <w:proofErr w:type="spellStart"/>
      <w:r w:rsidRPr="00AC78A1">
        <w:rPr>
          <w:sz w:val="22"/>
          <w:szCs w:val="22"/>
        </w:rPr>
        <w:t>minimis</w:t>
      </w:r>
      <w:proofErr w:type="spellEnd"/>
      <w:r w:rsidRPr="00AC78A1">
        <w:rPr>
          <w:sz w:val="22"/>
          <w:szCs w:val="22"/>
        </w:rPr>
        <w:t xml:space="preserve"> rendelet ezt lehetővé teszi.</w:t>
      </w:r>
    </w:p>
    <w:p w14:paraId="3634C2B7" w14:textId="77777777" w:rsidR="0063142D" w:rsidRDefault="0063142D" w:rsidP="003964A8">
      <w:pPr>
        <w:jc w:val="both"/>
        <w:rPr>
          <w:sz w:val="22"/>
          <w:szCs w:val="22"/>
        </w:rPr>
      </w:pPr>
    </w:p>
    <w:p w14:paraId="211EC006" w14:textId="77777777" w:rsidR="0063142D" w:rsidRDefault="0063142D" w:rsidP="003964A8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AC7BE0">
        <w:rPr>
          <w:sz w:val="22"/>
          <w:szCs w:val="22"/>
        </w:rPr>
        <w:t xml:space="preserve"> regionális beruházási támogatáshoz / csekély összegű támogatáshoz kapcsolódóan az </w:t>
      </w:r>
      <w:proofErr w:type="spellStart"/>
      <w:r w:rsidR="00AC7BE0">
        <w:rPr>
          <w:sz w:val="22"/>
          <w:szCs w:val="22"/>
        </w:rPr>
        <w:t>Ácsr</w:t>
      </w:r>
      <w:proofErr w:type="spellEnd"/>
      <w:r w:rsidR="00AC7BE0">
        <w:rPr>
          <w:sz w:val="22"/>
          <w:szCs w:val="22"/>
        </w:rPr>
        <w:t>. 38. cikke szerinti e</w:t>
      </w:r>
      <w:r w:rsidR="00AC7BE0" w:rsidRPr="00AC7BE0">
        <w:rPr>
          <w:sz w:val="22"/>
          <w:szCs w:val="22"/>
        </w:rPr>
        <w:t>nergiahatékonysági intézkedésekhez nyújtott beruházási támogatás</w:t>
      </w:r>
      <w:r w:rsidR="00AC7BE0">
        <w:rPr>
          <w:sz w:val="22"/>
          <w:szCs w:val="22"/>
        </w:rPr>
        <w:t xml:space="preserve"> továbbá az </w:t>
      </w:r>
      <w:proofErr w:type="spellStart"/>
      <w:r w:rsidR="00AC7BE0">
        <w:rPr>
          <w:sz w:val="22"/>
          <w:szCs w:val="22"/>
        </w:rPr>
        <w:t>Ácsr</w:t>
      </w:r>
      <w:proofErr w:type="spellEnd"/>
      <w:r w:rsidR="00AC7BE0">
        <w:rPr>
          <w:sz w:val="22"/>
          <w:szCs w:val="22"/>
        </w:rPr>
        <w:t>. 41. cikke szerinti m</w:t>
      </w:r>
      <w:r w:rsidR="00AC7BE0" w:rsidRPr="00AC7BE0">
        <w:rPr>
          <w:sz w:val="22"/>
          <w:szCs w:val="22"/>
        </w:rPr>
        <w:t>egújuló energia támogatására irányuló beruházási támogatás</w:t>
      </w:r>
      <w:r w:rsidR="00EF62B5">
        <w:rPr>
          <w:sz w:val="22"/>
          <w:szCs w:val="22"/>
        </w:rPr>
        <w:t xml:space="preserve"> nyújtható.</w:t>
      </w:r>
    </w:p>
    <w:p w14:paraId="33B95BFB" w14:textId="77777777" w:rsidR="00EC3044" w:rsidRDefault="00EC3044" w:rsidP="003964A8">
      <w:pPr>
        <w:jc w:val="both"/>
        <w:rPr>
          <w:sz w:val="22"/>
          <w:szCs w:val="22"/>
        </w:rPr>
      </w:pPr>
    </w:p>
    <w:p w14:paraId="442E4E51" w14:textId="4CB54D3F" w:rsidR="002106F2" w:rsidRPr="00AC7BE0" w:rsidRDefault="002106F2" w:rsidP="002106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a beruházás </w:t>
      </w:r>
      <w:r w:rsidRPr="00AC7BE0">
        <w:rPr>
          <w:sz w:val="22"/>
          <w:szCs w:val="22"/>
        </w:rPr>
        <w:t>energiahatékonysági</w:t>
      </w:r>
      <w:r>
        <w:rPr>
          <w:sz w:val="22"/>
          <w:szCs w:val="22"/>
        </w:rPr>
        <w:t>-,</w:t>
      </w:r>
      <w:r w:rsidRPr="00AC7BE0">
        <w:rPr>
          <w:sz w:val="22"/>
          <w:szCs w:val="22"/>
        </w:rPr>
        <w:t xml:space="preserve"> </w:t>
      </w:r>
      <w:r>
        <w:rPr>
          <w:sz w:val="22"/>
          <w:szCs w:val="22"/>
        </w:rPr>
        <w:t>megújuló energia felhasználást célzó költség elemeket is tartalmaz, úgy ezek aránya az összes elszámolható költségen belül nem haladhatja meg a 20%-ot.</w:t>
      </w:r>
    </w:p>
    <w:p w14:paraId="2C3AA819" w14:textId="77777777" w:rsidR="002106F2" w:rsidRDefault="002106F2" w:rsidP="003964A8">
      <w:pPr>
        <w:jc w:val="both"/>
        <w:rPr>
          <w:sz w:val="22"/>
          <w:szCs w:val="22"/>
        </w:rPr>
      </w:pPr>
    </w:p>
    <w:p w14:paraId="614F8F03" w14:textId="77777777" w:rsidR="002106F2" w:rsidRDefault="002106F2" w:rsidP="003964A8">
      <w:pPr>
        <w:jc w:val="both"/>
        <w:rPr>
          <w:sz w:val="22"/>
          <w:szCs w:val="22"/>
        </w:rPr>
      </w:pPr>
    </w:p>
    <w:p w14:paraId="7889D7AB" w14:textId="3A73D7D8" w:rsidR="00447CFD" w:rsidRDefault="00447CFD" w:rsidP="003964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 </w:t>
      </w:r>
      <w:r w:rsidR="00DA1A27">
        <w:rPr>
          <w:sz w:val="22"/>
          <w:szCs w:val="22"/>
        </w:rPr>
        <w:t>B</w:t>
      </w:r>
      <w:r w:rsidR="00DA1A27" w:rsidRPr="00DA1A27">
        <w:rPr>
          <w:sz w:val="22"/>
          <w:szCs w:val="22"/>
        </w:rPr>
        <w:t>ővítő vagy pótló</w:t>
      </w:r>
      <w:r w:rsidR="00787125">
        <w:rPr>
          <w:rStyle w:val="Lbjegyzet-hivatkozs"/>
          <w:sz w:val="22"/>
          <w:szCs w:val="22"/>
        </w:rPr>
        <w:footnoteReference w:id="6"/>
      </w:r>
      <w:r w:rsidR="00DA1A27" w:rsidRPr="00DA1A27">
        <w:rPr>
          <w:sz w:val="22"/>
          <w:szCs w:val="22"/>
        </w:rPr>
        <w:t xml:space="preserve"> beruházás</w:t>
      </w:r>
      <w:r w:rsidR="00DA1A27">
        <w:rPr>
          <w:sz w:val="22"/>
          <w:szCs w:val="22"/>
        </w:rPr>
        <w:t>o</w:t>
      </w:r>
      <w:r w:rsidR="00DA1A27" w:rsidRPr="00DA1A27">
        <w:rPr>
          <w:sz w:val="22"/>
          <w:szCs w:val="22"/>
        </w:rPr>
        <w:t>k támogatása</w:t>
      </w:r>
      <w:r w:rsidR="00DA1A27">
        <w:rPr>
          <w:sz w:val="22"/>
          <w:szCs w:val="22"/>
        </w:rPr>
        <w:t xml:space="preserve"> ideiglenes jelleggel</w:t>
      </w:r>
      <w:r w:rsidR="00374CBC">
        <w:rPr>
          <w:sz w:val="22"/>
          <w:szCs w:val="22"/>
        </w:rPr>
        <w:t>,</w:t>
      </w:r>
      <w:r w:rsidR="00DA1A27">
        <w:rPr>
          <w:sz w:val="22"/>
          <w:szCs w:val="22"/>
        </w:rPr>
        <w:t xml:space="preserve"> a </w:t>
      </w:r>
      <w:r w:rsidR="00DA1A27" w:rsidRPr="00DA1A27">
        <w:rPr>
          <w:sz w:val="22"/>
          <w:szCs w:val="22"/>
        </w:rPr>
        <w:t>COVID-19-járvány</w:t>
      </w:r>
      <w:r w:rsidR="00DA1A27">
        <w:rPr>
          <w:sz w:val="22"/>
          <w:szCs w:val="22"/>
        </w:rPr>
        <w:t xml:space="preserve"> kedvezőtlen gazdasági hatásainak enyhítés céljából</w:t>
      </w:r>
      <w:r w:rsidR="0009278E">
        <w:rPr>
          <w:rStyle w:val="Lbjegyzet-hivatkozs"/>
          <w:sz w:val="22"/>
          <w:szCs w:val="22"/>
        </w:rPr>
        <w:footnoteReference w:id="7"/>
      </w:r>
    </w:p>
    <w:p w14:paraId="587C7100" w14:textId="77777777" w:rsidR="00DA1A27" w:rsidRDefault="00DA1A27" w:rsidP="003964A8">
      <w:pPr>
        <w:jc w:val="both"/>
        <w:rPr>
          <w:sz w:val="22"/>
          <w:szCs w:val="22"/>
        </w:rPr>
      </w:pPr>
    </w:p>
    <w:p w14:paraId="62BF81D0" w14:textId="1FBB2D2E" w:rsidR="00262125" w:rsidRDefault="00262125" w:rsidP="002621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támogatás azon nagy- és középvállalkozások részére nyújtható, amelyeknek </w:t>
      </w:r>
    </w:p>
    <w:p w14:paraId="3B983DD9" w14:textId="16DA6FE8" w:rsidR="00262125" w:rsidRPr="00262125" w:rsidRDefault="00554D9C" w:rsidP="002621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262125" w:rsidRPr="00262125">
        <w:rPr>
          <w:sz w:val="22"/>
          <w:szCs w:val="22"/>
        </w:rPr>
        <w:t>a koronavírus-járvány következtében pénzügyi vagy gazdasági nehézségei keletkeztek</w:t>
      </w:r>
      <w:r w:rsidR="00262125">
        <w:rPr>
          <w:sz w:val="22"/>
          <w:szCs w:val="22"/>
        </w:rPr>
        <w:t xml:space="preserve"> és</w:t>
      </w:r>
    </w:p>
    <w:p w14:paraId="5A8989FE" w14:textId="5503D65F" w:rsidR="00262125" w:rsidRPr="00262125" w:rsidRDefault="00554D9C" w:rsidP="002621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262125" w:rsidRPr="00262125">
        <w:rPr>
          <w:sz w:val="22"/>
          <w:szCs w:val="22"/>
        </w:rPr>
        <w:t>a koronavírus-járvány miatt, azzal ok-okozati összefüggésben az értékesítés nettó árbevétele vagy a megrendelési állományának érté</w:t>
      </w:r>
      <w:r w:rsidR="00262125">
        <w:rPr>
          <w:sz w:val="22"/>
          <w:szCs w:val="22"/>
        </w:rPr>
        <w:t xml:space="preserve">ke legalább 25%-kal visszaesett továbbá </w:t>
      </w:r>
    </w:p>
    <w:p w14:paraId="23DBC558" w14:textId="77777777" w:rsidR="00441DA8" w:rsidRDefault="00554D9C" w:rsidP="002621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amelyek </w:t>
      </w:r>
      <w:r w:rsidR="00262125" w:rsidRPr="00262125">
        <w:rPr>
          <w:sz w:val="22"/>
          <w:szCs w:val="22"/>
        </w:rPr>
        <w:t>nem felelős</w:t>
      </w:r>
      <w:r w:rsidR="00262125">
        <w:rPr>
          <w:sz w:val="22"/>
          <w:szCs w:val="22"/>
        </w:rPr>
        <w:t>ek</w:t>
      </w:r>
      <w:r w:rsidR="00262125" w:rsidRPr="00262125">
        <w:rPr>
          <w:sz w:val="22"/>
          <w:szCs w:val="22"/>
        </w:rPr>
        <w:t xml:space="preserve"> a gazdasági visszaesésért</w:t>
      </w:r>
      <w:r w:rsidR="00262125">
        <w:rPr>
          <w:sz w:val="22"/>
          <w:szCs w:val="22"/>
        </w:rPr>
        <w:t>, gazdálkodás</w:t>
      </w:r>
      <w:r>
        <w:rPr>
          <w:sz w:val="22"/>
          <w:szCs w:val="22"/>
        </w:rPr>
        <w:t>uk</w:t>
      </w:r>
      <w:r w:rsidR="00262125">
        <w:rPr>
          <w:sz w:val="22"/>
          <w:szCs w:val="22"/>
        </w:rPr>
        <w:t xml:space="preserve"> során </w:t>
      </w:r>
      <w:r w:rsidR="00262125" w:rsidRPr="00262125">
        <w:rPr>
          <w:sz w:val="22"/>
          <w:szCs w:val="22"/>
        </w:rPr>
        <w:t>a től</w:t>
      </w:r>
      <w:r>
        <w:rPr>
          <w:sz w:val="22"/>
          <w:szCs w:val="22"/>
        </w:rPr>
        <w:t>ük</w:t>
      </w:r>
      <w:r w:rsidR="00262125" w:rsidRPr="00262125">
        <w:rPr>
          <w:sz w:val="22"/>
          <w:szCs w:val="22"/>
        </w:rPr>
        <w:t xml:space="preserve"> elvárható gondossággal járt</w:t>
      </w:r>
      <w:r>
        <w:rPr>
          <w:sz w:val="22"/>
          <w:szCs w:val="22"/>
        </w:rPr>
        <w:t>ak</w:t>
      </w:r>
      <w:r w:rsidR="00262125" w:rsidRPr="00262125">
        <w:rPr>
          <w:sz w:val="22"/>
          <w:szCs w:val="22"/>
        </w:rPr>
        <w:t xml:space="preserve"> el</w:t>
      </w:r>
    </w:p>
    <w:p w14:paraId="3907F4ED" w14:textId="46ACCAEF" w:rsidR="00DA1A27" w:rsidRDefault="00441DA8" w:rsidP="002621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és amelyek 2019. december 31-én nem minősültek az </w:t>
      </w:r>
      <w:proofErr w:type="spellStart"/>
      <w:r>
        <w:rPr>
          <w:sz w:val="22"/>
          <w:szCs w:val="22"/>
        </w:rPr>
        <w:t>Atr</w:t>
      </w:r>
      <w:proofErr w:type="spellEnd"/>
      <w:r>
        <w:rPr>
          <w:sz w:val="22"/>
          <w:szCs w:val="22"/>
        </w:rPr>
        <w:t>. 6.§. (4a) és (4b) bekezdése alapján nehéz helyzetben lévő vállalkozásnak</w:t>
      </w:r>
      <w:r w:rsidR="00F8234D">
        <w:rPr>
          <w:sz w:val="22"/>
          <w:szCs w:val="22"/>
        </w:rPr>
        <w:t>.</w:t>
      </w:r>
    </w:p>
    <w:p w14:paraId="014BFF78" w14:textId="77777777" w:rsidR="00DA1A27" w:rsidRDefault="00DA1A27" w:rsidP="003964A8">
      <w:pPr>
        <w:jc w:val="both"/>
        <w:rPr>
          <w:sz w:val="22"/>
          <w:szCs w:val="22"/>
        </w:rPr>
      </w:pPr>
    </w:p>
    <w:p w14:paraId="4C219293" w14:textId="66C401A6" w:rsidR="0050448C" w:rsidRDefault="0050448C" w:rsidP="003964A8">
      <w:pPr>
        <w:jc w:val="both"/>
        <w:rPr>
          <w:sz w:val="22"/>
          <w:szCs w:val="22"/>
        </w:rPr>
      </w:pPr>
      <w:r w:rsidRPr="00E61AA9">
        <w:rPr>
          <w:rFonts w:eastAsiaTheme="minorHAnsi"/>
          <w:sz w:val="22"/>
          <w:szCs w:val="22"/>
          <w:lang w:eastAsia="en-US"/>
        </w:rPr>
        <w:t>A támogatásról támogatási döntés 2020. december 31-ig hozható.</w:t>
      </w:r>
    </w:p>
    <w:p w14:paraId="3ED62437" w14:textId="08803558" w:rsidR="00B95F26" w:rsidRDefault="00554D9C" w:rsidP="003964A8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7B6A9F">
        <w:rPr>
          <w:sz w:val="22"/>
          <w:szCs w:val="22"/>
        </w:rPr>
        <w:t xml:space="preserve">z ezen a jogcímen nyújtott </w:t>
      </w:r>
      <w:proofErr w:type="gramStart"/>
      <w:r w:rsidRPr="00554D9C">
        <w:rPr>
          <w:sz w:val="22"/>
          <w:szCs w:val="22"/>
        </w:rPr>
        <w:t>támogatás</w:t>
      </w:r>
      <w:r w:rsidR="007B6A9F">
        <w:rPr>
          <w:sz w:val="22"/>
          <w:szCs w:val="22"/>
        </w:rPr>
        <w:t>(</w:t>
      </w:r>
      <w:proofErr w:type="gramEnd"/>
      <w:r w:rsidR="007B6A9F">
        <w:rPr>
          <w:sz w:val="22"/>
          <w:szCs w:val="22"/>
        </w:rPr>
        <w:t>ok)</w:t>
      </w:r>
      <w:r w:rsidRPr="00554D9C">
        <w:rPr>
          <w:sz w:val="22"/>
          <w:szCs w:val="22"/>
        </w:rPr>
        <w:t xml:space="preserve"> teljes összege </w:t>
      </w:r>
      <w:r w:rsidR="00772569" w:rsidRPr="00772569">
        <w:rPr>
          <w:sz w:val="22"/>
          <w:szCs w:val="22"/>
        </w:rPr>
        <w:t xml:space="preserve">vállalkozásonként </w:t>
      </w:r>
      <w:r w:rsidR="00772569">
        <w:rPr>
          <w:sz w:val="22"/>
          <w:szCs w:val="22"/>
        </w:rPr>
        <w:t>–</w:t>
      </w:r>
      <w:r w:rsidR="00772569" w:rsidRPr="00772569">
        <w:rPr>
          <w:sz w:val="22"/>
          <w:szCs w:val="22"/>
        </w:rPr>
        <w:t xml:space="preserve"> az adott tagállamban lévő vállalkozás kapcsolt vállalkozásait is figyelembe véve</w:t>
      </w:r>
      <w:r w:rsidR="00772569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nem haladja meg a 800</w:t>
      </w:r>
      <w:r w:rsidR="007B6A9F">
        <w:rPr>
          <w:sz w:val="22"/>
          <w:szCs w:val="22"/>
        </w:rPr>
        <w:t> </w:t>
      </w:r>
      <w:r>
        <w:rPr>
          <w:sz w:val="22"/>
          <w:szCs w:val="22"/>
        </w:rPr>
        <w:t>000 euró</w:t>
      </w:r>
      <w:r w:rsidR="00441DA8">
        <w:rPr>
          <w:sz w:val="22"/>
          <w:szCs w:val="22"/>
        </w:rPr>
        <w:t>nak megfelelő forintösszeget.</w:t>
      </w:r>
    </w:p>
    <w:p w14:paraId="470340E6" w14:textId="77777777" w:rsidR="00B95F26" w:rsidRDefault="00B95F26" w:rsidP="003964A8">
      <w:pPr>
        <w:jc w:val="both"/>
        <w:rPr>
          <w:sz w:val="22"/>
          <w:szCs w:val="22"/>
        </w:rPr>
      </w:pPr>
    </w:p>
    <w:p w14:paraId="10364859" w14:textId="77777777" w:rsidR="00283749" w:rsidRDefault="00E31372" w:rsidP="003964A8">
      <w:pPr>
        <w:jc w:val="both"/>
        <w:rPr>
          <w:iCs/>
          <w:sz w:val="22"/>
          <w:szCs w:val="22"/>
        </w:rPr>
      </w:pPr>
      <w:r w:rsidRPr="00283749">
        <w:rPr>
          <w:color w:val="212121"/>
          <w:sz w:val="22"/>
          <w:szCs w:val="22"/>
        </w:rPr>
        <w:t xml:space="preserve">Ezen jogcímen nyújtott támogatás azonos elszámolható költségek vonatkozásában csak abban az esetben halmozható </w:t>
      </w:r>
      <w:r w:rsidRPr="00283749">
        <w:rPr>
          <w:iCs/>
          <w:sz w:val="22"/>
          <w:szCs w:val="22"/>
        </w:rPr>
        <w:t xml:space="preserve">az </w:t>
      </w:r>
      <w:proofErr w:type="spellStart"/>
      <w:r w:rsidRPr="00283749">
        <w:rPr>
          <w:color w:val="212121"/>
          <w:sz w:val="22"/>
          <w:szCs w:val="22"/>
        </w:rPr>
        <w:t>Atr</w:t>
      </w:r>
      <w:proofErr w:type="spellEnd"/>
      <w:r w:rsidRPr="00283749">
        <w:rPr>
          <w:color w:val="212121"/>
          <w:sz w:val="22"/>
          <w:szCs w:val="22"/>
        </w:rPr>
        <w:t xml:space="preserve">. 2. § 1. pontja szerinti egyéb állami támogatással, ha </w:t>
      </w:r>
      <w:r w:rsidRPr="00283749">
        <w:rPr>
          <w:iCs/>
          <w:sz w:val="22"/>
          <w:szCs w:val="22"/>
        </w:rPr>
        <w:t xml:space="preserve">az nem vezet az </w:t>
      </w:r>
      <w:proofErr w:type="spellStart"/>
      <w:r w:rsidRPr="00283749">
        <w:rPr>
          <w:iCs/>
          <w:sz w:val="22"/>
          <w:szCs w:val="22"/>
        </w:rPr>
        <w:t>Ácsr-ben</w:t>
      </w:r>
      <w:proofErr w:type="spellEnd"/>
      <w:r w:rsidRPr="00283749">
        <w:rPr>
          <w:iCs/>
          <w:sz w:val="22"/>
          <w:szCs w:val="22"/>
        </w:rPr>
        <w:t xml:space="preserve"> vagy az Európai </w:t>
      </w:r>
      <w:proofErr w:type="gramStart"/>
      <w:r w:rsidRPr="00283749">
        <w:rPr>
          <w:iCs/>
          <w:sz w:val="22"/>
          <w:szCs w:val="22"/>
        </w:rPr>
        <w:t>Bizottság jóváhagyó</w:t>
      </w:r>
      <w:proofErr w:type="gramEnd"/>
      <w:r w:rsidRPr="00283749">
        <w:rPr>
          <w:iCs/>
          <w:sz w:val="22"/>
          <w:szCs w:val="22"/>
        </w:rPr>
        <w:t xml:space="preserve"> határozatában meghatározott legmagasabb támogatási intenzitás vagy támogatási összeg túllépéséhez</w:t>
      </w:r>
      <w:r w:rsidR="00DA3ADD" w:rsidRPr="00283749">
        <w:rPr>
          <w:iCs/>
          <w:sz w:val="22"/>
          <w:szCs w:val="22"/>
        </w:rPr>
        <w:t>.</w:t>
      </w:r>
    </w:p>
    <w:p w14:paraId="566A479F" w14:textId="77777777" w:rsidR="00283749" w:rsidRDefault="00283749" w:rsidP="003964A8">
      <w:pPr>
        <w:jc w:val="both"/>
        <w:rPr>
          <w:iCs/>
          <w:sz w:val="22"/>
          <w:szCs w:val="22"/>
        </w:rPr>
      </w:pPr>
    </w:p>
    <w:p w14:paraId="36C23654" w14:textId="0D822FA3" w:rsidR="00DA3ADD" w:rsidRDefault="00DA3ADD" w:rsidP="003964A8">
      <w:pPr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Ezen jogcímen nyújtott támogatás bármely Magyarországon megvalósított beruházáshoz nyújtható.</w:t>
      </w:r>
    </w:p>
    <w:p w14:paraId="528CF22B" w14:textId="77777777" w:rsidR="00575909" w:rsidRDefault="00575909" w:rsidP="003964A8">
      <w:pPr>
        <w:jc w:val="both"/>
        <w:rPr>
          <w:sz w:val="22"/>
          <w:szCs w:val="22"/>
        </w:rPr>
      </w:pPr>
    </w:p>
    <w:p w14:paraId="464A7C92" w14:textId="4157A90A" w:rsidR="00787125" w:rsidRDefault="0078712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4332D4C" w14:textId="77777777" w:rsidR="00EC3044" w:rsidRPr="00AC78A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A támogatás nyújtásának alapvető feltételei</w:t>
      </w:r>
    </w:p>
    <w:p w14:paraId="3A5D6FA3" w14:textId="77777777" w:rsidR="00EC3044" w:rsidRPr="00AC78A1" w:rsidRDefault="00EC3044" w:rsidP="003964A8">
      <w:pPr>
        <w:jc w:val="both"/>
        <w:rPr>
          <w:sz w:val="22"/>
          <w:szCs w:val="22"/>
          <w:u w:val="single"/>
        </w:rPr>
      </w:pPr>
    </w:p>
    <w:p w14:paraId="1D47ACF6" w14:textId="4EC64175" w:rsidR="00657102" w:rsidRDefault="00657102" w:rsidP="00657102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657102">
        <w:rPr>
          <w:sz w:val="22"/>
          <w:szCs w:val="22"/>
        </w:rPr>
        <w:t xml:space="preserve">támogatás </w:t>
      </w:r>
      <w:proofErr w:type="gramStart"/>
      <w:r w:rsidRPr="00657102">
        <w:rPr>
          <w:sz w:val="22"/>
          <w:szCs w:val="22"/>
        </w:rPr>
        <w:t>nagyvállalkozások</w:t>
      </w:r>
      <w:r w:rsidR="00CA250D">
        <w:rPr>
          <w:sz w:val="22"/>
          <w:szCs w:val="22"/>
        </w:rPr>
        <w:t xml:space="preserve"> </w:t>
      </w:r>
      <w:r w:rsidRPr="00657102">
        <w:rPr>
          <w:sz w:val="22"/>
          <w:szCs w:val="22"/>
        </w:rPr>
        <w:t xml:space="preserve"> és</w:t>
      </w:r>
      <w:proofErr w:type="gramEnd"/>
      <w:r w:rsidRPr="00657102">
        <w:rPr>
          <w:sz w:val="22"/>
          <w:szCs w:val="22"/>
        </w:rPr>
        <w:t xml:space="preserve"> azon középvállalkozások számára nyújtható, amelyek kapcsolt vállalkozásaival egybeszámított éves átlagos statisztikai állományi létszáma legkésőbb a támogatott projekt fizikai befejezését követő második üzleti évben eléri a 150 főt</w:t>
      </w:r>
      <w:r>
        <w:rPr>
          <w:sz w:val="22"/>
          <w:szCs w:val="22"/>
        </w:rPr>
        <w:t>.</w:t>
      </w:r>
    </w:p>
    <w:p w14:paraId="0F1279EB" w14:textId="3299D6C4" w:rsidR="00657102" w:rsidRDefault="00657102" w:rsidP="00657102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fejlesztendő tevékenység</w:t>
      </w:r>
      <w:r w:rsidR="006812EB">
        <w:rPr>
          <w:sz w:val="22"/>
          <w:szCs w:val="22"/>
        </w:rPr>
        <w:t>nek</w:t>
      </w:r>
      <w:r>
        <w:rPr>
          <w:sz w:val="22"/>
          <w:szCs w:val="22"/>
        </w:rPr>
        <w:t xml:space="preserve"> az alábbi (</w:t>
      </w:r>
      <w:proofErr w:type="spellStart"/>
      <w:r>
        <w:rPr>
          <w:sz w:val="22"/>
          <w:szCs w:val="22"/>
        </w:rPr>
        <w:t>al</w:t>
      </w:r>
      <w:proofErr w:type="spellEnd"/>
      <w:proofErr w:type="gramStart"/>
      <w:r>
        <w:rPr>
          <w:sz w:val="22"/>
          <w:szCs w:val="22"/>
        </w:rPr>
        <w:t>)ágazatok</w:t>
      </w:r>
      <w:proofErr w:type="gramEnd"/>
      <w:r>
        <w:rPr>
          <w:sz w:val="22"/>
          <w:szCs w:val="22"/>
        </w:rPr>
        <w:t xml:space="preserve"> valamelyikébe </w:t>
      </w:r>
      <w:r w:rsidR="006812EB">
        <w:rPr>
          <w:sz w:val="22"/>
          <w:szCs w:val="22"/>
        </w:rPr>
        <w:t xml:space="preserve">kell </w:t>
      </w:r>
      <w:r>
        <w:rPr>
          <w:sz w:val="22"/>
          <w:szCs w:val="22"/>
        </w:rPr>
        <w:t>es</w:t>
      </w:r>
      <w:r w:rsidR="006812EB">
        <w:rPr>
          <w:sz w:val="22"/>
          <w:szCs w:val="22"/>
        </w:rPr>
        <w:t>nie</w:t>
      </w:r>
      <w:r>
        <w:rPr>
          <w:sz w:val="22"/>
          <w:szCs w:val="22"/>
        </w:rPr>
        <w:t>:</w:t>
      </w:r>
    </w:p>
    <w:p w14:paraId="61546F00" w14:textId="52D0DBFE" w:rsidR="00657102" w:rsidRDefault="00657102" w:rsidP="002A2C2B">
      <w:pPr>
        <w:pStyle w:val="Listaszerbekezds"/>
        <w:numPr>
          <w:ilvl w:val="1"/>
          <w:numId w:val="23"/>
        </w:numPr>
        <w:jc w:val="both"/>
        <w:rPr>
          <w:sz w:val="22"/>
          <w:szCs w:val="22"/>
        </w:rPr>
      </w:pPr>
      <w:r w:rsidRPr="00B11405">
        <w:rPr>
          <w:sz w:val="22"/>
          <w:szCs w:val="22"/>
        </w:rPr>
        <w:t>feldolgozóipar- (TEÁOR 10-33)</w:t>
      </w:r>
    </w:p>
    <w:p w14:paraId="1FA00A72" w14:textId="3194815B" w:rsidR="00657102" w:rsidRDefault="00E1271F" w:rsidP="002A2C2B">
      <w:pPr>
        <w:pStyle w:val="Listaszerbekezds"/>
        <w:numPr>
          <w:ilvl w:val="1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építőipar (</w:t>
      </w:r>
      <w:r w:rsidRPr="00E1271F">
        <w:rPr>
          <w:sz w:val="22"/>
          <w:szCs w:val="22"/>
        </w:rPr>
        <w:t>TEÁOR 41-43</w:t>
      </w:r>
      <w:r>
        <w:rPr>
          <w:sz w:val="22"/>
          <w:szCs w:val="22"/>
        </w:rPr>
        <w:t>)</w:t>
      </w:r>
    </w:p>
    <w:p w14:paraId="6124AD77" w14:textId="70C97D76" w:rsidR="002C5A2E" w:rsidRDefault="002C5A2E" w:rsidP="002A2C2B">
      <w:pPr>
        <w:pStyle w:val="Listaszerbekezds"/>
        <w:numPr>
          <w:ilvl w:val="1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raktározás, tárolás (</w:t>
      </w:r>
      <w:r w:rsidRPr="002C5A2E">
        <w:rPr>
          <w:sz w:val="22"/>
          <w:szCs w:val="22"/>
        </w:rPr>
        <w:t>TEÁOR 52.1</w:t>
      </w:r>
      <w:r>
        <w:rPr>
          <w:sz w:val="22"/>
          <w:szCs w:val="22"/>
        </w:rPr>
        <w:t>)</w:t>
      </w:r>
    </w:p>
    <w:p w14:paraId="74836BBF" w14:textId="6663B778" w:rsidR="002C5A2E" w:rsidRDefault="002C5A2E" w:rsidP="00656979">
      <w:pPr>
        <w:pStyle w:val="Listaszerbekezds"/>
        <w:numPr>
          <w:ilvl w:val="1"/>
          <w:numId w:val="23"/>
        </w:numPr>
        <w:jc w:val="both"/>
        <w:rPr>
          <w:sz w:val="22"/>
          <w:szCs w:val="22"/>
        </w:rPr>
      </w:pPr>
      <w:r w:rsidRPr="002C5A2E">
        <w:rPr>
          <w:sz w:val="22"/>
          <w:szCs w:val="22"/>
        </w:rPr>
        <w:t>nagykereskedelem és kiskereskedelem</w:t>
      </w:r>
      <w:r>
        <w:rPr>
          <w:sz w:val="22"/>
          <w:szCs w:val="22"/>
        </w:rPr>
        <w:t xml:space="preserve"> (</w:t>
      </w:r>
      <w:r w:rsidRPr="002C5A2E">
        <w:rPr>
          <w:sz w:val="22"/>
          <w:szCs w:val="22"/>
        </w:rPr>
        <w:t>TEÁOR 46-47)</w:t>
      </w:r>
      <w:r w:rsidR="006812EB">
        <w:rPr>
          <w:sz w:val="22"/>
          <w:szCs w:val="22"/>
        </w:rPr>
        <w:t>:</w:t>
      </w:r>
      <w:r>
        <w:rPr>
          <w:sz w:val="22"/>
          <w:szCs w:val="22"/>
        </w:rPr>
        <w:t xml:space="preserve"> ebben az esetben</w:t>
      </w:r>
      <w:r w:rsidRPr="002C5A2E">
        <w:rPr>
          <w:sz w:val="22"/>
          <w:szCs w:val="22"/>
        </w:rPr>
        <w:t xml:space="preserve"> a fejlesztés</w:t>
      </w:r>
      <w:r>
        <w:rPr>
          <w:sz w:val="22"/>
          <w:szCs w:val="22"/>
        </w:rPr>
        <w:t>nek</w:t>
      </w:r>
      <w:r w:rsidRPr="002C5A2E">
        <w:rPr>
          <w:sz w:val="22"/>
          <w:szCs w:val="22"/>
        </w:rPr>
        <w:t xml:space="preserve"> élőmunka kiváltását eredményező, saját használatra történő raktárkapacitás bővítésére, automatizálására </w:t>
      </w:r>
      <w:r>
        <w:rPr>
          <w:sz w:val="22"/>
          <w:szCs w:val="22"/>
        </w:rPr>
        <w:t xml:space="preserve">kell </w:t>
      </w:r>
      <w:r w:rsidRPr="002C5A2E">
        <w:rPr>
          <w:sz w:val="22"/>
          <w:szCs w:val="22"/>
        </w:rPr>
        <w:t>irányul</w:t>
      </w:r>
      <w:r>
        <w:rPr>
          <w:sz w:val="22"/>
          <w:szCs w:val="22"/>
        </w:rPr>
        <w:t>nia.</w:t>
      </w:r>
    </w:p>
    <w:p w14:paraId="09C7C5E7" w14:textId="77777777" w:rsidR="006812EB" w:rsidRDefault="00B11405" w:rsidP="00FF30A2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B11405">
        <w:rPr>
          <w:sz w:val="22"/>
          <w:szCs w:val="22"/>
        </w:rPr>
        <w:t xml:space="preserve"> fejlesztendő tevékenységnek </w:t>
      </w:r>
    </w:p>
    <w:p w14:paraId="447205C9" w14:textId="753D64F4" w:rsidR="00D36057" w:rsidRDefault="00D36057" w:rsidP="002A2C2B">
      <w:pPr>
        <w:pStyle w:val="Listaszerbekezds"/>
        <w:numPr>
          <w:ilvl w:val="1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5.1 pont szerinti támogatás esetén a </w:t>
      </w:r>
      <w:r w:rsidR="00FF30A2" w:rsidRPr="00FF30A2">
        <w:rPr>
          <w:sz w:val="22"/>
          <w:szCs w:val="22"/>
        </w:rPr>
        <w:t>támogatást igénylő technológiai korszerűsítésé</w:t>
      </w:r>
      <w:r>
        <w:rPr>
          <w:sz w:val="22"/>
          <w:szCs w:val="22"/>
        </w:rPr>
        <w:t>re, kapacitásainak bővítésére kell irányulnia,</w:t>
      </w:r>
    </w:p>
    <w:p w14:paraId="2D908E71" w14:textId="44BA358B" w:rsidR="00D511BB" w:rsidRPr="00D511BB" w:rsidRDefault="00D36057" w:rsidP="002A2C2B">
      <w:pPr>
        <w:pStyle w:val="Listaszerbekezds"/>
        <w:numPr>
          <w:ilvl w:val="1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5.2. pont szerinti támogatás esetén ezen túlmenően a </w:t>
      </w:r>
      <w:r w:rsidR="00F8234D">
        <w:rPr>
          <w:sz w:val="22"/>
          <w:szCs w:val="22"/>
        </w:rPr>
        <w:t xml:space="preserve">fejlesztendő tevékenység </w:t>
      </w:r>
      <w:r>
        <w:rPr>
          <w:sz w:val="22"/>
          <w:szCs w:val="22"/>
        </w:rPr>
        <w:t>meglévő kapacitások fenntartására, felújítására is irányulhat.</w:t>
      </w:r>
    </w:p>
    <w:p w14:paraId="1DB550CE" w14:textId="77777777" w:rsidR="00C22354" w:rsidRDefault="00C22354" w:rsidP="00C22354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C22354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C22354">
        <w:rPr>
          <w:sz w:val="22"/>
          <w:szCs w:val="22"/>
        </w:rPr>
        <w:t>, vagy kapcsolt vállalkozása Magyarországon rendelkezik saját tulajdonú székhellyel, telephellyel vagy fiókteleppel.</w:t>
      </w:r>
    </w:p>
    <w:p w14:paraId="4FE9BAD0" w14:textId="77777777" w:rsidR="00EC3044" w:rsidRPr="00AC78A1" w:rsidRDefault="00EC3044" w:rsidP="003964A8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>, vagy kapcsolt vállalkozása rendelkezik legalább három lezárt (beszámolóval alátámasztott), teljes (365 napot jelentő) üzleti évvel, az előtársaságként való működés időszaka ebbe nem számít bele.</w:t>
      </w:r>
    </w:p>
    <w:p w14:paraId="54B09E72" w14:textId="1A8264F7" w:rsidR="00EC3044" w:rsidRPr="00AC78A1" w:rsidRDefault="00EC3044" w:rsidP="001768AA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igénylőnek</w:t>
      </w:r>
      <w:r w:rsidRPr="00AC78A1">
        <w:rPr>
          <w:sz w:val="22"/>
          <w:szCs w:val="22"/>
        </w:rPr>
        <w:t xml:space="preserve"> vagy </w:t>
      </w:r>
      <w:r w:rsidR="001768AA" w:rsidRPr="001768AA">
        <w:rPr>
          <w:sz w:val="22"/>
          <w:szCs w:val="22"/>
        </w:rPr>
        <w:t>a támogatást igénylőnek a kapcsolt és partnervállalkozásaival egybeszámított</w:t>
      </w:r>
      <w:r w:rsidR="003B6D19">
        <w:rPr>
          <w:sz w:val="22"/>
          <w:szCs w:val="22"/>
        </w:rPr>
        <w:t>,</w:t>
      </w:r>
      <w:r w:rsidRPr="00AC78A1">
        <w:rPr>
          <w:sz w:val="22"/>
          <w:szCs w:val="22"/>
        </w:rPr>
        <w:t xml:space="preserve"> a támogatási igény benyújtását megelőző jóváhagyott (közgyűlés, taggyűlés, </w:t>
      </w:r>
      <w:r w:rsidR="000A6393">
        <w:rPr>
          <w:sz w:val="22"/>
          <w:szCs w:val="22"/>
        </w:rPr>
        <w:t>vagy</w:t>
      </w:r>
      <w:r w:rsidR="000A6393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>a tulajdonosok által jóváhagyott), legutolsó lezárt, teljes üzleti év éves beszámoló szerinti árbevétele meghaladja a projekt elszámolható összköltségét.</w:t>
      </w:r>
    </w:p>
    <w:p w14:paraId="16BB4FF0" w14:textId="17682090" w:rsidR="00EC3044" w:rsidRPr="00AC78A1" w:rsidRDefault="00EC3044" w:rsidP="001768AA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igénylőnek</w:t>
      </w:r>
      <w:r w:rsidRPr="00AC78A1">
        <w:rPr>
          <w:sz w:val="22"/>
          <w:szCs w:val="22"/>
        </w:rPr>
        <w:t xml:space="preserve"> vagy </w:t>
      </w:r>
      <w:r w:rsidR="001768AA" w:rsidRPr="001768AA">
        <w:rPr>
          <w:sz w:val="22"/>
          <w:szCs w:val="22"/>
        </w:rPr>
        <w:t>a támogatást igénylőnek a kapcsolt és partnervállalkozásaival egybeszámított</w:t>
      </w:r>
      <w:r w:rsidR="003B6D19">
        <w:rPr>
          <w:sz w:val="22"/>
          <w:szCs w:val="22"/>
        </w:rPr>
        <w:t>,</w:t>
      </w:r>
      <w:r w:rsidRPr="00AC78A1">
        <w:rPr>
          <w:sz w:val="22"/>
          <w:szCs w:val="22"/>
        </w:rPr>
        <w:t xml:space="preserve"> a támogatási igény benyújtását megelőző jóváhagyott (közgyűlés, taggyűlés, </w:t>
      </w:r>
      <w:r w:rsidR="000A6393">
        <w:rPr>
          <w:sz w:val="22"/>
          <w:szCs w:val="22"/>
        </w:rPr>
        <w:t>vagy</w:t>
      </w:r>
      <w:r w:rsidR="000A6393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>a tulajdonosok által jóváhagyott), legutolsó lezárt, teljes üzleti év éves beszámoló szerinti mérlegfőösszege meghaladja a projekt elszámolható összköltségét.</w:t>
      </w:r>
    </w:p>
    <w:p w14:paraId="2AF65978" w14:textId="4522EDB6" w:rsidR="00EC3044" w:rsidRPr="00AC78A1" w:rsidRDefault="00EC3044" w:rsidP="003964A8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3C0EE7">
        <w:rPr>
          <w:sz w:val="22"/>
          <w:szCs w:val="22"/>
        </w:rPr>
        <w:t>A</w:t>
      </w:r>
      <w:r w:rsidRPr="00AC78A1">
        <w:rPr>
          <w:sz w:val="22"/>
          <w:szCs w:val="22"/>
        </w:rPr>
        <w:t xml:space="preserve"> beruházás a </w:t>
      </w:r>
      <w:r w:rsidR="004A401A">
        <w:rPr>
          <w:sz w:val="22"/>
          <w:szCs w:val="22"/>
        </w:rPr>
        <w:t>támogatást igénylőnél</w:t>
      </w:r>
      <w:r w:rsidRPr="00AC78A1">
        <w:rPr>
          <w:sz w:val="22"/>
          <w:szCs w:val="22"/>
        </w:rPr>
        <w:t xml:space="preserve"> az átlagos éves nettó árbevétel növekedését eredményezi a beruházás megkezdését megelőző üzleti év éves nettó árbevételéhez képest.</w:t>
      </w:r>
      <w:r w:rsidR="006D706C" w:rsidRPr="006D706C">
        <w:rPr>
          <w:rStyle w:val="Lbjegyzet-hivatkozs"/>
          <w:sz w:val="22"/>
          <w:szCs w:val="22"/>
        </w:rPr>
        <w:t xml:space="preserve"> </w:t>
      </w:r>
      <w:bookmarkStart w:id="0" w:name="_Ref36114491"/>
      <w:r w:rsidR="006D706C">
        <w:rPr>
          <w:rStyle w:val="Lbjegyzet-hivatkozs"/>
          <w:sz w:val="22"/>
          <w:szCs w:val="22"/>
        </w:rPr>
        <w:footnoteReference w:id="8"/>
      </w:r>
      <w:bookmarkEnd w:id="0"/>
    </w:p>
    <w:p w14:paraId="47D31BAC" w14:textId="77777777" w:rsidR="00E31C5E" w:rsidRDefault="005A4E45" w:rsidP="0065697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E31C5E">
        <w:rPr>
          <w:sz w:val="22"/>
          <w:szCs w:val="22"/>
        </w:rPr>
        <w:t>Munkahely</w:t>
      </w:r>
      <w:r w:rsidR="006D7AD0" w:rsidRPr="00E31C5E">
        <w:rPr>
          <w:sz w:val="22"/>
          <w:szCs w:val="22"/>
        </w:rPr>
        <w:t>-</w:t>
      </w:r>
      <w:r w:rsidRPr="00E31C5E">
        <w:rPr>
          <w:sz w:val="22"/>
          <w:szCs w:val="22"/>
        </w:rPr>
        <w:t>teremtési célú beruházás esetén a</w:t>
      </w:r>
      <w:r w:rsidR="00EC3044" w:rsidRPr="00E31C5E">
        <w:rPr>
          <w:sz w:val="22"/>
          <w:szCs w:val="22"/>
        </w:rPr>
        <w:t xml:space="preserve"> </w:t>
      </w:r>
      <w:r w:rsidR="004A401A" w:rsidRPr="00E31C5E">
        <w:rPr>
          <w:sz w:val="22"/>
          <w:szCs w:val="22"/>
        </w:rPr>
        <w:t>támogatást igénylő</w:t>
      </w:r>
      <w:r w:rsidR="00EC3044" w:rsidRPr="00E31C5E">
        <w:rPr>
          <w:sz w:val="22"/>
          <w:szCs w:val="22"/>
        </w:rPr>
        <w:t xml:space="preserve"> vállalja, hogy a beruházásban érintett székhelyén, telephelyén, fióktelepén </w:t>
      </w:r>
      <w:r w:rsidR="00AD5A56" w:rsidRPr="00E31C5E">
        <w:rPr>
          <w:sz w:val="22"/>
          <w:szCs w:val="22"/>
        </w:rPr>
        <w:t xml:space="preserve">vagy kapcsolt vállalkozásánál </w:t>
      </w:r>
      <w:r w:rsidR="00EC3044" w:rsidRPr="00E31C5E">
        <w:rPr>
          <w:sz w:val="22"/>
          <w:szCs w:val="22"/>
        </w:rPr>
        <w:t>új munkahelyet létesít legkésőbb a projekt fizikai befejezését követő 60 napon belül.</w:t>
      </w:r>
    </w:p>
    <w:p w14:paraId="08D96F7A" w14:textId="10B5FD12" w:rsidR="00EC3044" w:rsidRPr="00E31C5E" w:rsidRDefault="00EC3044" w:rsidP="00890836">
      <w:pPr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sz w:val="22"/>
          <w:szCs w:val="22"/>
        </w:rPr>
      </w:pPr>
      <w:r w:rsidRPr="00E31C5E">
        <w:rPr>
          <w:sz w:val="22"/>
          <w:szCs w:val="22"/>
        </w:rPr>
        <w:t xml:space="preserve">Az újonnan felvételre kerülő munkavállaló nem lehet a támogatási kérelem benyújtását megelőző 12 hónapban a </w:t>
      </w:r>
      <w:r w:rsidR="000A6393" w:rsidRPr="00E31C5E">
        <w:rPr>
          <w:sz w:val="22"/>
          <w:szCs w:val="22"/>
        </w:rPr>
        <w:t xml:space="preserve">támogatást igénylőnél </w:t>
      </w:r>
      <w:r w:rsidRPr="00E31C5E">
        <w:rPr>
          <w:sz w:val="22"/>
          <w:szCs w:val="22"/>
        </w:rPr>
        <w:t xml:space="preserve">kölcsönzött munkaerőként dolgozó munkavállaló. Továbbá az újonnan felvételre kerülő munkavállaló legutolsó bejelentett munkahelye nem lehet a </w:t>
      </w:r>
      <w:r w:rsidR="004A401A" w:rsidRPr="00E31C5E">
        <w:rPr>
          <w:sz w:val="22"/>
          <w:szCs w:val="22"/>
        </w:rPr>
        <w:t>támogatást igénylő</w:t>
      </w:r>
      <w:r w:rsidRPr="00E31C5E">
        <w:rPr>
          <w:sz w:val="22"/>
          <w:szCs w:val="22"/>
        </w:rPr>
        <w:t xml:space="preserve"> </w:t>
      </w:r>
    </w:p>
    <w:p w14:paraId="18965491" w14:textId="77777777" w:rsidR="00EC3044" w:rsidRPr="00AC78A1" w:rsidRDefault="00EC3044" w:rsidP="00FC6F23">
      <w:pPr>
        <w:pStyle w:val="Listaszerbekezds1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kapcsolódó vállalkozásának, </w:t>
      </w:r>
    </w:p>
    <w:p w14:paraId="5A370FD2" w14:textId="77777777" w:rsidR="00EC3044" w:rsidRPr="00AC78A1" w:rsidRDefault="00EC3044" w:rsidP="00FC6F23">
      <w:pPr>
        <w:pStyle w:val="Listaszerbekezds1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partnervállalkozásának, vagy </w:t>
      </w:r>
    </w:p>
    <w:p w14:paraId="0D66E0A1" w14:textId="77777777" w:rsidR="00EC3044" w:rsidRPr="00AC78A1" w:rsidRDefault="00B438D8" w:rsidP="00FC6F23">
      <w:pPr>
        <w:pStyle w:val="Listaszerbekezds1"/>
        <w:numPr>
          <w:ilvl w:val="0"/>
          <w:numId w:val="2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támogatást igénylő </w:t>
      </w:r>
      <w:r w:rsidR="00EC3044" w:rsidRPr="00AC78A1">
        <w:rPr>
          <w:sz w:val="22"/>
          <w:szCs w:val="22"/>
        </w:rPr>
        <w:t xml:space="preserve">természetes személy többségi tulajdonosa közeli hozzátartozójának többségi tulajdonában álló vállalkozásnak </w:t>
      </w:r>
    </w:p>
    <w:p w14:paraId="3EC44533" w14:textId="77777777" w:rsidR="00EC3044" w:rsidRPr="00AC78A1" w:rsidRDefault="00EC3044" w:rsidP="003964A8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 megvalósítás helyszíne szerinti megyében működő telephelye.</w:t>
      </w:r>
    </w:p>
    <w:p w14:paraId="0A9F7EA9" w14:textId="77777777" w:rsidR="00EC3044" w:rsidRDefault="00EC3044" w:rsidP="003964A8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Az újonnan létesített munkahelyek számába csak azon munkavállalók számítanak bele, akikkel a </w:t>
      </w:r>
      <w:r w:rsidR="009F1E87">
        <w:rPr>
          <w:sz w:val="22"/>
          <w:szCs w:val="22"/>
        </w:rPr>
        <w:t>támogatást igénylő</w:t>
      </w:r>
      <w:r w:rsidR="009F1E87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 xml:space="preserve">a munka törvénykönyvéről szóló </w:t>
      </w:r>
      <w:r w:rsidR="006D7AD0">
        <w:rPr>
          <w:sz w:val="22"/>
          <w:szCs w:val="22"/>
        </w:rPr>
        <w:t xml:space="preserve">2012. évi I. </w:t>
      </w:r>
      <w:r w:rsidRPr="00AC78A1">
        <w:rPr>
          <w:sz w:val="22"/>
          <w:szCs w:val="22"/>
        </w:rPr>
        <w:t>törvény szerinti munkaviszonyt létesít.</w:t>
      </w:r>
      <w:r w:rsidR="00AB43C5">
        <w:rPr>
          <w:sz w:val="22"/>
          <w:szCs w:val="22"/>
        </w:rPr>
        <w:t xml:space="preserve"> </w:t>
      </w:r>
    </w:p>
    <w:p w14:paraId="2DC5D1D2" w14:textId="30BA5D54" w:rsidR="00DB5329" w:rsidRPr="002A2C2B" w:rsidRDefault="00EC3044" w:rsidP="003964A8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2A2C2B">
        <w:rPr>
          <w:sz w:val="22"/>
          <w:szCs w:val="22"/>
        </w:rPr>
        <w:t xml:space="preserve">A </w:t>
      </w:r>
      <w:r w:rsidR="004A401A" w:rsidRPr="002A2C2B">
        <w:rPr>
          <w:sz w:val="22"/>
          <w:szCs w:val="22"/>
        </w:rPr>
        <w:t>támogatást igénylő</w:t>
      </w:r>
      <w:r w:rsidRPr="002A2C2B">
        <w:rPr>
          <w:sz w:val="22"/>
          <w:szCs w:val="22"/>
        </w:rPr>
        <w:t xml:space="preserve"> </w:t>
      </w:r>
      <w:r w:rsidR="00C00F6E" w:rsidRPr="002A2C2B">
        <w:rPr>
          <w:sz w:val="22"/>
          <w:szCs w:val="22"/>
        </w:rPr>
        <w:t xml:space="preserve">a támogatási szerződésben vállalt feltételek mellett </w:t>
      </w:r>
      <w:r w:rsidRPr="002A2C2B">
        <w:rPr>
          <w:sz w:val="22"/>
          <w:szCs w:val="22"/>
        </w:rPr>
        <w:t xml:space="preserve">a beruházást </w:t>
      </w:r>
    </w:p>
    <w:p w14:paraId="4D9F2C79" w14:textId="1DC7BD69" w:rsidR="00DB5329" w:rsidRPr="002A2C2B" w:rsidRDefault="00E23B4B" w:rsidP="002A2C2B">
      <w:pPr>
        <w:numPr>
          <w:ilvl w:val="1"/>
          <w:numId w:val="2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2A2C2B">
        <w:rPr>
          <w:sz w:val="22"/>
          <w:szCs w:val="22"/>
        </w:rPr>
        <w:t xml:space="preserve">az 5.2 pont szerinti támogatás vagy középvállalkozás kedvezményezett esetén </w:t>
      </w:r>
      <w:r w:rsidR="00EC3044" w:rsidRPr="002A2C2B">
        <w:rPr>
          <w:sz w:val="22"/>
          <w:szCs w:val="22"/>
        </w:rPr>
        <w:t>legalább a projekt befejezés</w:t>
      </w:r>
      <w:r w:rsidR="008752E4" w:rsidRPr="002A2C2B">
        <w:rPr>
          <w:sz w:val="22"/>
          <w:szCs w:val="22"/>
        </w:rPr>
        <w:t>ét</w:t>
      </w:r>
      <w:r w:rsidR="00EC3044" w:rsidRPr="002A2C2B">
        <w:rPr>
          <w:sz w:val="22"/>
          <w:szCs w:val="22"/>
        </w:rPr>
        <w:t xml:space="preserve"> követő </w:t>
      </w:r>
      <w:r w:rsidR="00DB5329" w:rsidRPr="002A2C2B">
        <w:rPr>
          <w:sz w:val="22"/>
          <w:szCs w:val="22"/>
        </w:rPr>
        <w:t>3</w:t>
      </w:r>
      <w:r w:rsidR="00EC3044" w:rsidRPr="002A2C2B">
        <w:rPr>
          <w:sz w:val="22"/>
          <w:szCs w:val="22"/>
        </w:rPr>
        <w:t xml:space="preserve"> évig</w:t>
      </w:r>
    </w:p>
    <w:p w14:paraId="5A5D452C" w14:textId="5E432079" w:rsidR="00DB5329" w:rsidRPr="002A2C2B" w:rsidRDefault="00DB5329" w:rsidP="002A2C2B">
      <w:pPr>
        <w:numPr>
          <w:ilvl w:val="1"/>
          <w:numId w:val="2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2A2C2B">
        <w:rPr>
          <w:sz w:val="22"/>
          <w:szCs w:val="22"/>
        </w:rPr>
        <w:t xml:space="preserve">egyéb esetben legalább a projekt befejezését követő </w:t>
      </w:r>
      <w:r w:rsidR="00C00F6E" w:rsidRPr="002A2C2B">
        <w:rPr>
          <w:sz w:val="22"/>
          <w:szCs w:val="22"/>
        </w:rPr>
        <w:t>5</w:t>
      </w:r>
      <w:r w:rsidRPr="002A2C2B">
        <w:rPr>
          <w:sz w:val="22"/>
          <w:szCs w:val="22"/>
        </w:rPr>
        <w:t xml:space="preserve"> évig</w:t>
      </w:r>
    </w:p>
    <w:p w14:paraId="044D76AD" w14:textId="08E4D6B6" w:rsidR="00DB5329" w:rsidRPr="002A2C2B" w:rsidRDefault="00EC3044" w:rsidP="002A2C2B">
      <w:pPr>
        <w:autoSpaceDE w:val="0"/>
        <w:autoSpaceDN w:val="0"/>
        <w:adjustRightInd w:val="0"/>
        <w:spacing w:after="200" w:line="276" w:lineRule="auto"/>
        <w:ind w:firstLine="426"/>
        <w:contextualSpacing/>
        <w:jc w:val="both"/>
        <w:rPr>
          <w:sz w:val="22"/>
          <w:szCs w:val="22"/>
        </w:rPr>
      </w:pPr>
      <w:proofErr w:type="gramStart"/>
      <w:r w:rsidRPr="002A2C2B">
        <w:rPr>
          <w:sz w:val="22"/>
          <w:szCs w:val="22"/>
        </w:rPr>
        <w:t>köteles</w:t>
      </w:r>
      <w:proofErr w:type="gramEnd"/>
      <w:r w:rsidRPr="002A2C2B">
        <w:rPr>
          <w:sz w:val="22"/>
          <w:szCs w:val="22"/>
        </w:rPr>
        <w:t xml:space="preserve"> fenntartani.</w:t>
      </w:r>
    </w:p>
    <w:p w14:paraId="23CAD7A9" w14:textId="2ACE8585" w:rsidR="00EC3044" w:rsidRPr="00AC78A1" w:rsidRDefault="00EC3044" w:rsidP="00283749">
      <w:pPr>
        <w:autoSpaceDE w:val="0"/>
        <w:autoSpaceDN w:val="0"/>
        <w:adjustRightInd w:val="0"/>
        <w:spacing w:after="200" w:line="276" w:lineRule="auto"/>
        <w:ind w:left="426" w:hanging="12"/>
        <w:contextualSpacing/>
        <w:jc w:val="both"/>
        <w:rPr>
          <w:sz w:val="22"/>
          <w:szCs w:val="22"/>
        </w:rPr>
      </w:pPr>
      <w:r w:rsidRPr="002A2C2B">
        <w:rPr>
          <w:i/>
          <w:sz w:val="22"/>
          <w:szCs w:val="22"/>
        </w:rPr>
        <w:t xml:space="preserve">(Ez a követelmény nem akadályozza a gyors technológiai változások miatt a meghatározott kötelező üzemeltetési időszak alatt korszerűtlenné vált vagy meghibásodott tárgyi eszköz cseréjét, ha a kötelező üzemeltetési időszak alatt a gazdasági tevékenység fenntartása az érintett régióban biztosított. A korszerűtlenné vált vagy meghibásodott és támogatásban már részesült tárgyi eszköz cseréjére a kötelező üzemeltetési időszakban a </w:t>
      </w:r>
      <w:r w:rsidR="004A401A" w:rsidRPr="002A2C2B">
        <w:rPr>
          <w:sz w:val="22"/>
          <w:szCs w:val="22"/>
        </w:rPr>
        <w:t>támogatást igénylő</w:t>
      </w:r>
      <w:r w:rsidRPr="002A2C2B">
        <w:rPr>
          <w:i/>
          <w:sz w:val="22"/>
          <w:szCs w:val="22"/>
        </w:rPr>
        <w:t xml:space="preserve"> támogatásban nem részesülhet. Az új eszköznek a lecserélt tárgyi eszközökkel azonos funkcióval, azonos vagy nagyobb kapacitással kell rendelkeznie, továbbá a gyártási időpontja nem lehet korábbi, mint a lecserélt tárgyi eszközé. Az új eszközre vonatkozó, a jelen pontban meghatározott feltételek fennállásának alátámasztására a </w:t>
      </w:r>
      <w:r w:rsidR="004A401A" w:rsidRPr="002A2C2B">
        <w:rPr>
          <w:i/>
          <w:sz w:val="22"/>
          <w:szCs w:val="22"/>
        </w:rPr>
        <w:t>támogatást igénylő</w:t>
      </w:r>
      <w:r w:rsidRPr="002A2C2B">
        <w:rPr>
          <w:i/>
          <w:sz w:val="22"/>
          <w:szCs w:val="22"/>
        </w:rPr>
        <w:t xml:space="preserve"> köteles az ehhez szükséges dokumentumokat benyújtani a támogató számára</w:t>
      </w:r>
      <w:r w:rsidRPr="002A2C2B">
        <w:rPr>
          <w:sz w:val="22"/>
          <w:szCs w:val="22"/>
        </w:rPr>
        <w:t>.)</w:t>
      </w:r>
    </w:p>
    <w:p w14:paraId="37C04610" w14:textId="2D911B57" w:rsidR="00EC3044" w:rsidRPr="00AC78A1" w:rsidRDefault="005A4E45" w:rsidP="005A4E45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</w:t>
      </w:r>
      <w:r w:rsidRPr="005A4E45">
        <w:rPr>
          <w:sz w:val="22"/>
          <w:szCs w:val="22"/>
        </w:rPr>
        <w:t>unkahely</w:t>
      </w:r>
      <w:r w:rsidR="006D7AD0">
        <w:rPr>
          <w:sz w:val="22"/>
          <w:szCs w:val="22"/>
        </w:rPr>
        <w:t>-</w:t>
      </w:r>
      <w:r w:rsidRPr="005A4E45">
        <w:rPr>
          <w:sz w:val="22"/>
          <w:szCs w:val="22"/>
        </w:rPr>
        <w:t xml:space="preserve">teremtési célú beruházás esetén </w:t>
      </w:r>
      <w:r>
        <w:rPr>
          <w:sz w:val="22"/>
          <w:szCs w:val="22"/>
        </w:rPr>
        <w:t>a</w:t>
      </w:r>
      <w:r w:rsidR="00EC3044" w:rsidRPr="00AC78A1">
        <w:rPr>
          <w:sz w:val="22"/>
          <w:szCs w:val="22"/>
        </w:rPr>
        <w:t xml:space="preserve"> </w:t>
      </w:r>
      <w:r w:rsidR="004A401A">
        <w:rPr>
          <w:sz w:val="22"/>
          <w:szCs w:val="22"/>
        </w:rPr>
        <w:t>támogatást igénylő</w:t>
      </w:r>
      <w:r w:rsidR="00EC3044" w:rsidRPr="00AC78A1">
        <w:rPr>
          <w:sz w:val="22"/>
          <w:szCs w:val="22"/>
        </w:rPr>
        <w:t xml:space="preserve"> </w:t>
      </w:r>
      <w:r w:rsidR="00C22354" w:rsidRPr="00C22354">
        <w:rPr>
          <w:sz w:val="22"/>
          <w:szCs w:val="22"/>
        </w:rPr>
        <w:t xml:space="preserve">– </w:t>
      </w:r>
      <w:r w:rsidR="00FF30A2">
        <w:rPr>
          <w:sz w:val="22"/>
          <w:szCs w:val="22"/>
        </w:rPr>
        <w:t>vagy</w:t>
      </w:r>
      <w:r w:rsidR="00FF30A2" w:rsidRPr="00C22354">
        <w:rPr>
          <w:sz w:val="22"/>
          <w:szCs w:val="22"/>
        </w:rPr>
        <w:t xml:space="preserve"> </w:t>
      </w:r>
      <w:r w:rsidR="00C22354" w:rsidRPr="00C22354">
        <w:rPr>
          <w:sz w:val="22"/>
          <w:szCs w:val="22"/>
        </w:rPr>
        <w:t xml:space="preserve">amennyiben a </w:t>
      </w:r>
      <w:r w:rsidR="00C00F6E">
        <w:rPr>
          <w:sz w:val="22"/>
          <w:szCs w:val="22"/>
        </w:rPr>
        <w:t>i</w:t>
      </w:r>
      <w:r w:rsidR="00C22354" w:rsidRPr="00C22354">
        <w:rPr>
          <w:sz w:val="22"/>
          <w:szCs w:val="22"/>
        </w:rPr>
        <w:t>) pontban foglaltak teljesítésénél a kapcsolt vállalkozásnál létrehozott munkahelyek is figyelembe vételre kerülnek, úgy a kapcsolt vállalkozás is –</w:t>
      </w:r>
      <w:r w:rsidR="00C22354">
        <w:rPr>
          <w:sz w:val="22"/>
          <w:szCs w:val="22"/>
        </w:rPr>
        <w:t xml:space="preserve"> </w:t>
      </w:r>
      <w:r w:rsidR="00EC3044" w:rsidRPr="00AC78A1">
        <w:rPr>
          <w:sz w:val="22"/>
          <w:szCs w:val="22"/>
        </w:rPr>
        <w:t xml:space="preserve">a </w:t>
      </w:r>
      <w:r w:rsidR="009E2BE9" w:rsidRPr="009E2BE9">
        <w:rPr>
          <w:sz w:val="22"/>
          <w:szCs w:val="22"/>
        </w:rPr>
        <w:t xml:space="preserve">támogatási kérelem benyújtását megelőző 12 hónapban </w:t>
      </w:r>
      <w:r w:rsidR="00EC3044" w:rsidRPr="00AC78A1">
        <w:rPr>
          <w:sz w:val="22"/>
          <w:szCs w:val="22"/>
        </w:rPr>
        <w:t xml:space="preserve">már meglévő </w:t>
      </w:r>
      <w:r w:rsidR="009E2BE9">
        <w:rPr>
          <w:sz w:val="22"/>
          <w:szCs w:val="22"/>
        </w:rPr>
        <w:t xml:space="preserve">– </w:t>
      </w:r>
      <w:r w:rsidR="00EC3044" w:rsidRPr="00AC78A1">
        <w:rPr>
          <w:sz w:val="22"/>
          <w:szCs w:val="22"/>
        </w:rPr>
        <w:t xml:space="preserve">vagy ha az magasabb, a </w:t>
      </w:r>
      <w:r w:rsidR="004A401A">
        <w:rPr>
          <w:sz w:val="22"/>
          <w:szCs w:val="22"/>
        </w:rPr>
        <w:t>támogatást igénylő</w:t>
      </w:r>
      <w:r w:rsidR="00EC3044" w:rsidRPr="00AC78A1">
        <w:rPr>
          <w:sz w:val="22"/>
          <w:szCs w:val="22"/>
        </w:rPr>
        <w:t xml:space="preserve"> más támogatási szerződésben rögzített létszámvállalásban szereplő </w:t>
      </w:r>
      <w:r w:rsidR="009E2BE9">
        <w:rPr>
          <w:sz w:val="22"/>
          <w:szCs w:val="22"/>
        </w:rPr>
        <w:t xml:space="preserve">– </w:t>
      </w:r>
      <w:r w:rsidR="00EC3044" w:rsidRPr="00AC78A1">
        <w:rPr>
          <w:sz w:val="22"/>
          <w:szCs w:val="22"/>
        </w:rPr>
        <w:t xml:space="preserve">foglalkoztatottak átlagos statisztikai állományi létszámát és ennek a beruházás során létrejött tényleges növekményét, </w:t>
      </w:r>
      <w:r w:rsidR="003F0B1C">
        <w:rPr>
          <w:sz w:val="22"/>
          <w:szCs w:val="22"/>
        </w:rPr>
        <w:t>és</w:t>
      </w:r>
      <w:r w:rsidR="003F0B1C" w:rsidRPr="00AC78A1">
        <w:rPr>
          <w:sz w:val="22"/>
          <w:szCs w:val="22"/>
        </w:rPr>
        <w:t xml:space="preserve"> </w:t>
      </w:r>
      <w:r w:rsidR="00EC3044" w:rsidRPr="00AC78A1">
        <w:rPr>
          <w:sz w:val="22"/>
          <w:szCs w:val="22"/>
        </w:rPr>
        <w:t>a kölcsönzött munkaerőnek a támogatási kérelem benyújtását megelőző</w:t>
      </w:r>
      <w:proofErr w:type="gramEnd"/>
      <w:r w:rsidR="00EC3044" w:rsidRPr="00AC78A1">
        <w:rPr>
          <w:sz w:val="22"/>
          <w:szCs w:val="22"/>
        </w:rPr>
        <w:t xml:space="preserve"> 12 havi átlagállományát a kötelező üzemeltetési időszak alatt köteles fenntartani.</w:t>
      </w:r>
      <w:r w:rsidR="009C686A">
        <w:rPr>
          <w:sz w:val="22"/>
          <w:szCs w:val="22"/>
        </w:rPr>
        <w:t xml:space="preserve"> A kölcsönzött munkaerő csökkentésére csak abban az esetben van lehetőség, ha ezzel egyidejűleg és legalább ezzel megegyező nagyságrendben sor kerül a statisztikai állományi létszám növelésére.</w:t>
      </w:r>
      <w:r w:rsidR="00AB43C5" w:rsidRPr="00CA3494">
        <w:rPr>
          <w:sz w:val="22"/>
          <w:szCs w:val="22"/>
        </w:rPr>
        <w:fldChar w:fldCharType="begin"/>
      </w:r>
      <w:r w:rsidR="00AB43C5" w:rsidRPr="00CA3494">
        <w:rPr>
          <w:sz w:val="22"/>
          <w:szCs w:val="22"/>
        </w:rPr>
        <w:instrText xml:space="preserve"> NOTEREF _Ref36114491 \f \h </w:instrText>
      </w:r>
      <w:r w:rsidR="00CA3494">
        <w:rPr>
          <w:sz w:val="22"/>
          <w:szCs w:val="22"/>
        </w:rPr>
        <w:instrText xml:space="preserve"> \* MERGEFORMAT </w:instrText>
      </w:r>
      <w:r w:rsidR="00AB43C5" w:rsidRPr="00CA3494">
        <w:rPr>
          <w:sz w:val="22"/>
          <w:szCs w:val="22"/>
        </w:rPr>
      </w:r>
      <w:r w:rsidR="00AB43C5" w:rsidRPr="00CA3494">
        <w:rPr>
          <w:sz w:val="22"/>
          <w:szCs w:val="22"/>
        </w:rPr>
        <w:fldChar w:fldCharType="separate"/>
      </w:r>
      <w:r w:rsidR="00AB43C5" w:rsidRPr="00C75B40">
        <w:rPr>
          <w:rStyle w:val="Lbjegyzet-hivatkozs"/>
        </w:rPr>
        <w:t>6</w:t>
      </w:r>
      <w:r w:rsidR="00AB43C5" w:rsidRPr="00CA3494">
        <w:rPr>
          <w:sz w:val="22"/>
          <w:szCs w:val="22"/>
        </w:rPr>
        <w:fldChar w:fldCharType="end"/>
      </w:r>
    </w:p>
    <w:p w14:paraId="664C9B38" w14:textId="32D2B358" w:rsidR="00EC3044" w:rsidRPr="00AC78A1" w:rsidRDefault="00EC3044" w:rsidP="00623FCF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az elszámolható költségek legalább 25%-át saját forrásból biztosítsa és a teljes beruházás megvalósításához szükséges költségek forrását a támogató számára bemutassa. Saját forrás</w:t>
      </w:r>
      <w:r w:rsidR="00D85A65">
        <w:rPr>
          <w:sz w:val="22"/>
          <w:szCs w:val="22"/>
        </w:rPr>
        <w:t>ként</w:t>
      </w:r>
      <w:r w:rsidRPr="00AC78A1">
        <w:rPr>
          <w:sz w:val="22"/>
          <w:szCs w:val="22"/>
        </w:rPr>
        <w:t xml:space="preserve"> a </w:t>
      </w:r>
      <w:r w:rsidR="006C5BAE">
        <w:rPr>
          <w:sz w:val="22"/>
          <w:szCs w:val="22"/>
        </w:rPr>
        <w:t>támogatást igénylő</w:t>
      </w:r>
      <w:r w:rsidR="006C5BAE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 xml:space="preserve">által a projekthez igénybe vett, állami </w:t>
      </w:r>
      <w:r w:rsidR="00D85A65">
        <w:rPr>
          <w:sz w:val="22"/>
          <w:szCs w:val="22"/>
        </w:rPr>
        <w:t>forrásnak</w:t>
      </w:r>
      <w:r w:rsidR="00D85A65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 xml:space="preserve">nem </w:t>
      </w:r>
      <w:r w:rsidR="00D85A65">
        <w:rPr>
          <w:sz w:val="22"/>
          <w:szCs w:val="22"/>
        </w:rPr>
        <w:t xml:space="preserve">minősülő </w:t>
      </w:r>
      <w:r w:rsidRPr="00AC78A1">
        <w:rPr>
          <w:sz w:val="22"/>
          <w:szCs w:val="22"/>
        </w:rPr>
        <w:t xml:space="preserve">forrás </w:t>
      </w:r>
      <w:r w:rsidR="00D85A65">
        <w:rPr>
          <w:sz w:val="22"/>
          <w:szCs w:val="22"/>
        </w:rPr>
        <w:t>vehető figyelembe.</w:t>
      </w:r>
    </w:p>
    <w:p w14:paraId="23EB9128" w14:textId="77777777" w:rsidR="00EC3044" w:rsidRDefault="00EC3044" w:rsidP="003964A8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i/>
          <w:sz w:val="22"/>
          <w:szCs w:val="22"/>
        </w:rPr>
      </w:pPr>
      <w:r w:rsidRPr="00AC78A1">
        <w:rPr>
          <w:sz w:val="22"/>
          <w:szCs w:val="22"/>
        </w:rPr>
        <w:t xml:space="preserve">Támogatás csak akkor nyújtható, ha ösztönző hatásokkal bír. </w:t>
      </w:r>
      <w:r w:rsidRPr="00AC78A1">
        <w:rPr>
          <w:i/>
          <w:sz w:val="22"/>
          <w:szCs w:val="22"/>
        </w:rPr>
        <w:t>(Az ösztönző hatást igazolja, ha a beruházás megkezdése</w:t>
      </w:r>
      <w:r w:rsidR="00B652C2">
        <w:rPr>
          <w:rStyle w:val="Lbjegyzet-hivatkozs"/>
          <w:i/>
          <w:sz w:val="22"/>
          <w:szCs w:val="22"/>
        </w:rPr>
        <w:footnoteReference w:id="9"/>
      </w:r>
      <w:r w:rsidRPr="00AC78A1">
        <w:rPr>
          <w:i/>
          <w:sz w:val="22"/>
          <w:szCs w:val="22"/>
        </w:rPr>
        <w:t xml:space="preserve"> előtt </w:t>
      </w:r>
      <w:r w:rsidRPr="003F677E">
        <w:rPr>
          <w:i/>
          <w:sz w:val="22"/>
          <w:szCs w:val="22"/>
        </w:rPr>
        <w:t xml:space="preserve">a </w:t>
      </w:r>
      <w:r w:rsidR="004A401A" w:rsidRPr="003F677E">
        <w:rPr>
          <w:i/>
          <w:sz w:val="22"/>
          <w:szCs w:val="22"/>
        </w:rPr>
        <w:t>támogatást igénylő</w:t>
      </w:r>
      <w:r w:rsidRPr="00AC78A1">
        <w:rPr>
          <w:i/>
          <w:sz w:val="22"/>
          <w:szCs w:val="22"/>
        </w:rPr>
        <w:t xml:space="preserve"> támogatás iránti kérelmét benyújtja.)</w:t>
      </w:r>
    </w:p>
    <w:p w14:paraId="1F2C6EE5" w14:textId="58370F88" w:rsidR="00B64009" w:rsidRPr="005A7D74" w:rsidRDefault="00A938BB" w:rsidP="003964A8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938BB">
        <w:rPr>
          <w:sz w:val="22"/>
          <w:szCs w:val="22"/>
        </w:rPr>
        <w:t>Nagyvállalati</w:t>
      </w:r>
      <w:r w:rsidR="00804682">
        <w:rPr>
          <w:sz w:val="22"/>
          <w:szCs w:val="22"/>
        </w:rPr>
        <w:t xml:space="preserve"> vagy középvállalati </w:t>
      </w:r>
      <w:r w:rsidR="006575C3">
        <w:rPr>
          <w:sz w:val="22"/>
          <w:szCs w:val="22"/>
        </w:rPr>
        <w:t xml:space="preserve">támogatást igénylő </w:t>
      </w:r>
      <w:r w:rsidR="00B64009">
        <w:rPr>
          <w:sz w:val="22"/>
          <w:szCs w:val="22"/>
        </w:rPr>
        <w:t xml:space="preserve">által Magyarországon foglalkoztatottak létszáma meghaladja az 50 főt. (A foglalkoztatási adatok meghatározása az </w:t>
      </w:r>
      <w:proofErr w:type="spellStart"/>
      <w:r w:rsidR="00B64009">
        <w:rPr>
          <w:sz w:val="22"/>
          <w:szCs w:val="22"/>
        </w:rPr>
        <w:t>Ácsr</w:t>
      </w:r>
      <w:proofErr w:type="spellEnd"/>
      <w:r w:rsidR="00B64009">
        <w:rPr>
          <w:sz w:val="22"/>
          <w:szCs w:val="22"/>
        </w:rPr>
        <w:t xml:space="preserve">. </w:t>
      </w:r>
      <w:r w:rsidR="00785DBF">
        <w:rPr>
          <w:sz w:val="22"/>
          <w:szCs w:val="22"/>
        </w:rPr>
        <w:t>1. mellékletében rögzített módszertan szerint, a kapcsolt- és partnervállalkozások adatainak figyelembe vételével történik.)</w:t>
      </w:r>
    </w:p>
    <w:p w14:paraId="06A705FC" w14:textId="4512861C" w:rsidR="00647408" w:rsidRDefault="009C686A" w:rsidP="00374CBC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9C686A">
        <w:rPr>
          <w:sz w:val="22"/>
          <w:szCs w:val="22"/>
        </w:rPr>
        <w:t xml:space="preserve">Amennyiben a támogatást igénylő </w:t>
      </w:r>
      <w:r w:rsidR="00374CBC">
        <w:rPr>
          <w:sz w:val="22"/>
          <w:szCs w:val="22"/>
        </w:rPr>
        <w:t>középvállalkozás</w:t>
      </w:r>
      <w:r>
        <w:rPr>
          <w:sz w:val="22"/>
          <w:szCs w:val="22"/>
        </w:rPr>
        <w:t>,</w:t>
      </w:r>
      <w:r w:rsidR="0031491C">
        <w:rPr>
          <w:sz w:val="22"/>
          <w:szCs w:val="22"/>
        </w:rPr>
        <w:t xml:space="preserve"> </w:t>
      </w:r>
      <w:r w:rsidR="009A62A8">
        <w:rPr>
          <w:sz w:val="22"/>
          <w:szCs w:val="22"/>
        </w:rPr>
        <w:t>akkor a támogatás csak akkor nyújtható, ha a támogatást igénylő vállalja, hogy</w:t>
      </w:r>
      <w:r w:rsidR="00374CBC">
        <w:rPr>
          <w:sz w:val="22"/>
          <w:szCs w:val="22"/>
        </w:rPr>
        <w:t xml:space="preserve"> </w:t>
      </w:r>
      <w:r w:rsidR="00374CBC" w:rsidRPr="00374CBC">
        <w:rPr>
          <w:sz w:val="22"/>
          <w:szCs w:val="22"/>
        </w:rPr>
        <w:t>kapcsolt vállalkozásaival egybeszámított éves átlagos statisztikai állományi létszáma legkésőbb a támogatott projekt fizikai befejezését követő második üzleti évben eléri a 150 főt</w:t>
      </w:r>
      <w:r w:rsidR="00374CBC">
        <w:rPr>
          <w:sz w:val="22"/>
          <w:szCs w:val="22"/>
        </w:rPr>
        <w:t xml:space="preserve">, és a fenntartási időszak alatt sem csökken </w:t>
      </w:r>
      <w:proofErr w:type="gramStart"/>
      <w:r w:rsidR="00374CBC">
        <w:rPr>
          <w:sz w:val="22"/>
          <w:szCs w:val="22"/>
        </w:rPr>
        <w:t>ezen</w:t>
      </w:r>
      <w:proofErr w:type="gramEnd"/>
      <w:r w:rsidR="00374CBC">
        <w:rPr>
          <w:sz w:val="22"/>
          <w:szCs w:val="22"/>
        </w:rPr>
        <w:t xml:space="preserve"> szint alá.</w:t>
      </w:r>
      <w:r w:rsidR="005402DD">
        <w:rPr>
          <w:sz w:val="22"/>
          <w:szCs w:val="22"/>
        </w:rPr>
        <w:t xml:space="preserve"> </w:t>
      </w:r>
    </w:p>
    <w:p w14:paraId="7C3A078E" w14:textId="733820F1" w:rsidR="003F0B1C" w:rsidRPr="00AE7435" w:rsidRDefault="00E31C5E" w:rsidP="0065697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 w:rsidRPr="00AE7435">
        <w:rPr>
          <w:sz w:val="22"/>
          <w:szCs w:val="22"/>
        </w:rPr>
        <w:t>A</w:t>
      </w:r>
      <w:r w:rsidR="00374CBC" w:rsidRPr="00AE7435">
        <w:rPr>
          <w:sz w:val="22"/>
          <w:szCs w:val="22"/>
        </w:rPr>
        <w:t>mennyiben a</w:t>
      </w:r>
      <w:r w:rsidR="00AE7435">
        <w:rPr>
          <w:sz w:val="22"/>
          <w:szCs w:val="22"/>
        </w:rPr>
        <w:t xml:space="preserve"> </w:t>
      </w:r>
      <w:r w:rsidRPr="00AE7435">
        <w:rPr>
          <w:sz w:val="22"/>
          <w:szCs w:val="22"/>
        </w:rPr>
        <w:t xml:space="preserve">támogatást igénylő </w:t>
      </w:r>
      <w:r w:rsidR="00374CBC" w:rsidRPr="00AE7435">
        <w:rPr>
          <w:sz w:val="22"/>
          <w:szCs w:val="22"/>
        </w:rPr>
        <w:t xml:space="preserve">nagyvállalat úgy </w:t>
      </w:r>
      <w:r w:rsidRPr="00AE7435">
        <w:rPr>
          <w:sz w:val="22"/>
          <w:szCs w:val="22"/>
        </w:rPr>
        <w:t>vállalja, hogy a nagyvállalati méretkategóriát legalább a fenntartási időszak végéig megőrzi.</w:t>
      </w:r>
    </w:p>
    <w:p w14:paraId="5940CA05" w14:textId="77777777" w:rsidR="000E5ABB" w:rsidRDefault="000E5ABB" w:rsidP="000E5AB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Nem nyújtható támogatás</w:t>
      </w:r>
      <w:r w:rsidR="00387391">
        <w:rPr>
          <w:sz w:val="22"/>
          <w:szCs w:val="22"/>
        </w:rPr>
        <w:t>,</w:t>
      </w:r>
      <w:r>
        <w:rPr>
          <w:sz w:val="22"/>
          <w:szCs w:val="22"/>
        </w:rPr>
        <w:t xml:space="preserve"> ha a támogatási igény:</w:t>
      </w:r>
    </w:p>
    <w:p w14:paraId="25931056" w14:textId="77777777" w:rsidR="003F430F" w:rsidRDefault="000E5ABB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0E5ABB">
        <w:rPr>
          <w:sz w:val="22"/>
          <w:szCs w:val="22"/>
        </w:rPr>
        <w:t>vállalkozásban történő részesedés szerzésére irányul,</w:t>
      </w:r>
    </w:p>
    <w:p w14:paraId="15E68A03" w14:textId="3F16B69B" w:rsidR="000E5ABB" w:rsidRDefault="000E5ABB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0E5ABB">
        <w:rPr>
          <w:sz w:val="22"/>
          <w:szCs w:val="22"/>
        </w:rPr>
        <w:t>benyújtójának lejárt esedékességű, 60 napot meghaladó nyilvántartott adó- vagy egyéb köztartozása van, kivéve, ha a tartozás szerint illetékes hatóság számára fizetési halasztást vagy részletfizetést engedélyezett</w:t>
      </w:r>
      <w:r>
        <w:rPr>
          <w:sz w:val="22"/>
          <w:szCs w:val="22"/>
        </w:rPr>
        <w:t>,</w:t>
      </w:r>
    </w:p>
    <w:p w14:paraId="4849559A" w14:textId="51C95E3B" w:rsidR="000E5ABB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785DBF">
        <w:rPr>
          <w:sz w:val="22"/>
          <w:szCs w:val="22"/>
        </w:rPr>
        <w:t xml:space="preserve">benyújtója </w:t>
      </w:r>
      <w:r w:rsidR="00374CBC">
        <w:rPr>
          <w:sz w:val="22"/>
          <w:szCs w:val="22"/>
        </w:rPr>
        <w:t>nem felel meg a rendezett munkaügyi kapcsolatok jogszabályi követelményének</w:t>
      </w:r>
      <w:r w:rsidR="00374CBC">
        <w:rPr>
          <w:rStyle w:val="Lbjegyzet-hivatkozs"/>
          <w:sz w:val="22"/>
          <w:szCs w:val="22"/>
        </w:rPr>
        <w:footnoteReference w:id="10"/>
      </w:r>
    </w:p>
    <w:p w14:paraId="4065DDD8" w14:textId="1F292E03" w:rsidR="00785DBF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785DBF">
        <w:rPr>
          <w:sz w:val="22"/>
          <w:szCs w:val="22"/>
        </w:rPr>
        <w:t xml:space="preserve">a </w:t>
      </w:r>
      <w:r w:rsidR="00387391">
        <w:rPr>
          <w:sz w:val="22"/>
          <w:szCs w:val="22"/>
        </w:rPr>
        <w:t xml:space="preserve">6. </w:t>
      </w:r>
      <w:r w:rsidR="00360B17">
        <w:rPr>
          <w:sz w:val="22"/>
          <w:szCs w:val="22"/>
        </w:rPr>
        <w:t>q</w:t>
      </w:r>
      <w:r w:rsidRPr="00785DBF">
        <w:rPr>
          <w:sz w:val="22"/>
          <w:szCs w:val="22"/>
        </w:rPr>
        <w:t>)</w:t>
      </w:r>
      <w:r w:rsidR="00387391">
        <w:rPr>
          <w:sz w:val="22"/>
          <w:szCs w:val="22"/>
        </w:rPr>
        <w:t xml:space="preserve"> 8.</w:t>
      </w:r>
      <w:r w:rsidRPr="00785DBF">
        <w:rPr>
          <w:sz w:val="22"/>
          <w:szCs w:val="22"/>
        </w:rPr>
        <w:t xml:space="preserve"> pont hatálya alá tartozó vállalkozások kivételével, benyújtójának a kapcsolt vállalkozásaival egybeszámított foglalkoztatotti létszáma eléri a 12 ezer főt</w:t>
      </w:r>
      <w:r>
        <w:rPr>
          <w:sz w:val="22"/>
          <w:szCs w:val="22"/>
        </w:rPr>
        <w:t>,</w:t>
      </w:r>
    </w:p>
    <w:p w14:paraId="1EFC8CB3" w14:textId="77777777" w:rsidR="00785DBF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785DBF">
        <w:rPr>
          <w:sz w:val="22"/>
          <w:szCs w:val="22"/>
        </w:rPr>
        <w:t>kutatási infrastruktúra kiépítéséhez kapcsolódik</w:t>
      </w:r>
      <w:r>
        <w:rPr>
          <w:sz w:val="22"/>
          <w:szCs w:val="22"/>
        </w:rPr>
        <w:t>,</w:t>
      </w:r>
    </w:p>
    <w:p w14:paraId="59AE71B6" w14:textId="15DAD5B1" w:rsidR="00785DBF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785DBF">
        <w:rPr>
          <w:sz w:val="22"/>
          <w:szCs w:val="22"/>
        </w:rPr>
        <w:t xml:space="preserve">benyújtója a beruházást vagy a fejlesztést olyan bérelt vagy lízingelt ingatlanon kívánja megvalósítani, amely esetében a bérleti, </w:t>
      </w:r>
      <w:r w:rsidR="00DE28B6">
        <w:rPr>
          <w:sz w:val="22"/>
          <w:szCs w:val="22"/>
        </w:rPr>
        <w:t>vagy</w:t>
      </w:r>
      <w:r w:rsidR="00DE28B6" w:rsidRPr="00785DBF">
        <w:rPr>
          <w:sz w:val="22"/>
          <w:szCs w:val="22"/>
        </w:rPr>
        <w:t xml:space="preserve"> </w:t>
      </w:r>
      <w:r w:rsidRPr="00785DBF">
        <w:rPr>
          <w:sz w:val="22"/>
          <w:szCs w:val="22"/>
        </w:rPr>
        <w:t xml:space="preserve">a lízing szerződés kizárólagos joggal nem biztosítja a támogatással megvalósuló létesítmény üzemeltetésének lehetőségét legalább a kötelező üzemeltetési időszak idejére, vagy a befektető nem vállalja, hogy bérleti, </w:t>
      </w:r>
      <w:r w:rsidR="00DE28B6">
        <w:rPr>
          <w:sz w:val="22"/>
          <w:szCs w:val="22"/>
        </w:rPr>
        <w:t>vagy</w:t>
      </w:r>
      <w:r w:rsidR="00DE28B6" w:rsidRPr="00785DBF">
        <w:rPr>
          <w:sz w:val="22"/>
          <w:szCs w:val="22"/>
        </w:rPr>
        <w:t xml:space="preserve"> </w:t>
      </w:r>
      <w:r w:rsidRPr="00785DBF">
        <w:rPr>
          <w:sz w:val="22"/>
          <w:szCs w:val="22"/>
        </w:rPr>
        <w:t xml:space="preserve">a lízing szerződés lejárta előtt a fenti feltételeknek megfelelő </w:t>
      </w:r>
      <w:proofErr w:type="gramStart"/>
      <w:r w:rsidRPr="00785DBF">
        <w:rPr>
          <w:sz w:val="22"/>
          <w:szCs w:val="22"/>
        </w:rPr>
        <w:t>helyszín rendelkezésre</w:t>
      </w:r>
      <w:proofErr w:type="gramEnd"/>
      <w:r w:rsidRPr="00785DBF">
        <w:rPr>
          <w:sz w:val="22"/>
          <w:szCs w:val="22"/>
        </w:rPr>
        <w:t xml:space="preserve"> állását igazolja</w:t>
      </w:r>
      <w:r>
        <w:rPr>
          <w:sz w:val="22"/>
          <w:szCs w:val="22"/>
        </w:rPr>
        <w:t>,</w:t>
      </w:r>
    </w:p>
    <w:p w14:paraId="144D4649" w14:textId="77777777" w:rsidR="00785DBF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785DBF">
        <w:rPr>
          <w:sz w:val="22"/>
          <w:szCs w:val="22"/>
        </w:rPr>
        <w:t xml:space="preserve">benyújtója vagy kapcsolt vállalkozása az Európai Bizottság korábbi döntése alapján jogellenes és a </w:t>
      </w:r>
      <w:r w:rsidR="00626399">
        <w:rPr>
          <w:sz w:val="22"/>
          <w:szCs w:val="22"/>
        </w:rPr>
        <w:t>belső</w:t>
      </w:r>
      <w:r w:rsidR="00626399" w:rsidRPr="00785DBF">
        <w:rPr>
          <w:sz w:val="22"/>
          <w:szCs w:val="22"/>
        </w:rPr>
        <w:t xml:space="preserve"> </w:t>
      </w:r>
      <w:r w:rsidRPr="00785DBF">
        <w:rPr>
          <w:sz w:val="22"/>
          <w:szCs w:val="22"/>
        </w:rPr>
        <w:t>piaccal összeegyeztethetetlen támogatásban részesült, és ezért a támogatás visszafizetésére kötelezték és ezen visszafizetési kötelezettségének nem tett eleget</w:t>
      </w:r>
      <w:r w:rsidR="00387391">
        <w:rPr>
          <w:sz w:val="22"/>
          <w:szCs w:val="22"/>
        </w:rPr>
        <w:t>,</w:t>
      </w:r>
    </w:p>
    <w:p w14:paraId="738E18F6" w14:textId="77777777" w:rsidR="00785DBF" w:rsidRDefault="00785DBF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5A7D74">
        <w:rPr>
          <w:sz w:val="22"/>
          <w:szCs w:val="22"/>
        </w:rPr>
        <w:t xml:space="preserve">benyújtójában a szavazati jogok legalább 25%-át közvetlenül vagy közvetve, egyénileg vagy közösen, egy vagy több állami szerv irányítja, kivéve az alábbi szak- és alágazati kódú fejlesztendő tevékenységek esetén: </w:t>
      </w:r>
      <w:r w:rsidR="00387391" w:rsidRPr="005A7D74">
        <w:rPr>
          <w:sz w:val="22"/>
          <w:szCs w:val="22"/>
        </w:rPr>
        <w:t xml:space="preserve">10.11. Húsfeldolgozás, - tartósítás, 10.13. Hús-, baromfihús készítmény gyártása, 10.89. </w:t>
      </w:r>
      <w:proofErr w:type="spellStart"/>
      <w:r w:rsidR="00387391" w:rsidRPr="005A7D74">
        <w:rPr>
          <w:sz w:val="22"/>
          <w:szCs w:val="22"/>
        </w:rPr>
        <w:t>M.n.s</w:t>
      </w:r>
      <w:proofErr w:type="spellEnd"/>
      <w:r w:rsidR="00387391" w:rsidRPr="005A7D74">
        <w:rPr>
          <w:sz w:val="22"/>
          <w:szCs w:val="22"/>
        </w:rPr>
        <w:t>. egyéb élelmiszer gyártása,</w:t>
      </w:r>
      <w:r w:rsidR="00387391" w:rsidRPr="00387391">
        <w:rPr>
          <w:sz w:val="22"/>
          <w:szCs w:val="22"/>
        </w:rPr>
        <w:t xml:space="preserve"> 15.11. Bőr, sz</w:t>
      </w:r>
      <w:r w:rsidR="00387391">
        <w:rPr>
          <w:sz w:val="22"/>
          <w:szCs w:val="22"/>
        </w:rPr>
        <w:t>ő</w:t>
      </w:r>
      <w:r w:rsidR="00387391" w:rsidRPr="005A7D74">
        <w:rPr>
          <w:sz w:val="22"/>
          <w:szCs w:val="22"/>
        </w:rPr>
        <w:t>rme kikészítése, 16.21. Falemezgyártás, 16.22. Parkettagyártás, 16.23. Épületasztalos-ipari termék gyártása, 19.20. Kőolaj-feldolgozás, 20.1. Vegyi alapanyag gyártása, 23.6 Beton-, gipsz, cementtermék gyártása, 25.11</w:t>
      </w:r>
      <w:r w:rsidR="00387391" w:rsidRPr="00387391">
        <w:rPr>
          <w:sz w:val="22"/>
          <w:szCs w:val="22"/>
        </w:rPr>
        <w:t xml:space="preserve"> Fémszerkezet gyártása, 29.10. Közúti gépjármű gyártása, 29.31. Járművillamossági-, elektronikai készülékek gyártása,</w:t>
      </w:r>
      <w:r w:rsidR="00387391">
        <w:rPr>
          <w:sz w:val="22"/>
          <w:szCs w:val="22"/>
        </w:rPr>
        <w:t xml:space="preserve"> </w:t>
      </w:r>
      <w:r w:rsidR="00387391" w:rsidRPr="005A7D74">
        <w:rPr>
          <w:sz w:val="22"/>
          <w:szCs w:val="22"/>
        </w:rPr>
        <w:t>29.32. Közúti jármű alkatrészeinek gyártása</w:t>
      </w:r>
      <w:r w:rsidR="00387391">
        <w:rPr>
          <w:sz w:val="22"/>
          <w:szCs w:val="22"/>
        </w:rPr>
        <w:t>,</w:t>
      </w:r>
    </w:p>
    <w:p w14:paraId="2D608948" w14:textId="77777777" w:rsidR="00387391" w:rsidRPr="005A7D74" w:rsidRDefault="00387391" w:rsidP="00D35010">
      <w:pPr>
        <w:numPr>
          <w:ilvl w:val="1"/>
          <w:numId w:val="20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sz w:val="22"/>
          <w:szCs w:val="22"/>
        </w:rPr>
      </w:pPr>
      <w:r w:rsidRPr="00387391">
        <w:rPr>
          <w:sz w:val="22"/>
          <w:szCs w:val="22"/>
        </w:rPr>
        <w:t>a benyújtóval szemben a</w:t>
      </w:r>
      <w:r>
        <w:rPr>
          <w:sz w:val="22"/>
          <w:szCs w:val="22"/>
        </w:rPr>
        <w:t xml:space="preserve">z </w:t>
      </w:r>
      <w:proofErr w:type="spellStart"/>
      <w:r>
        <w:rPr>
          <w:sz w:val="22"/>
          <w:szCs w:val="22"/>
        </w:rPr>
        <w:t>Ácsr</w:t>
      </w:r>
      <w:proofErr w:type="spellEnd"/>
      <w:r>
        <w:rPr>
          <w:sz w:val="22"/>
          <w:szCs w:val="22"/>
        </w:rPr>
        <w:t xml:space="preserve">. </w:t>
      </w:r>
      <w:r w:rsidRPr="00387391">
        <w:rPr>
          <w:sz w:val="22"/>
          <w:szCs w:val="22"/>
        </w:rPr>
        <w:t>1. cikk (4) bekezdés c) pontja szerinti támogatási rendszerből való kizárás hatálya áll fenn.</w:t>
      </w:r>
    </w:p>
    <w:p w14:paraId="6B7F68FE" w14:textId="77777777" w:rsidR="00343E8C" w:rsidRPr="009C686A" w:rsidRDefault="00343E8C" w:rsidP="005A7D74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</w:rPr>
      </w:pPr>
    </w:p>
    <w:p w14:paraId="11EBD050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1EA3403E" w14:textId="77777777" w:rsidR="00EC3044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A támogatott beruházás elszámolható</w:t>
      </w:r>
      <w:r w:rsidR="001038D3">
        <w:rPr>
          <w:sz w:val="22"/>
          <w:szCs w:val="22"/>
          <w:u w:val="single"/>
        </w:rPr>
        <w:t xml:space="preserve"> és el nem számolható</w:t>
      </w:r>
      <w:r w:rsidRPr="00AC78A1">
        <w:rPr>
          <w:sz w:val="22"/>
          <w:szCs w:val="22"/>
          <w:u w:val="single"/>
        </w:rPr>
        <w:t xml:space="preserve"> költsége</w:t>
      </w:r>
    </w:p>
    <w:p w14:paraId="77E44052" w14:textId="77777777" w:rsidR="005D651B" w:rsidRPr="00AC78A1" w:rsidRDefault="005D651B" w:rsidP="005D651B">
      <w:pPr>
        <w:jc w:val="both"/>
        <w:rPr>
          <w:sz w:val="22"/>
          <w:szCs w:val="22"/>
          <w:u w:val="single"/>
        </w:rPr>
      </w:pPr>
    </w:p>
    <w:p w14:paraId="0A8473AB" w14:textId="77777777" w:rsidR="00EC3044" w:rsidRPr="004D190F" w:rsidRDefault="005D651B" w:rsidP="005D651B">
      <w:pPr>
        <w:pStyle w:val="Listaszerbekezds1"/>
        <w:numPr>
          <w:ilvl w:val="1"/>
          <w:numId w:val="3"/>
        </w:numPr>
        <w:jc w:val="both"/>
        <w:rPr>
          <w:sz w:val="22"/>
          <w:szCs w:val="22"/>
        </w:rPr>
      </w:pPr>
      <w:r w:rsidRPr="004D190F">
        <w:rPr>
          <w:sz w:val="22"/>
          <w:szCs w:val="22"/>
        </w:rPr>
        <w:t>Elszámolható költségek</w:t>
      </w:r>
      <w:r w:rsidR="00AD5448">
        <w:rPr>
          <w:rStyle w:val="Lbjegyzet-hivatkozs"/>
          <w:sz w:val="22"/>
          <w:szCs w:val="22"/>
        </w:rPr>
        <w:footnoteReference w:id="11"/>
      </w:r>
      <w:r w:rsidRPr="004D190F">
        <w:rPr>
          <w:sz w:val="22"/>
          <w:szCs w:val="22"/>
        </w:rPr>
        <w:t>:</w:t>
      </w:r>
    </w:p>
    <w:p w14:paraId="16560D90" w14:textId="1527190D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Technológiai korszerűsítést eredményező egyenként minimum nettó 200.000 Ft értékű eszközök (200.000 Ft érték alatti eszköz csak akkor támogatható, ha az a beszerzendő eszköz tartozéka) vételára,</w:t>
      </w:r>
      <w:bookmarkStart w:id="1" w:name="_GoBack"/>
      <w:r w:rsidR="00D01739">
        <w:rPr>
          <w:sz w:val="22"/>
          <w:szCs w:val="22"/>
        </w:rPr>
        <w:t xml:space="preserve"> továbbá</w:t>
      </w:r>
      <w:bookmarkEnd w:id="1"/>
    </w:p>
    <w:p w14:paraId="7E5307C1" w14:textId="77777777" w:rsidR="00EC3044" w:rsidRPr="00AC78A1" w:rsidRDefault="00EC3044" w:rsidP="003964A8">
      <w:pPr>
        <w:numPr>
          <w:ilvl w:val="1"/>
          <w:numId w:val="6"/>
        </w:numPr>
        <w:autoSpaceDE w:val="0"/>
        <w:autoSpaceDN w:val="0"/>
        <w:adjustRightInd w:val="0"/>
        <w:spacing w:after="200" w:line="276" w:lineRule="auto"/>
        <w:ind w:left="108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eszközbeszerzéshez kapcsolódó szállítás és üzembe helyezés,</w:t>
      </w:r>
    </w:p>
    <w:p w14:paraId="525D6B07" w14:textId="77777777" w:rsidR="00EC3044" w:rsidRPr="00AC78A1" w:rsidRDefault="00EC3044" w:rsidP="003964A8">
      <w:pPr>
        <w:numPr>
          <w:ilvl w:val="1"/>
          <w:numId w:val="6"/>
        </w:numPr>
        <w:autoSpaceDE w:val="0"/>
        <w:autoSpaceDN w:val="0"/>
        <w:adjustRightInd w:val="0"/>
        <w:spacing w:after="200" w:line="276" w:lineRule="auto"/>
        <w:ind w:left="108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eszközbeszerzéshez közvetlenül kapcsolódó betanítás,</w:t>
      </w:r>
    </w:p>
    <w:p w14:paraId="64DFC561" w14:textId="77777777" w:rsidR="00EC3044" w:rsidRPr="00AC78A1" w:rsidRDefault="00EC3044" w:rsidP="003964A8">
      <w:pPr>
        <w:numPr>
          <w:ilvl w:val="1"/>
          <w:numId w:val="6"/>
        </w:numPr>
        <w:autoSpaceDE w:val="0"/>
        <w:autoSpaceDN w:val="0"/>
        <w:adjustRightInd w:val="0"/>
        <w:spacing w:after="200" w:line="276" w:lineRule="auto"/>
        <w:ind w:left="108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eszközbeszerzés esetén az eszközök felszerszámozásához az új szerszámok, új kiegészítő berendezések költsége, amennyiben alkalmassá teszi a meglévő gépet új termékek előállítására vagy kapacitásbővülést eredményez.</w:t>
      </w:r>
    </w:p>
    <w:p w14:paraId="77A41245" w14:textId="6F17C8C5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eszköz működtetéséhez szükséges infrastrukturális beruházások költsége.</w:t>
      </w:r>
    </w:p>
    <w:p w14:paraId="6C5DE0D1" w14:textId="7E7E2EF7" w:rsidR="00EC3044" w:rsidRPr="00AC78A1" w:rsidRDefault="00EC3044" w:rsidP="00555601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eszköz működtetéséhez szükséges ingatlan építés, bővítés, átalakítás</w:t>
      </w:r>
      <w:r w:rsidR="00555601">
        <w:rPr>
          <w:sz w:val="22"/>
          <w:szCs w:val="22"/>
        </w:rPr>
        <w:t xml:space="preserve"> (</w:t>
      </w:r>
      <w:r w:rsidR="00555601" w:rsidRPr="00555601">
        <w:rPr>
          <w:sz w:val="22"/>
          <w:szCs w:val="22"/>
        </w:rPr>
        <w:t>ide nem értve a bontást</w:t>
      </w:r>
      <w:r w:rsidR="00555601">
        <w:rPr>
          <w:sz w:val="22"/>
          <w:szCs w:val="22"/>
        </w:rPr>
        <w:t>)</w:t>
      </w:r>
      <w:r w:rsidRPr="00AC78A1">
        <w:rPr>
          <w:sz w:val="22"/>
          <w:szCs w:val="22"/>
        </w:rPr>
        <w:t>, korszerűsítés költségei (kivitelezőnek fizetett ellenszolgáltatás – saját teljesítés nem lehetséges).</w:t>
      </w:r>
    </w:p>
    <w:p w14:paraId="6886A696" w14:textId="49DCAE3E" w:rsidR="00EC3044" w:rsidRPr="00AC78A1" w:rsidRDefault="003464B6" w:rsidP="003964A8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EC3044" w:rsidRPr="00AC78A1">
        <w:rPr>
          <w:sz w:val="22"/>
          <w:szCs w:val="22"/>
        </w:rPr>
        <w:t>szköz beszerzéséhez, működtetéséhez kapcsolódó hardver beszerzése egyenként minimum nettó 30.000 Ft értékben.</w:t>
      </w:r>
    </w:p>
    <w:p w14:paraId="10B1C1A8" w14:textId="32156BBF" w:rsidR="00EC3044" w:rsidRPr="00AC78A1" w:rsidRDefault="003464B6" w:rsidP="003964A8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EC3044" w:rsidRPr="00AC78A1">
        <w:rPr>
          <w:sz w:val="22"/>
          <w:szCs w:val="22"/>
        </w:rPr>
        <w:t>szköz beszerzéséhez, működtetéséhez kapcsolódó szoftverek beszerzése.</w:t>
      </w:r>
    </w:p>
    <w:p w14:paraId="0E5EF27F" w14:textId="7AD35573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eszköz beszerzéséhez kapcsolódó gyártási licenc, gyártási know-how beszerzésének költsége, vételára.</w:t>
      </w:r>
    </w:p>
    <w:p w14:paraId="6B89A8E8" w14:textId="77777777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</w:t>
      </w:r>
      <w:r w:rsidR="001B242D">
        <w:rPr>
          <w:sz w:val="22"/>
          <w:szCs w:val="22"/>
        </w:rPr>
        <w:t>z</w:t>
      </w:r>
      <w:r w:rsidRPr="00AC78A1">
        <w:rPr>
          <w:sz w:val="22"/>
          <w:szCs w:val="22"/>
        </w:rPr>
        <w:t xml:space="preserve"> eszköz beszerzéséhez kapcsolódó minőség-, környezet- és egyéb irányítási, vezetési, hitelesítési rendszerek, szabványok bevezetés</w:t>
      </w:r>
      <w:r w:rsidR="006C6ADB">
        <w:rPr>
          <w:sz w:val="22"/>
          <w:szCs w:val="22"/>
        </w:rPr>
        <w:t>ének</w:t>
      </w:r>
      <w:r w:rsidRPr="00AC78A1">
        <w:rPr>
          <w:sz w:val="22"/>
          <w:szCs w:val="22"/>
        </w:rPr>
        <w:t xml:space="preserve"> és tanúsíttatás</w:t>
      </w:r>
      <w:r w:rsidR="006C6ADB">
        <w:rPr>
          <w:sz w:val="22"/>
          <w:szCs w:val="22"/>
        </w:rPr>
        <w:t>ának</w:t>
      </w:r>
      <w:r w:rsidRPr="00AC78A1">
        <w:rPr>
          <w:sz w:val="22"/>
          <w:szCs w:val="22"/>
        </w:rPr>
        <w:t xml:space="preserve"> költsége.</w:t>
      </w:r>
    </w:p>
    <w:p w14:paraId="1B21C405" w14:textId="77777777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Elszámolható költségként kizárólag a támogatási kérelem befogadására vonatkozó értesítés</w:t>
      </w:r>
      <w:r w:rsidR="00686125">
        <w:rPr>
          <w:sz w:val="22"/>
          <w:szCs w:val="22"/>
        </w:rPr>
        <w:t xml:space="preserve"> kiállításának napját</w:t>
      </w:r>
      <w:r w:rsidR="005D68EC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>követően felmerült költségek számolhatóak el, figyelemmel a támogatási szerződésben rögzített beruházás megkezdésének időpontjára és az egyedileg meghatározott költség-kategóriákra.</w:t>
      </w:r>
    </w:p>
    <w:p w14:paraId="7969B17B" w14:textId="77777777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beruházás elszámolható költsége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támogatási kérelemben feltüntetett döntése szerint kizárólag a beruházás érdekében felmerült tárgyi eszközök és immateriális javak költsége.</w:t>
      </w:r>
    </w:p>
    <w:p w14:paraId="66CAA854" w14:textId="77777777" w:rsidR="00EC3044" w:rsidRPr="00AC78A1" w:rsidRDefault="00EC3044" w:rsidP="003964A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 beruházás esetében a</w:t>
      </w:r>
      <w:r w:rsidR="006C6ADB">
        <w:rPr>
          <w:sz w:val="22"/>
          <w:szCs w:val="22"/>
        </w:rPr>
        <w:t>z</w:t>
      </w:r>
      <w:r w:rsidRPr="00AC78A1">
        <w:rPr>
          <w:sz w:val="22"/>
          <w:szCs w:val="22"/>
        </w:rPr>
        <w:t xml:space="preserve"> Sztv. 47-51. §</w:t>
      </w:r>
      <w:proofErr w:type="spellStart"/>
      <w:r w:rsidRPr="00AC78A1">
        <w:rPr>
          <w:sz w:val="22"/>
          <w:szCs w:val="22"/>
        </w:rPr>
        <w:t>-ában</w:t>
      </w:r>
      <w:proofErr w:type="spellEnd"/>
      <w:r w:rsidRPr="00AC78A1">
        <w:rPr>
          <w:sz w:val="22"/>
          <w:szCs w:val="22"/>
        </w:rPr>
        <w:t xml:space="preserve"> meghatározott költségek számolhatók el</w:t>
      </w:r>
      <w:r w:rsidR="00F214BC">
        <w:rPr>
          <w:sz w:val="22"/>
          <w:szCs w:val="22"/>
        </w:rPr>
        <w:t>,</w:t>
      </w:r>
      <w:r w:rsidRPr="00AC78A1">
        <w:rPr>
          <w:sz w:val="22"/>
          <w:szCs w:val="22"/>
        </w:rPr>
        <w:t xml:space="preserve"> a </w:t>
      </w:r>
      <w:r w:rsidR="00972053">
        <w:rPr>
          <w:sz w:val="22"/>
          <w:szCs w:val="22"/>
        </w:rPr>
        <w:t>7.2.</w:t>
      </w:r>
      <w:r w:rsidRPr="00AC78A1">
        <w:rPr>
          <w:sz w:val="22"/>
          <w:szCs w:val="22"/>
        </w:rPr>
        <w:t xml:space="preserve"> pontban meghatározott kivételekkel.</w:t>
      </w:r>
    </w:p>
    <w:p w14:paraId="07A8870B" w14:textId="77777777" w:rsidR="00B144E2" w:rsidRPr="00AC78A1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AC78A1">
        <w:rPr>
          <w:sz w:val="22"/>
          <w:szCs w:val="22"/>
        </w:rPr>
        <w:t xml:space="preserve">z épületek és az egyéb eszközök lízingbe vételével kapcsolatos költségek abban az esetben számolhatóak el, ha a lízingügylet zártvégű pénzügyi lízing formájában valósul meg, és a lízingszerződés tartalmazza az eszköznek a lízing időtartam lejárta utáni megvásárlására vonatkozó kötelezettségét, amely határidő azonban nem lehet későbbi, mint a beruházás befejezésének </w:t>
      </w:r>
      <w:r w:rsidR="007E569D">
        <w:rPr>
          <w:sz w:val="22"/>
          <w:szCs w:val="22"/>
        </w:rPr>
        <w:t>időpontja</w:t>
      </w:r>
      <w:r w:rsidRPr="00AC78A1">
        <w:rPr>
          <w:sz w:val="22"/>
          <w:szCs w:val="22"/>
        </w:rPr>
        <w:t>.</w:t>
      </w:r>
    </w:p>
    <w:p w14:paraId="67517361" w14:textId="77777777" w:rsidR="00B144E2" w:rsidRPr="002A2C2B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2A2C2B">
        <w:rPr>
          <w:sz w:val="22"/>
          <w:szCs w:val="22"/>
        </w:rPr>
        <w:t>Az immateriális javaknak az alábbi feltételeknek kell megfelelniük:</w:t>
      </w:r>
    </w:p>
    <w:p w14:paraId="3AC44DE5" w14:textId="77777777" w:rsidR="00B144E2" w:rsidRPr="002A2C2B" w:rsidRDefault="00B144E2" w:rsidP="00B144E2">
      <w:pPr>
        <w:numPr>
          <w:ilvl w:val="0"/>
          <w:numId w:val="10"/>
        </w:numPr>
        <w:jc w:val="both"/>
        <w:rPr>
          <w:sz w:val="22"/>
          <w:szCs w:val="22"/>
        </w:rPr>
      </w:pPr>
      <w:r w:rsidRPr="002A2C2B">
        <w:rPr>
          <w:sz w:val="22"/>
          <w:szCs w:val="22"/>
        </w:rPr>
        <w:t xml:space="preserve">kizárólag a </w:t>
      </w:r>
      <w:r w:rsidR="004A401A" w:rsidRPr="002A2C2B">
        <w:rPr>
          <w:sz w:val="22"/>
          <w:szCs w:val="22"/>
        </w:rPr>
        <w:t>támogatást igénylő</w:t>
      </w:r>
      <w:r w:rsidRPr="002A2C2B">
        <w:rPr>
          <w:sz w:val="22"/>
          <w:szCs w:val="22"/>
        </w:rPr>
        <w:t xml:space="preserve"> és kizárólag a támogatásban részesült létesítményben használhatja fel azokat,</w:t>
      </w:r>
    </w:p>
    <w:p w14:paraId="17ED151F" w14:textId="77777777" w:rsidR="00B144E2" w:rsidRPr="002A2C2B" w:rsidRDefault="00B144E2" w:rsidP="00B144E2">
      <w:pPr>
        <w:numPr>
          <w:ilvl w:val="0"/>
          <w:numId w:val="10"/>
        </w:numPr>
        <w:jc w:val="both"/>
        <w:rPr>
          <w:sz w:val="22"/>
          <w:szCs w:val="22"/>
        </w:rPr>
      </w:pPr>
      <w:r w:rsidRPr="002A2C2B">
        <w:rPr>
          <w:sz w:val="22"/>
          <w:szCs w:val="22"/>
        </w:rPr>
        <w:t>az érintett immateriális javak bekerülési értékét az Sztv. előírásai szerint, terv szerinti értékcsökkenési leírással csökkentik,</w:t>
      </w:r>
    </w:p>
    <w:p w14:paraId="7D50124F" w14:textId="77777777" w:rsidR="00B144E2" w:rsidRPr="002A2C2B" w:rsidRDefault="00B144E2" w:rsidP="00B144E2">
      <w:pPr>
        <w:numPr>
          <w:ilvl w:val="0"/>
          <w:numId w:val="10"/>
        </w:numPr>
        <w:jc w:val="both"/>
        <w:rPr>
          <w:sz w:val="22"/>
          <w:szCs w:val="22"/>
        </w:rPr>
      </w:pPr>
      <w:r w:rsidRPr="002A2C2B">
        <w:rPr>
          <w:sz w:val="22"/>
          <w:szCs w:val="22"/>
        </w:rPr>
        <w:t>piaci feltételek mellett, a vevőtől független harmadik féltől kell őket megvásárolni,</w:t>
      </w:r>
    </w:p>
    <w:p w14:paraId="03DB6EEB" w14:textId="18821F88" w:rsidR="00B144E2" w:rsidRPr="002A2C2B" w:rsidRDefault="00B144E2" w:rsidP="00B144E2">
      <w:pPr>
        <w:numPr>
          <w:ilvl w:val="0"/>
          <w:numId w:val="10"/>
        </w:numPr>
        <w:jc w:val="both"/>
        <w:rPr>
          <w:sz w:val="22"/>
          <w:szCs w:val="22"/>
        </w:rPr>
      </w:pPr>
      <w:r w:rsidRPr="002A2C2B">
        <w:rPr>
          <w:sz w:val="22"/>
          <w:szCs w:val="22"/>
        </w:rPr>
        <w:t xml:space="preserve">legalább </w:t>
      </w:r>
      <w:r w:rsidR="002A2C2B" w:rsidRPr="002A2C2B">
        <w:rPr>
          <w:sz w:val="22"/>
          <w:szCs w:val="22"/>
        </w:rPr>
        <w:t xml:space="preserve">fenntartási időszak végéig </w:t>
      </w:r>
      <w:r w:rsidRPr="002A2C2B">
        <w:rPr>
          <w:sz w:val="22"/>
          <w:szCs w:val="22"/>
        </w:rPr>
        <w:t xml:space="preserve">a </w:t>
      </w:r>
      <w:r w:rsidR="004A401A" w:rsidRPr="002A2C2B">
        <w:rPr>
          <w:sz w:val="22"/>
          <w:szCs w:val="22"/>
        </w:rPr>
        <w:t>támogatást igénylő</w:t>
      </w:r>
      <w:r w:rsidRPr="002A2C2B">
        <w:rPr>
          <w:sz w:val="22"/>
          <w:szCs w:val="22"/>
        </w:rPr>
        <w:t xml:space="preserve"> eszközei között kell szerepelniük, és ahhoz a beruházáshoz kell kapcsolódniuk, amelyre a támogatást nyújtották,</w:t>
      </w:r>
    </w:p>
    <w:p w14:paraId="143AD78F" w14:textId="77777777" w:rsidR="00B144E2" w:rsidRPr="002A2C2B" w:rsidRDefault="00B144E2" w:rsidP="00B144E2">
      <w:pPr>
        <w:numPr>
          <w:ilvl w:val="0"/>
          <w:numId w:val="10"/>
        </w:numPr>
        <w:jc w:val="both"/>
        <w:rPr>
          <w:sz w:val="22"/>
          <w:szCs w:val="22"/>
        </w:rPr>
      </w:pPr>
      <w:r w:rsidRPr="002A2C2B">
        <w:rPr>
          <w:sz w:val="22"/>
          <w:szCs w:val="22"/>
        </w:rPr>
        <w:t>az immateriális javak az elszámolható költségek maximum 50%-át tehetik ki.</w:t>
      </w:r>
    </w:p>
    <w:p w14:paraId="306C468B" w14:textId="77777777" w:rsidR="00B144E2" w:rsidRPr="002A2C2B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2A2C2B">
        <w:rPr>
          <w:sz w:val="22"/>
          <w:szCs w:val="22"/>
        </w:rPr>
        <w:t>A támogatható tárgyi eszközöknek az alábbi feltételeknek kell megfelelniük:</w:t>
      </w:r>
    </w:p>
    <w:p w14:paraId="44DB01CF" w14:textId="53005688" w:rsidR="00B144E2" w:rsidRPr="00BF1C57" w:rsidRDefault="00B144E2" w:rsidP="00BF1C57">
      <w:pPr>
        <w:numPr>
          <w:ilvl w:val="0"/>
          <w:numId w:val="11"/>
        </w:numPr>
        <w:jc w:val="both"/>
        <w:rPr>
          <w:sz w:val="22"/>
          <w:szCs w:val="22"/>
        </w:rPr>
      </w:pPr>
      <w:r w:rsidRPr="00BF1C57">
        <w:rPr>
          <w:sz w:val="22"/>
          <w:szCs w:val="22"/>
        </w:rPr>
        <w:t xml:space="preserve">a </w:t>
      </w:r>
      <w:r w:rsidR="004A401A" w:rsidRPr="00BF1C57">
        <w:rPr>
          <w:sz w:val="22"/>
          <w:szCs w:val="22"/>
        </w:rPr>
        <w:t>támogatást igénylő</w:t>
      </w:r>
      <w:r w:rsidRPr="00BF1C57">
        <w:rPr>
          <w:sz w:val="22"/>
          <w:szCs w:val="22"/>
        </w:rPr>
        <w:t xml:space="preserve"> a támogatásban részesült helyen vagy </w:t>
      </w:r>
      <w:r w:rsidR="00BF1C57">
        <w:rPr>
          <w:sz w:val="22"/>
          <w:szCs w:val="22"/>
        </w:rPr>
        <w:t xml:space="preserve">az </w:t>
      </w:r>
      <w:proofErr w:type="spellStart"/>
      <w:r w:rsidR="00BF1C57" w:rsidRPr="00BF1C57">
        <w:rPr>
          <w:sz w:val="22"/>
          <w:szCs w:val="22"/>
        </w:rPr>
        <w:t>Atr</w:t>
      </w:r>
      <w:proofErr w:type="spellEnd"/>
      <w:r w:rsidR="00BF1C57" w:rsidRPr="00BF1C57">
        <w:rPr>
          <w:sz w:val="22"/>
          <w:szCs w:val="22"/>
        </w:rPr>
        <w:t>. 25.§ (1) bekezdés szerint</w:t>
      </w:r>
      <w:r w:rsidR="00BF1C57">
        <w:rPr>
          <w:sz w:val="22"/>
          <w:szCs w:val="22"/>
        </w:rPr>
        <w:t xml:space="preserve"> azonos, vagy magasabb támogatási intenzitású</w:t>
      </w:r>
      <w:r w:rsidR="00BF1C57" w:rsidRPr="00BF1C57">
        <w:rPr>
          <w:sz w:val="22"/>
          <w:szCs w:val="22"/>
        </w:rPr>
        <w:t xml:space="preserve"> </w:t>
      </w:r>
      <w:r w:rsidRPr="00BF1C57">
        <w:rPr>
          <w:sz w:val="22"/>
          <w:szCs w:val="22"/>
        </w:rPr>
        <w:t xml:space="preserve">régióban működő vállalkozásnál a </w:t>
      </w:r>
      <w:r w:rsidR="004A401A" w:rsidRPr="00BF1C57">
        <w:rPr>
          <w:sz w:val="22"/>
          <w:szCs w:val="22"/>
        </w:rPr>
        <w:t>támogatást igénylővel</w:t>
      </w:r>
      <w:r w:rsidRPr="00BF1C57">
        <w:rPr>
          <w:sz w:val="22"/>
          <w:szCs w:val="22"/>
        </w:rPr>
        <w:t xml:space="preserve"> piaci áron kötött beszállítói szerződés birtokában használhatja fel,</w:t>
      </w:r>
      <w:r w:rsidR="00DE28B6" w:rsidRPr="00BF1C57">
        <w:rPr>
          <w:sz w:val="22"/>
          <w:szCs w:val="22"/>
        </w:rPr>
        <w:t xml:space="preserve"> azzal a feltétellel, hogy a támogatásban részesült és kihelyezett eszközöknek a támogatást igénylő tulajdonában kell maradniuk, valamint a beszállító vállalkozás a kihelyezett eszközökkel a támogatást igénylő részére gyárt és szállít alkatrészeket,</w:t>
      </w:r>
    </w:p>
    <w:p w14:paraId="20E14EB3" w14:textId="77777777" w:rsidR="00B144E2" w:rsidRPr="00BF1C57" w:rsidRDefault="00B144E2" w:rsidP="00B144E2">
      <w:pPr>
        <w:numPr>
          <w:ilvl w:val="0"/>
          <w:numId w:val="11"/>
        </w:numPr>
        <w:jc w:val="both"/>
        <w:rPr>
          <w:sz w:val="22"/>
          <w:szCs w:val="22"/>
        </w:rPr>
      </w:pPr>
      <w:r w:rsidRPr="00BF1C57">
        <w:rPr>
          <w:sz w:val="22"/>
          <w:szCs w:val="22"/>
        </w:rPr>
        <w:t>a beszerzett tárgyi eszközöknek tartósan, legalább a fenntartási időszak végéig szolgálniuk kell a támogatott tevékenységet.</w:t>
      </w:r>
    </w:p>
    <w:p w14:paraId="7E94DD19" w14:textId="77777777" w:rsidR="00B144E2" w:rsidRPr="00AC78A1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Ha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a beruházás, illetve a beruházás hasznosítása során általános forgalmi adó (a továbbiakban: ÁFA) levonására nem jogosult, akkor a támogatás számításának alapja a beruházás </w:t>
      </w:r>
      <w:proofErr w:type="spellStart"/>
      <w:r w:rsidRPr="00AC78A1">
        <w:rPr>
          <w:sz w:val="22"/>
          <w:szCs w:val="22"/>
        </w:rPr>
        <w:t>ÁFÁ-val</w:t>
      </w:r>
      <w:proofErr w:type="spellEnd"/>
      <w:r w:rsidRPr="00AC78A1">
        <w:rPr>
          <w:sz w:val="22"/>
          <w:szCs w:val="22"/>
        </w:rPr>
        <w:t xml:space="preserve"> növelt, bruttó összköltsége. A projekt költségvetését bruttó módon kell megtervezni.</w:t>
      </w:r>
    </w:p>
    <w:p w14:paraId="2FF31180" w14:textId="77777777" w:rsidR="00B144E2" w:rsidRPr="00AC78A1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Ha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ÁFA-adóalany, vagy még nem ÁFA-adóalany, de a beruházással, illetve a beruházás hasznosításával azzá válik és az általános forgalmi adó levonására egészben vagy részben jogosult, a támogatás alapja a beruházás ÁFA nélkül számított nettó összköltsége.</w:t>
      </w:r>
    </w:p>
    <w:p w14:paraId="1AF33A70" w14:textId="77777777" w:rsidR="00B144E2" w:rsidRPr="00AC78A1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 beruházás bármely elemének nem piaci áron történő szerepeltetése a támogatás felülvizsgálatát, vagy arányos visszavonását eredményezi.</w:t>
      </w:r>
    </w:p>
    <w:p w14:paraId="0015937D" w14:textId="4F048D1A" w:rsidR="00B144E2" w:rsidRPr="00AC78A1" w:rsidRDefault="00B144E2" w:rsidP="00B144E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  <w:r w:rsidRPr="00AC78A1">
        <w:rPr>
          <w:sz w:val="22"/>
          <w:szCs w:val="22"/>
        </w:rPr>
        <w:t>A</w:t>
      </w:r>
      <w:r w:rsidR="003464B6">
        <w:rPr>
          <w:sz w:val="22"/>
          <w:szCs w:val="22"/>
        </w:rPr>
        <w:t>z 5.1 pont szerinti</w:t>
      </w:r>
      <w:r w:rsidRPr="00AC78A1">
        <w:rPr>
          <w:sz w:val="22"/>
          <w:szCs w:val="22"/>
        </w:rPr>
        <w:t xml:space="preserve"> támogatott beruházás kapcsán beszerzett eszköznek újnak kell lennie.</w:t>
      </w:r>
    </w:p>
    <w:p w14:paraId="56C7C9BF" w14:textId="77777777" w:rsidR="00B144E2" w:rsidRDefault="00B144E2" w:rsidP="004C5E15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sz w:val="22"/>
          <w:szCs w:val="22"/>
        </w:rPr>
      </w:pPr>
    </w:p>
    <w:p w14:paraId="49938C17" w14:textId="77777777" w:rsidR="00EC3044" w:rsidRPr="00AC78A1" w:rsidRDefault="00B144E2" w:rsidP="00BA089D">
      <w:p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 </w:t>
      </w:r>
      <w:r w:rsidR="00EC3044" w:rsidRPr="00AC78A1">
        <w:rPr>
          <w:sz w:val="22"/>
          <w:szCs w:val="22"/>
        </w:rPr>
        <w:t>Nem elszámolható költségek befektetett eszköz-alapú ráfordítások esetén</w:t>
      </w:r>
      <w:r w:rsidR="004C5E15">
        <w:rPr>
          <w:sz w:val="22"/>
          <w:szCs w:val="22"/>
        </w:rPr>
        <w:t>:</w:t>
      </w:r>
    </w:p>
    <w:p w14:paraId="3C721E74" w14:textId="77777777" w:rsidR="00EC3044" w:rsidRPr="00AC78A1" w:rsidRDefault="00EC3044" w:rsidP="0090786A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</w:t>
      </w:r>
      <w:r w:rsidR="0063142D">
        <w:rPr>
          <w:sz w:val="22"/>
          <w:szCs w:val="22"/>
        </w:rPr>
        <w:t xml:space="preserve">vagy kapcsolt vállalkozása </w:t>
      </w:r>
      <w:r w:rsidRPr="00AC78A1">
        <w:rPr>
          <w:sz w:val="22"/>
          <w:szCs w:val="22"/>
        </w:rPr>
        <w:t>által előállított, forgalmazott eszköz, szoftver, által</w:t>
      </w:r>
      <w:r w:rsidR="00111CBE">
        <w:rPr>
          <w:sz w:val="22"/>
          <w:szCs w:val="22"/>
        </w:rPr>
        <w:t>uk</w:t>
      </w:r>
      <w:r w:rsidRPr="00AC78A1">
        <w:rPr>
          <w:sz w:val="22"/>
          <w:szCs w:val="22"/>
        </w:rPr>
        <w:t xml:space="preserve"> nyújtott szolgáltatás, </w:t>
      </w:r>
      <w:r w:rsidR="00111CBE">
        <w:rPr>
          <w:sz w:val="22"/>
          <w:szCs w:val="22"/>
        </w:rPr>
        <w:t>általuk</w:t>
      </w:r>
      <w:r w:rsidRPr="00AC78A1">
        <w:rPr>
          <w:sz w:val="22"/>
          <w:szCs w:val="22"/>
        </w:rPr>
        <w:t xml:space="preserve"> forgalmazott rendszer bevezetésének költségei, </w:t>
      </w:r>
      <w:r w:rsidR="0090786A">
        <w:rPr>
          <w:sz w:val="22"/>
          <w:szCs w:val="22"/>
        </w:rPr>
        <w:t xml:space="preserve">továbbá az általuk végzett, </w:t>
      </w:r>
      <w:r w:rsidR="0090786A" w:rsidRPr="0090786A">
        <w:rPr>
          <w:sz w:val="22"/>
          <w:szCs w:val="22"/>
        </w:rPr>
        <w:t>új eszköz működtetéséhez szükséges ingatlanépítés</w:t>
      </w:r>
      <w:r w:rsidR="0090786A">
        <w:rPr>
          <w:sz w:val="22"/>
          <w:szCs w:val="22"/>
        </w:rPr>
        <w:t>i</w:t>
      </w:r>
      <w:r w:rsidR="0090786A" w:rsidRPr="0090786A">
        <w:rPr>
          <w:sz w:val="22"/>
          <w:szCs w:val="22"/>
        </w:rPr>
        <w:t>, -bővítés</w:t>
      </w:r>
      <w:r w:rsidR="0090786A">
        <w:rPr>
          <w:sz w:val="22"/>
          <w:szCs w:val="22"/>
        </w:rPr>
        <w:t>i</w:t>
      </w:r>
      <w:r w:rsidR="0090786A" w:rsidRPr="0090786A">
        <w:rPr>
          <w:sz w:val="22"/>
          <w:szCs w:val="22"/>
        </w:rPr>
        <w:t>, -átalakítási, korszerűsítés</w:t>
      </w:r>
      <w:r w:rsidR="0090786A">
        <w:rPr>
          <w:sz w:val="22"/>
          <w:szCs w:val="22"/>
        </w:rPr>
        <w:t>i munkálatok</w:t>
      </w:r>
      <w:r w:rsidR="0090786A" w:rsidRPr="0090786A">
        <w:rPr>
          <w:sz w:val="22"/>
          <w:szCs w:val="22"/>
        </w:rPr>
        <w:t xml:space="preserve"> költségei</w:t>
      </w:r>
      <w:r w:rsidR="005A7D74">
        <w:rPr>
          <w:sz w:val="22"/>
          <w:szCs w:val="22"/>
        </w:rPr>
        <w:t>,</w:t>
      </w:r>
    </w:p>
    <w:p w14:paraId="010728A7" w14:textId="77777777" w:rsidR="00EC3044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igénylőnél</w:t>
      </w:r>
      <w:r w:rsidRPr="00AC78A1">
        <w:rPr>
          <w:sz w:val="22"/>
          <w:szCs w:val="22"/>
        </w:rPr>
        <w:t xml:space="preserve"> meglévő termelőkapacitások telephelyen belüli, vagy más telephelyre történő áttelepítési költsége,</w:t>
      </w:r>
    </w:p>
    <w:p w14:paraId="0AAF4059" w14:textId="77777777" w:rsidR="00A235BD" w:rsidRPr="00AC78A1" w:rsidRDefault="00A235BD" w:rsidP="004D190F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földterület, telek beszerzés</w:t>
      </w:r>
      <w:r w:rsidR="00E5073C">
        <w:rPr>
          <w:sz w:val="22"/>
          <w:szCs w:val="22"/>
        </w:rPr>
        <w:t>i költsége,</w:t>
      </w:r>
    </w:p>
    <w:p w14:paraId="00445A39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előkészítési célú tevékenység költségei, különösen a támogatási kérelem elkészítése, a kifizetési igénylés összeállítása, a megvalósíthatósági tanulmány készítése, a közjegyzői díj,</w:t>
      </w:r>
    </w:p>
    <w:p w14:paraId="5945EB0D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forráslehetőségek feltérképezésére és </w:t>
      </w:r>
      <w:r w:rsidR="00AB22C2">
        <w:rPr>
          <w:sz w:val="22"/>
          <w:szCs w:val="22"/>
        </w:rPr>
        <w:t>a támogatási kérelemmel kapcsolatos dokumentáció összeállítására</w:t>
      </w:r>
      <w:r w:rsidRPr="00AC78A1">
        <w:rPr>
          <w:sz w:val="22"/>
          <w:szCs w:val="22"/>
        </w:rPr>
        <w:t xml:space="preserve">, továbbá a </w:t>
      </w:r>
      <w:r w:rsidR="00AB22C2">
        <w:rPr>
          <w:sz w:val="22"/>
          <w:szCs w:val="22"/>
        </w:rPr>
        <w:t>támogatott projekt</w:t>
      </w:r>
      <w:r w:rsidR="00AB22C2" w:rsidRPr="00AC78A1">
        <w:rPr>
          <w:sz w:val="22"/>
          <w:szCs w:val="22"/>
        </w:rPr>
        <w:t xml:space="preserve"> </w:t>
      </w:r>
      <w:r w:rsidRPr="00AC78A1">
        <w:rPr>
          <w:sz w:val="22"/>
          <w:szCs w:val="22"/>
        </w:rPr>
        <w:t xml:space="preserve">életútja alatti bármilyen, a </w:t>
      </w:r>
      <w:r w:rsidR="00AB22C2">
        <w:rPr>
          <w:sz w:val="22"/>
          <w:szCs w:val="22"/>
        </w:rPr>
        <w:t>beruházás</w:t>
      </w:r>
      <w:r w:rsidRPr="00AC78A1">
        <w:rPr>
          <w:sz w:val="22"/>
          <w:szCs w:val="22"/>
        </w:rPr>
        <w:t xml:space="preserve"> megvalósítására irányuló tanácsadás díja,</w:t>
      </w:r>
    </w:p>
    <w:p w14:paraId="6A57259B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meglévő gépek átalakításának költségei, ha az átalakítás után a gép teljesítménye, paramétere nem változik, ide nem értve az új technológia bevezetését,</w:t>
      </w:r>
    </w:p>
    <w:p w14:paraId="2C4A8D9E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eszközök leszerelési költsége,</w:t>
      </w:r>
      <w:r w:rsidR="00C22735">
        <w:rPr>
          <w:sz w:val="22"/>
          <w:szCs w:val="22"/>
        </w:rPr>
        <w:t xml:space="preserve"> ingatlanok esetében a bontási költség</w:t>
      </w:r>
      <w:r w:rsidR="001B242D">
        <w:rPr>
          <w:sz w:val="22"/>
          <w:szCs w:val="22"/>
        </w:rPr>
        <w:t>,</w:t>
      </w:r>
    </w:p>
    <w:p w14:paraId="4327A5DD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olyan tárgyi eszköz bekerülési értéke, amelyet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csődeljárás vagy felszámolás alatt álló társaságtól, vagy végrehajtási eljárás alatt álló magánszemélytől szerzett be,</w:t>
      </w:r>
    </w:p>
    <w:p w14:paraId="6312E35A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azon eszközök, berendezések, amelyek a támogatási kérelem benyújtása előtt bérleti vagy egyéb hasonló konstrukció keretében, továbbá tesztelési, próbaüzemi céllal a </w:t>
      </w:r>
      <w:r w:rsidR="004A401A">
        <w:rPr>
          <w:sz w:val="22"/>
          <w:szCs w:val="22"/>
        </w:rPr>
        <w:t>támogatást igénylőnél</w:t>
      </w:r>
      <w:r w:rsidRPr="00AC78A1">
        <w:rPr>
          <w:sz w:val="22"/>
          <w:szCs w:val="22"/>
        </w:rPr>
        <w:t xml:space="preserve"> bármely telephelyen már használatban voltak,</w:t>
      </w:r>
    </w:p>
    <w:p w14:paraId="66A8EC41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készletek beszerzésének költségei,</w:t>
      </w:r>
    </w:p>
    <w:p w14:paraId="797C5D6A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fogyasztási cikkek beszerzésének költségei,</w:t>
      </w:r>
    </w:p>
    <w:p w14:paraId="3318A99D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járművek, különösen közúti közlekedésre alkalmas gépjármű, vízi jármű, légi jármű, vasúti jármű, továbbá pótkocsi, félpótkocsi beszerzésének költségei,</w:t>
      </w:r>
    </w:p>
    <w:p w14:paraId="542FBA7C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apportált eszközök értéke,</w:t>
      </w:r>
    </w:p>
    <w:p w14:paraId="461207B4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az olyan közvetítőkkel vagy tanácsadókkal kötött vállalkozási vagy megbízási szerződéssel kapcsolatban felmerült költségek, amely szerződés a kifizetést a tevékenység összköltségének a százalékos arányában határozza meg, kivéve, ha a részteljesítés lehetőségét a szerződés tartalmazza, és az ilyen ténylegesen felmerült és kiegyenlített részköltségeket a végső beruházó alátámasztja a munka vagy a szolgáltatás tartalmára és valóságos értékére való hivatkozással, részletes teljesítésigazolással,</w:t>
      </w:r>
    </w:p>
    <w:p w14:paraId="3CBE6A5E" w14:textId="1AB1C6FF" w:rsidR="00EC3044" w:rsidRPr="00AC78A1" w:rsidRDefault="003464B6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5.1 pont szerinti támogatás esetén </w:t>
      </w:r>
      <w:r w:rsidR="00EC3044" w:rsidRPr="00AC78A1">
        <w:rPr>
          <w:sz w:val="22"/>
          <w:szCs w:val="22"/>
        </w:rPr>
        <w:t>az elhasználódott tárgyi eszköz eredeti állaga helyreállítását szolgáló, szinten tartó felújítási munka költségei, és az üzemszerű működést szolgáló költségek,</w:t>
      </w:r>
    </w:p>
    <w:p w14:paraId="70037A27" w14:textId="6E0D294A" w:rsidR="00EC3044" w:rsidRPr="00AC78A1" w:rsidRDefault="003464B6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5.1 pont szerinti támogatás esetén</w:t>
      </w:r>
      <w:r w:rsidRPr="00AC78A1">
        <w:rPr>
          <w:sz w:val="22"/>
          <w:szCs w:val="22"/>
        </w:rPr>
        <w:t xml:space="preserve"> </w:t>
      </w:r>
      <w:r w:rsidR="00EC3044" w:rsidRPr="00AC78A1">
        <w:rPr>
          <w:sz w:val="22"/>
          <w:szCs w:val="22"/>
        </w:rPr>
        <w:t xml:space="preserve">azok az eszközök, amelyek a </w:t>
      </w:r>
      <w:r w:rsidR="004A401A">
        <w:rPr>
          <w:sz w:val="22"/>
          <w:szCs w:val="22"/>
        </w:rPr>
        <w:t>támogatást igénylő</w:t>
      </w:r>
      <w:r w:rsidR="00EC3044" w:rsidRPr="00AC78A1">
        <w:rPr>
          <w:sz w:val="22"/>
          <w:szCs w:val="22"/>
        </w:rPr>
        <w:t xml:space="preserve"> által már használt tárgyi eszközöket, támogatható immateriális javakat váltják ki anélkül, hogy a kiváltás a meglévő létesítmény kapacitásának bővítését, a létesítmény termékpalettájának a létesítményben addig nem gyártott termékekkel, szolgáltatással történő bővítését, vagy a termelési, szolgáltatási folyamat alapvető változását eredményezi,</w:t>
      </w:r>
    </w:p>
    <w:p w14:paraId="50721A7C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garanciavállalási díj,</w:t>
      </w:r>
    </w:p>
    <w:p w14:paraId="446EEBAD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franchise díj,</w:t>
      </w:r>
    </w:p>
    <w:p w14:paraId="6E542383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adótanácsadás és könyvelés díja,</w:t>
      </w:r>
    </w:p>
    <w:p w14:paraId="2CE3465C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biztosítéknyújtáshoz kapcsolódó költségek,</w:t>
      </w:r>
    </w:p>
    <w:p w14:paraId="260F154F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jelzálog, banki garancia költségei,</w:t>
      </w:r>
    </w:p>
    <w:p w14:paraId="2BB14208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kamatráfordítások,</w:t>
      </w:r>
    </w:p>
    <w:p w14:paraId="4A3EE793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működési költségek,</w:t>
      </w:r>
    </w:p>
    <w:p w14:paraId="6A46D4DB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reprezentációs költségek,</w:t>
      </w:r>
    </w:p>
    <w:p w14:paraId="3A60C953" w14:textId="77777777" w:rsidR="00EC3044" w:rsidRPr="00AC78A1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jogszabály frissítési díj,</w:t>
      </w:r>
    </w:p>
    <w:p w14:paraId="2E1840FB" w14:textId="77777777" w:rsidR="005258F4" w:rsidRDefault="00EC3044" w:rsidP="00BA089D">
      <w:pPr>
        <w:numPr>
          <w:ilvl w:val="0"/>
          <w:numId w:val="17"/>
        </w:num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fordítási költségek.</w:t>
      </w:r>
    </w:p>
    <w:p w14:paraId="3E3BB6FB" w14:textId="77777777" w:rsidR="00787125" w:rsidRPr="00AC78A1" w:rsidRDefault="00787125" w:rsidP="00D35010">
      <w:pPr>
        <w:ind w:left="360"/>
        <w:jc w:val="both"/>
        <w:rPr>
          <w:sz w:val="22"/>
          <w:szCs w:val="22"/>
        </w:rPr>
      </w:pPr>
    </w:p>
    <w:p w14:paraId="514EBEC0" w14:textId="389D0039" w:rsidR="004A6EB7" w:rsidRDefault="004A6EB7" w:rsidP="00656979">
      <w:pPr>
        <w:rPr>
          <w:sz w:val="22"/>
          <w:szCs w:val="22"/>
        </w:rPr>
      </w:pPr>
    </w:p>
    <w:p w14:paraId="54F8A0CB" w14:textId="77777777" w:rsidR="00EC3044" w:rsidRPr="00AC78A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A támogatás igénylése és a támogatási döntés</w:t>
      </w:r>
    </w:p>
    <w:p w14:paraId="613D6BCD" w14:textId="77777777" w:rsidR="00EC3044" w:rsidRDefault="00EC3044" w:rsidP="003964A8">
      <w:pPr>
        <w:jc w:val="both"/>
        <w:rPr>
          <w:sz w:val="22"/>
          <w:szCs w:val="22"/>
        </w:rPr>
      </w:pPr>
    </w:p>
    <w:p w14:paraId="0C5D926F" w14:textId="77777777" w:rsidR="002351AE" w:rsidRPr="002351AE" w:rsidRDefault="002351AE" w:rsidP="002351AE">
      <w:pPr>
        <w:jc w:val="both"/>
        <w:rPr>
          <w:sz w:val="22"/>
          <w:szCs w:val="22"/>
        </w:rPr>
      </w:pPr>
      <w:r w:rsidRPr="002351AE">
        <w:rPr>
          <w:sz w:val="22"/>
          <w:szCs w:val="22"/>
        </w:rPr>
        <w:t>Az elektronikus ügyintézés és a bizalmi szolgáltatások általános szabályairól szóló 2015. évi</w:t>
      </w:r>
      <w:r>
        <w:rPr>
          <w:sz w:val="22"/>
          <w:szCs w:val="22"/>
        </w:rPr>
        <w:t xml:space="preserve"> </w:t>
      </w:r>
      <w:r w:rsidRPr="002351AE">
        <w:rPr>
          <w:sz w:val="22"/>
          <w:szCs w:val="22"/>
        </w:rPr>
        <w:t xml:space="preserve">CCXXII. törvény 9. § (1) bekezdés </w:t>
      </w:r>
      <w:r w:rsidR="00A34EE5">
        <w:rPr>
          <w:sz w:val="22"/>
          <w:szCs w:val="22"/>
        </w:rPr>
        <w:t xml:space="preserve">a) pont </w:t>
      </w:r>
      <w:proofErr w:type="spellStart"/>
      <w:r w:rsidRPr="002351AE">
        <w:rPr>
          <w:sz w:val="22"/>
          <w:szCs w:val="22"/>
        </w:rPr>
        <w:t>aa</w:t>
      </w:r>
      <w:proofErr w:type="spellEnd"/>
      <w:r w:rsidRPr="002351AE">
        <w:rPr>
          <w:sz w:val="22"/>
          <w:szCs w:val="22"/>
        </w:rPr>
        <w:t xml:space="preserve">) </w:t>
      </w:r>
      <w:r w:rsidR="00A34EE5">
        <w:rPr>
          <w:sz w:val="22"/>
          <w:szCs w:val="22"/>
        </w:rPr>
        <w:t>al</w:t>
      </w:r>
      <w:r w:rsidRPr="002351AE">
        <w:rPr>
          <w:sz w:val="22"/>
          <w:szCs w:val="22"/>
        </w:rPr>
        <w:t xml:space="preserve">pontja alapján </w:t>
      </w:r>
      <w:r w:rsidR="00A34EE5">
        <w:rPr>
          <w:sz w:val="22"/>
          <w:szCs w:val="22"/>
        </w:rPr>
        <w:t xml:space="preserve">az 1. § 23. pontjában meghatározott </w:t>
      </w:r>
      <w:r w:rsidRPr="002351AE">
        <w:rPr>
          <w:sz w:val="22"/>
          <w:szCs w:val="22"/>
        </w:rPr>
        <w:t>gazdálkodó szervezetek elektronikus</w:t>
      </w:r>
      <w:r>
        <w:rPr>
          <w:sz w:val="22"/>
          <w:szCs w:val="22"/>
        </w:rPr>
        <w:t xml:space="preserve"> </w:t>
      </w:r>
      <w:r w:rsidRPr="002351AE">
        <w:rPr>
          <w:sz w:val="22"/>
          <w:szCs w:val="22"/>
        </w:rPr>
        <w:t xml:space="preserve">ügyintézésre kötelezettek. Ezért </w:t>
      </w:r>
      <w:r w:rsidR="007E569D">
        <w:rPr>
          <w:sz w:val="22"/>
          <w:szCs w:val="22"/>
        </w:rPr>
        <w:t xml:space="preserve">a </w:t>
      </w:r>
      <w:r w:rsidRPr="002351AE">
        <w:rPr>
          <w:sz w:val="22"/>
          <w:szCs w:val="22"/>
        </w:rPr>
        <w:t>gazdálkodó szervezetek a támogatási kérelmet – melynek</w:t>
      </w:r>
      <w:r>
        <w:rPr>
          <w:sz w:val="22"/>
          <w:szCs w:val="22"/>
        </w:rPr>
        <w:t xml:space="preserve"> </w:t>
      </w:r>
      <w:r w:rsidRPr="002351AE">
        <w:rPr>
          <w:sz w:val="22"/>
          <w:szCs w:val="22"/>
        </w:rPr>
        <w:t xml:space="preserve">formanyomtatványa a </w:t>
      </w:r>
      <w:r>
        <w:rPr>
          <w:sz w:val="22"/>
          <w:szCs w:val="22"/>
        </w:rPr>
        <w:t>Pénzügyminisztérium</w:t>
      </w:r>
      <w:r w:rsidRPr="002351AE">
        <w:rPr>
          <w:sz w:val="22"/>
          <w:szCs w:val="22"/>
        </w:rPr>
        <w:t xml:space="preserve"> honlapjáról tölthető le – kizárólag elektronikus úton</w:t>
      </w:r>
      <w:r>
        <w:rPr>
          <w:sz w:val="22"/>
          <w:szCs w:val="22"/>
        </w:rPr>
        <w:t xml:space="preserve"> </w:t>
      </w:r>
      <w:r w:rsidRPr="002351AE">
        <w:rPr>
          <w:sz w:val="22"/>
          <w:szCs w:val="22"/>
        </w:rPr>
        <w:t xml:space="preserve">nyújthatják be </w:t>
      </w:r>
      <w:r w:rsidR="00B75AEA" w:rsidRPr="00B75AEA">
        <w:rPr>
          <w:i/>
          <w:sz w:val="22"/>
          <w:szCs w:val="22"/>
        </w:rPr>
        <w:t xml:space="preserve">a </w:t>
      </w:r>
      <w:r w:rsidR="00B75AEA" w:rsidRPr="00B75AEA">
        <w:rPr>
          <w:i/>
          <w:sz w:val="22"/>
          <w:szCs w:val="22"/>
          <w:u w:val="single"/>
        </w:rPr>
        <w:t>https://epapir.gov.hu/</w:t>
      </w:r>
      <w:r w:rsidR="00B75AEA" w:rsidRPr="00B75AEA">
        <w:rPr>
          <w:i/>
          <w:sz w:val="22"/>
          <w:szCs w:val="22"/>
        </w:rPr>
        <w:t xml:space="preserve"> címen elérhető, egységes személy</w:t>
      </w:r>
      <w:r w:rsidR="009933CF">
        <w:rPr>
          <w:i/>
          <w:sz w:val="22"/>
          <w:szCs w:val="22"/>
        </w:rPr>
        <w:t>re szabott ügyintézési felületen keresztül,</w:t>
      </w:r>
      <w:r w:rsidR="00B75AEA" w:rsidRPr="00B75AEA">
        <w:rPr>
          <w:i/>
          <w:sz w:val="22"/>
          <w:szCs w:val="22"/>
        </w:rPr>
        <w:t xml:space="preserve"> cégkapus azonosítást és a feltöltött dokumentumok egyenként történő azonosításra visszavezetett dokumentumhitelesítését (AVDH) követően.</w:t>
      </w:r>
      <w:r w:rsidR="00ED21AF">
        <w:rPr>
          <w:i/>
          <w:sz w:val="22"/>
          <w:szCs w:val="22"/>
        </w:rPr>
        <w:t xml:space="preserve"> Kérjük, hogy a támogatási kérelmet a kérelmező cégkapujával történő azonosítást követően küldjék meg részünkre, ügyfélkapuval azonosított kérelmeket nem tudunk befogadni</w:t>
      </w:r>
      <w:r w:rsidRPr="002351AE">
        <w:rPr>
          <w:sz w:val="22"/>
          <w:szCs w:val="22"/>
        </w:rPr>
        <w:t>.</w:t>
      </w:r>
    </w:p>
    <w:p w14:paraId="7CC76292" w14:textId="77777777" w:rsidR="002351AE" w:rsidRDefault="002351AE" w:rsidP="002351AE">
      <w:pPr>
        <w:jc w:val="both"/>
        <w:rPr>
          <w:sz w:val="22"/>
          <w:szCs w:val="22"/>
        </w:rPr>
      </w:pPr>
    </w:p>
    <w:p w14:paraId="081D685D" w14:textId="7CA5F549" w:rsidR="00EC3044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támogatási kérelem befogadásáról a támogató a </w:t>
      </w:r>
      <w:r w:rsidR="00DE28B6">
        <w:rPr>
          <w:sz w:val="22"/>
          <w:szCs w:val="22"/>
        </w:rPr>
        <w:t>támogatást igénylőt</w:t>
      </w:r>
      <w:r w:rsidR="00DE28B6" w:rsidRPr="00AC78A1">
        <w:rPr>
          <w:sz w:val="22"/>
          <w:szCs w:val="22"/>
        </w:rPr>
        <w:t xml:space="preserve"> </w:t>
      </w:r>
      <w:r w:rsidR="00B56F00">
        <w:rPr>
          <w:sz w:val="22"/>
          <w:szCs w:val="22"/>
        </w:rPr>
        <w:t xml:space="preserve">írásban </w:t>
      </w:r>
      <w:r w:rsidRPr="00AC78A1">
        <w:rPr>
          <w:sz w:val="22"/>
          <w:szCs w:val="22"/>
        </w:rPr>
        <w:t>értesíti.</w:t>
      </w:r>
    </w:p>
    <w:p w14:paraId="6B396BDC" w14:textId="77777777" w:rsidR="00AC78A1" w:rsidRDefault="00AC78A1" w:rsidP="003964A8">
      <w:pPr>
        <w:jc w:val="both"/>
        <w:rPr>
          <w:sz w:val="22"/>
          <w:szCs w:val="22"/>
        </w:rPr>
      </w:pPr>
    </w:p>
    <w:p w14:paraId="14EBB9FB" w14:textId="77777777" w:rsidR="00DA281F" w:rsidRPr="00AC78A1" w:rsidRDefault="00DA281F" w:rsidP="003964A8">
      <w:pPr>
        <w:jc w:val="both"/>
        <w:rPr>
          <w:sz w:val="22"/>
          <w:szCs w:val="22"/>
        </w:rPr>
      </w:pPr>
      <w:r w:rsidRPr="00E854B7">
        <w:rPr>
          <w:sz w:val="22"/>
          <w:szCs w:val="22"/>
        </w:rPr>
        <w:t xml:space="preserve">A kérelem </w:t>
      </w:r>
      <w:r w:rsidR="007E569D">
        <w:rPr>
          <w:sz w:val="22"/>
          <w:szCs w:val="22"/>
        </w:rPr>
        <w:t>befogadását</w:t>
      </w:r>
      <w:r w:rsidR="007E569D" w:rsidRPr="00E854B7">
        <w:rPr>
          <w:sz w:val="22"/>
          <w:szCs w:val="22"/>
        </w:rPr>
        <w:t xml:space="preserve"> </w:t>
      </w:r>
      <w:r w:rsidRPr="00E854B7">
        <w:rPr>
          <w:sz w:val="22"/>
          <w:szCs w:val="22"/>
        </w:rPr>
        <w:t>követően helyszíni szemlére (előellenőrzésre) kerülhet sor</w:t>
      </w:r>
      <w:r w:rsidR="00AC78A1">
        <w:rPr>
          <w:sz w:val="22"/>
          <w:szCs w:val="22"/>
        </w:rPr>
        <w:t>.</w:t>
      </w:r>
    </w:p>
    <w:p w14:paraId="324A8AC1" w14:textId="77777777" w:rsidR="00EC3044" w:rsidRDefault="00EC3044" w:rsidP="003964A8">
      <w:pPr>
        <w:jc w:val="both"/>
        <w:rPr>
          <w:sz w:val="22"/>
          <w:szCs w:val="22"/>
        </w:rPr>
      </w:pPr>
    </w:p>
    <w:p w14:paraId="70B9ED45" w14:textId="77777777" w:rsidR="007B4DBB" w:rsidRPr="007B4DBB" w:rsidRDefault="007B4DBB" w:rsidP="007B4DBB">
      <w:pPr>
        <w:jc w:val="both"/>
        <w:rPr>
          <w:sz w:val="22"/>
          <w:szCs w:val="22"/>
        </w:rPr>
      </w:pPr>
      <w:r w:rsidRPr="00E76DA4">
        <w:rPr>
          <w:sz w:val="22"/>
          <w:szCs w:val="22"/>
        </w:rPr>
        <w:t>Kérjük, hogy a tervezett beruházás szakmai tartalmának a támogatási program feltételrendszeréhez való illeszkedésének előzetes vizsgálata</w:t>
      </w:r>
      <w:r>
        <w:rPr>
          <w:sz w:val="22"/>
          <w:szCs w:val="22"/>
        </w:rPr>
        <w:t>, továbbá</w:t>
      </w:r>
      <w:r w:rsidRPr="00E76DA4">
        <w:rPr>
          <w:sz w:val="22"/>
          <w:szCs w:val="22"/>
        </w:rPr>
        <w:t xml:space="preserve"> </w:t>
      </w:r>
      <w:r w:rsidR="00D90460">
        <w:rPr>
          <w:sz w:val="22"/>
          <w:szCs w:val="22"/>
        </w:rPr>
        <w:t xml:space="preserve">a támogatási programra az egyes évek vonatkozásában rendelkezésre álló </w:t>
      </w:r>
      <w:r>
        <w:rPr>
          <w:sz w:val="22"/>
          <w:szCs w:val="22"/>
        </w:rPr>
        <w:t>költségvetési források aktuális helyzetének tisztázása</w:t>
      </w:r>
      <w:r w:rsidR="00D90460">
        <w:rPr>
          <w:sz w:val="22"/>
          <w:szCs w:val="22"/>
        </w:rPr>
        <w:t xml:space="preserve"> érdekében </w:t>
      </w:r>
      <w:r w:rsidRPr="00E76DA4">
        <w:rPr>
          <w:sz w:val="22"/>
          <w:szCs w:val="22"/>
        </w:rPr>
        <w:t>még a támogatási kérelem benyújtása előtt vegy</w:t>
      </w:r>
      <w:r w:rsidR="00626399">
        <w:rPr>
          <w:sz w:val="22"/>
          <w:szCs w:val="22"/>
        </w:rPr>
        <w:t>ék</w:t>
      </w:r>
      <w:r w:rsidRPr="00E76DA4">
        <w:rPr>
          <w:sz w:val="22"/>
          <w:szCs w:val="22"/>
        </w:rPr>
        <w:t xml:space="preserve"> fel a kapcsolatot a Pénzügyminisztérium Kiemelt Vállalati Kapcsolatok Főosztályával.</w:t>
      </w:r>
    </w:p>
    <w:p w14:paraId="27D06422" w14:textId="77777777" w:rsidR="007B4DBB" w:rsidRPr="00AC78A1" w:rsidRDefault="007B4DBB" w:rsidP="003964A8">
      <w:pPr>
        <w:jc w:val="both"/>
        <w:rPr>
          <w:sz w:val="22"/>
          <w:szCs w:val="22"/>
        </w:rPr>
      </w:pPr>
    </w:p>
    <w:p w14:paraId="11CFFDFF" w14:textId="77777777" w:rsidR="004D610E" w:rsidRPr="00AC78A1" w:rsidRDefault="004D610E" w:rsidP="003964A8">
      <w:pPr>
        <w:jc w:val="both"/>
        <w:rPr>
          <w:sz w:val="22"/>
          <w:szCs w:val="22"/>
        </w:rPr>
      </w:pPr>
    </w:p>
    <w:p w14:paraId="734FCBEB" w14:textId="77777777" w:rsidR="00EC3044" w:rsidRPr="00AC78A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A támogatás biztosítékai</w:t>
      </w:r>
    </w:p>
    <w:p w14:paraId="574EDD9F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0799024B" w14:textId="3D632F82" w:rsidR="00EC3044" w:rsidRPr="00AC78A1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</w:t>
      </w:r>
      <w:r w:rsidR="00555601">
        <w:rPr>
          <w:sz w:val="22"/>
          <w:szCs w:val="22"/>
        </w:rPr>
        <w:t xml:space="preserve">a </w:t>
      </w:r>
      <w:r w:rsidRPr="00AC78A1">
        <w:rPr>
          <w:sz w:val="22"/>
          <w:szCs w:val="22"/>
        </w:rPr>
        <w:t xml:space="preserve">támogatás </w:t>
      </w:r>
      <w:r w:rsidR="001C5732">
        <w:rPr>
          <w:sz w:val="22"/>
          <w:szCs w:val="22"/>
        </w:rPr>
        <w:t>100%-á</w:t>
      </w:r>
      <w:r w:rsidRPr="00AC78A1">
        <w:rPr>
          <w:sz w:val="22"/>
          <w:szCs w:val="22"/>
        </w:rPr>
        <w:t>ra</w:t>
      </w:r>
      <w:r w:rsidR="00FD7386">
        <w:rPr>
          <w:rStyle w:val="Lbjegyzet-hivatkozs"/>
          <w:sz w:val="22"/>
          <w:szCs w:val="22"/>
        </w:rPr>
        <w:footnoteReference w:id="12"/>
      </w:r>
      <w:r w:rsidRPr="00AC78A1">
        <w:rPr>
          <w:sz w:val="22"/>
          <w:szCs w:val="22"/>
        </w:rPr>
        <w:t xml:space="preserve"> vonatkozó biztosíték rendelkezésre bocsátására köteles.</w:t>
      </w:r>
      <w:r w:rsidR="002007CB">
        <w:rPr>
          <w:sz w:val="22"/>
          <w:szCs w:val="22"/>
        </w:rPr>
        <w:t xml:space="preserve"> A </w:t>
      </w:r>
      <w:r w:rsidR="00F2619D">
        <w:rPr>
          <w:sz w:val="22"/>
          <w:szCs w:val="22"/>
        </w:rPr>
        <w:t xml:space="preserve">beruházás megvalósítását követő </w:t>
      </w:r>
      <w:r w:rsidR="005D620E">
        <w:rPr>
          <w:sz w:val="22"/>
          <w:szCs w:val="22"/>
        </w:rPr>
        <w:t xml:space="preserve">2. </w:t>
      </w:r>
      <w:r w:rsidR="00F2619D">
        <w:rPr>
          <w:sz w:val="22"/>
          <w:szCs w:val="22"/>
        </w:rPr>
        <w:t>üzleti évr</w:t>
      </w:r>
      <w:r w:rsidR="00FE63DF">
        <w:rPr>
          <w:sz w:val="22"/>
          <w:szCs w:val="22"/>
        </w:rPr>
        <w:t xml:space="preserve">e vonatkozó </w:t>
      </w:r>
      <w:r w:rsidR="00D35BAA">
        <w:rPr>
          <w:sz w:val="22"/>
          <w:szCs w:val="22"/>
        </w:rPr>
        <w:t xml:space="preserve">monitoring </w:t>
      </w:r>
      <w:r w:rsidR="00FE63DF">
        <w:rPr>
          <w:sz w:val="22"/>
          <w:szCs w:val="22"/>
        </w:rPr>
        <w:t xml:space="preserve">szakmai </w:t>
      </w:r>
      <w:r w:rsidR="00F2619D">
        <w:rPr>
          <w:sz w:val="22"/>
          <w:szCs w:val="22"/>
        </w:rPr>
        <w:t xml:space="preserve">beszámoló </w:t>
      </w:r>
      <w:r w:rsidR="008B2613">
        <w:rPr>
          <w:sz w:val="22"/>
          <w:szCs w:val="22"/>
        </w:rPr>
        <w:t xml:space="preserve">támogató </w:t>
      </w:r>
      <w:r w:rsidR="00F2619D">
        <w:rPr>
          <w:sz w:val="22"/>
          <w:szCs w:val="22"/>
        </w:rPr>
        <w:t xml:space="preserve">által történő </w:t>
      </w:r>
      <w:r w:rsidR="00055750">
        <w:rPr>
          <w:sz w:val="22"/>
          <w:szCs w:val="22"/>
        </w:rPr>
        <w:t>elfogadását követően</w:t>
      </w:r>
      <w:r w:rsidR="00FE63DF">
        <w:rPr>
          <w:sz w:val="22"/>
          <w:szCs w:val="22"/>
        </w:rPr>
        <w:t>,</w:t>
      </w:r>
      <w:r w:rsidR="00055750">
        <w:rPr>
          <w:sz w:val="22"/>
          <w:szCs w:val="22"/>
        </w:rPr>
        <w:t xml:space="preserve"> a támogatási szerződésben foglalt kötelezettségek teljesítési kockázatainak függvényében a biztosíték mértéke a </w:t>
      </w:r>
      <w:r w:rsidR="004A401A">
        <w:rPr>
          <w:sz w:val="22"/>
          <w:szCs w:val="22"/>
        </w:rPr>
        <w:t>támogatást igénylő</w:t>
      </w:r>
      <w:r w:rsidR="00055750">
        <w:rPr>
          <w:sz w:val="22"/>
          <w:szCs w:val="22"/>
        </w:rPr>
        <w:t xml:space="preserve"> kérésére, a </w:t>
      </w:r>
      <w:r w:rsidR="008B2613">
        <w:rPr>
          <w:sz w:val="22"/>
          <w:szCs w:val="22"/>
        </w:rPr>
        <w:t>támogató</w:t>
      </w:r>
      <w:r w:rsidR="00055750">
        <w:rPr>
          <w:sz w:val="22"/>
          <w:szCs w:val="22"/>
        </w:rPr>
        <w:t xml:space="preserve"> döntése alapján csökkentésre kerülhet.</w:t>
      </w:r>
      <w:r w:rsidR="00F2619D">
        <w:rPr>
          <w:sz w:val="22"/>
          <w:szCs w:val="22"/>
        </w:rPr>
        <w:t xml:space="preserve"> </w:t>
      </w:r>
      <w:r w:rsidR="002817DF">
        <w:rPr>
          <w:sz w:val="22"/>
          <w:szCs w:val="22"/>
        </w:rPr>
        <w:t xml:space="preserve">A biztosíték mértéke a fentiek szerint jóváhagyott csökkentést követően is el kell, hogy érje legalább a folyósított támogatási összeg 50%-át. </w:t>
      </w:r>
      <w:r w:rsidR="00F2619D">
        <w:rPr>
          <w:sz w:val="22"/>
          <w:szCs w:val="22"/>
        </w:rPr>
        <w:t>A biztosítéknak a kötelező fenntartási időszak</w:t>
      </w:r>
      <w:r w:rsidR="002817DF">
        <w:rPr>
          <w:sz w:val="22"/>
          <w:szCs w:val="22"/>
        </w:rPr>
        <w:t xml:space="preserve"> végét</w:t>
      </w:r>
      <w:r w:rsidR="00F2619D">
        <w:rPr>
          <w:sz w:val="22"/>
          <w:szCs w:val="22"/>
        </w:rPr>
        <w:t xml:space="preserve"> követő </w:t>
      </w:r>
      <w:r w:rsidR="002817DF">
        <w:rPr>
          <w:sz w:val="22"/>
          <w:szCs w:val="22"/>
        </w:rPr>
        <w:t>60. napig</w:t>
      </w:r>
      <w:r w:rsidR="00F2619D">
        <w:rPr>
          <w:sz w:val="22"/>
          <w:szCs w:val="22"/>
        </w:rPr>
        <w:t xml:space="preserve"> rendelkezésre kell állnia.</w:t>
      </w:r>
    </w:p>
    <w:p w14:paraId="13F9AF72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6CCC64BB" w14:textId="666ED903" w:rsidR="00EC3044" w:rsidRPr="00AC78A1" w:rsidRDefault="00EC3044" w:rsidP="00734FB5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>Biztosíték lehet a bankgarancia</w:t>
      </w:r>
      <w:r w:rsidR="00461B47">
        <w:rPr>
          <w:sz w:val="22"/>
          <w:szCs w:val="22"/>
        </w:rPr>
        <w:t xml:space="preserve"> és a </w:t>
      </w:r>
      <w:r w:rsidR="00A51D83" w:rsidRPr="00A51D83">
        <w:rPr>
          <w:sz w:val="22"/>
          <w:szCs w:val="22"/>
        </w:rPr>
        <w:t xml:space="preserve">biztosítók </w:t>
      </w:r>
      <w:r w:rsidR="00E611AA">
        <w:rPr>
          <w:sz w:val="22"/>
          <w:szCs w:val="22"/>
        </w:rPr>
        <w:t xml:space="preserve">és/vagy a </w:t>
      </w:r>
      <w:r w:rsidR="00B811F1">
        <w:rPr>
          <w:sz w:val="22"/>
          <w:szCs w:val="22"/>
        </w:rPr>
        <w:t>támogatást igénylő</w:t>
      </w:r>
      <w:r w:rsidR="00E611AA">
        <w:rPr>
          <w:sz w:val="22"/>
          <w:szCs w:val="22"/>
        </w:rPr>
        <w:t xml:space="preserve"> tulajdonosa(i) </w:t>
      </w:r>
      <w:r w:rsidR="00A51D83" w:rsidRPr="00A51D83">
        <w:rPr>
          <w:sz w:val="22"/>
          <w:szCs w:val="22"/>
        </w:rPr>
        <w:t>által vállalt</w:t>
      </w:r>
      <w:r w:rsidR="00A51D83">
        <w:rPr>
          <w:sz w:val="22"/>
          <w:szCs w:val="22"/>
        </w:rPr>
        <w:t xml:space="preserve"> </w:t>
      </w:r>
      <w:r w:rsidR="00A51D83" w:rsidRPr="00A51D83">
        <w:rPr>
          <w:sz w:val="22"/>
          <w:szCs w:val="22"/>
        </w:rPr>
        <w:t>készfizető kezesség</w:t>
      </w:r>
      <w:r w:rsidR="00A51D83">
        <w:rPr>
          <w:sz w:val="22"/>
          <w:szCs w:val="22"/>
        </w:rPr>
        <w:t xml:space="preserve"> </w:t>
      </w:r>
      <w:r w:rsidR="00A51D83" w:rsidRPr="00A51D83">
        <w:rPr>
          <w:sz w:val="22"/>
          <w:szCs w:val="22"/>
        </w:rPr>
        <w:t>vagy garancia</w:t>
      </w:r>
      <w:r w:rsidR="00CD6582">
        <w:rPr>
          <w:sz w:val="22"/>
          <w:szCs w:val="22"/>
        </w:rPr>
        <w:t>,</w:t>
      </w:r>
      <w:r w:rsidR="007B70ED">
        <w:rPr>
          <w:sz w:val="22"/>
          <w:szCs w:val="22"/>
        </w:rPr>
        <w:t xml:space="preserve"> </w:t>
      </w:r>
      <w:r w:rsidR="007B70ED" w:rsidRPr="007B70ED">
        <w:rPr>
          <w:sz w:val="22"/>
          <w:szCs w:val="22"/>
        </w:rPr>
        <w:t>továbbá ezeken felül a támogató előírhatja</w:t>
      </w:r>
      <w:r w:rsidR="00CD6582">
        <w:rPr>
          <w:sz w:val="22"/>
          <w:szCs w:val="22"/>
        </w:rPr>
        <w:t xml:space="preserve"> </w:t>
      </w:r>
      <w:r w:rsidR="007B70ED" w:rsidRPr="007B70ED">
        <w:rPr>
          <w:sz w:val="22"/>
          <w:szCs w:val="22"/>
        </w:rPr>
        <w:t xml:space="preserve">a támogatást igénylő </w:t>
      </w:r>
      <w:r w:rsidR="001E5D1E">
        <w:rPr>
          <w:sz w:val="22"/>
          <w:szCs w:val="22"/>
        </w:rPr>
        <w:t xml:space="preserve">valamennyi – jogszabály alapján </w:t>
      </w:r>
      <w:r w:rsidR="007B70ED" w:rsidRPr="007B70ED">
        <w:rPr>
          <w:sz w:val="22"/>
          <w:szCs w:val="22"/>
        </w:rPr>
        <w:t xml:space="preserve">beszedési megbízással </w:t>
      </w:r>
      <w:r w:rsidR="001E5D1E">
        <w:rPr>
          <w:sz w:val="22"/>
          <w:szCs w:val="22"/>
        </w:rPr>
        <w:t>meg</w:t>
      </w:r>
      <w:r w:rsidR="007B70ED" w:rsidRPr="007B70ED">
        <w:rPr>
          <w:sz w:val="22"/>
          <w:szCs w:val="22"/>
        </w:rPr>
        <w:t xml:space="preserve">terhelhető </w:t>
      </w:r>
      <w:r w:rsidR="001E5D1E">
        <w:rPr>
          <w:sz w:val="22"/>
          <w:szCs w:val="22"/>
        </w:rPr>
        <w:t xml:space="preserve">– </w:t>
      </w:r>
      <w:r w:rsidR="007B70ED" w:rsidRPr="007B70ED">
        <w:rPr>
          <w:sz w:val="22"/>
          <w:szCs w:val="22"/>
        </w:rPr>
        <w:t>fizetési számlá</w:t>
      </w:r>
      <w:r w:rsidR="001E5D1E">
        <w:rPr>
          <w:sz w:val="22"/>
          <w:szCs w:val="22"/>
        </w:rPr>
        <w:t>já</w:t>
      </w:r>
      <w:r w:rsidR="007B70ED" w:rsidRPr="007B70ED">
        <w:rPr>
          <w:sz w:val="22"/>
          <w:szCs w:val="22"/>
        </w:rPr>
        <w:t xml:space="preserve">ra </w:t>
      </w:r>
      <w:r w:rsidR="00CD6582">
        <w:rPr>
          <w:sz w:val="22"/>
          <w:szCs w:val="22"/>
        </w:rPr>
        <w:t xml:space="preserve">vonatkozó, </w:t>
      </w:r>
      <w:r w:rsidR="007B70ED" w:rsidRPr="007B70ED">
        <w:rPr>
          <w:sz w:val="22"/>
          <w:szCs w:val="22"/>
        </w:rPr>
        <w:t>a támogató javára szóló beszedési megbízás benyújtására szóló felhatalmazó nyilatkozat</w:t>
      </w:r>
      <w:r w:rsidR="007B70ED">
        <w:rPr>
          <w:sz w:val="22"/>
          <w:szCs w:val="22"/>
        </w:rPr>
        <w:t xml:space="preserve"> rendelkezésre bocsá</w:t>
      </w:r>
      <w:r w:rsidR="00CD6582">
        <w:rPr>
          <w:sz w:val="22"/>
          <w:szCs w:val="22"/>
        </w:rPr>
        <w:t>tását is.</w:t>
      </w:r>
      <w:r w:rsidRPr="00AC78A1">
        <w:rPr>
          <w:sz w:val="22"/>
          <w:szCs w:val="22"/>
        </w:rPr>
        <w:t xml:space="preserve"> E biztosítékok körét a támogató jogosult meghatározni úgy, hogy az a támogatás maradéktalan, lehető legrövidebb időn belüli visszafizetését - ideértve a jogszabály vagy a támogatási szerződés alapján járó esetleges kamatokat - eredményesen biztosítsa.</w:t>
      </w:r>
      <w:r w:rsidR="00E611AA">
        <w:rPr>
          <w:sz w:val="22"/>
          <w:szCs w:val="22"/>
        </w:rPr>
        <w:t xml:space="preserve"> A </w:t>
      </w:r>
      <w:r w:rsidR="00B811F1">
        <w:rPr>
          <w:sz w:val="22"/>
          <w:szCs w:val="22"/>
        </w:rPr>
        <w:t>támogatást igénylő</w:t>
      </w:r>
      <w:r w:rsidR="00E611AA">
        <w:rPr>
          <w:sz w:val="22"/>
          <w:szCs w:val="22"/>
        </w:rPr>
        <w:t xml:space="preserve"> tulajdonosa(i) </w:t>
      </w:r>
      <w:r w:rsidR="00F82598">
        <w:rPr>
          <w:sz w:val="22"/>
          <w:szCs w:val="22"/>
        </w:rPr>
        <w:t>(akár természetes személy(</w:t>
      </w:r>
      <w:proofErr w:type="spellStart"/>
      <w:r w:rsidR="00F82598">
        <w:rPr>
          <w:sz w:val="22"/>
          <w:szCs w:val="22"/>
        </w:rPr>
        <w:t>ek</w:t>
      </w:r>
      <w:proofErr w:type="spellEnd"/>
      <w:r w:rsidR="00F82598">
        <w:rPr>
          <w:sz w:val="22"/>
          <w:szCs w:val="22"/>
        </w:rPr>
        <w:t xml:space="preserve">), akár kapcsolt vállalkozás(ok)) </w:t>
      </w:r>
      <w:r w:rsidR="00E611AA">
        <w:rPr>
          <w:sz w:val="22"/>
          <w:szCs w:val="22"/>
        </w:rPr>
        <w:t xml:space="preserve">által </w:t>
      </w:r>
      <w:r w:rsidR="00F82598">
        <w:rPr>
          <w:sz w:val="22"/>
          <w:szCs w:val="22"/>
        </w:rPr>
        <w:t>vállalt készfizető kezesség vagy garancia összesen legfeljebb a támogatás 75%-ára terjedhet ki.</w:t>
      </w:r>
    </w:p>
    <w:p w14:paraId="78413C3D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79B0D5FC" w14:textId="77777777" w:rsidR="00EC3044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Ha a támogatás a megítélt összegnél alacsonyabb összegben kerül folyósításra, és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a számára nem folyósított összeg igénybevételéről írásban lemond, 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a támogató előzetes jóváhagyásával jogosult a folyósított támogatási összeg </w:t>
      </w:r>
      <w:r w:rsidR="001C5732">
        <w:rPr>
          <w:sz w:val="22"/>
          <w:szCs w:val="22"/>
        </w:rPr>
        <w:t>100 %-ára</w:t>
      </w:r>
      <w:r w:rsidRPr="00AC78A1">
        <w:rPr>
          <w:sz w:val="22"/>
          <w:szCs w:val="22"/>
        </w:rPr>
        <w:t xml:space="preserve"> vonatkozó biztosítékkal kiváltani a támogatási szerződés hatálybalépésekor benyújtott biztosítékot.</w:t>
      </w:r>
    </w:p>
    <w:p w14:paraId="33479BA4" w14:textId="77777777" w:rsidR="00787125" w:rsidRPr="00AC78A1" w:rsidRDefault="00787125" w:rsidP="003964A8">
      <w:pPr>
        <w:jc w:val="both"/>
        <w:rPr>
          <w:sz w:val="22"/>
          <w:szCs w:val="22"/>
        </w:rPr>
      </w:pPr>
    </w:p>
    <w:p w14:paraId="506C97CE" w14:textId="77777777" w:rsidR="00EC3044" w:rsidRPr="00AC78A1" w:rsidRDefault="00EC3044" w:rsidP="00D35010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A támogatás folyósítása, támogatási előleg</w:t>
      </w:r>
    </w:p>
    <w:p w14:paraId="71088DD4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7035EF9B" w14:textId="77777777" w:rsidR="00EC3044" w:rsidRPr="00AC78A1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támogatás folyósítása </w:t>
      </w:r>
      <w:r w:rsidR="00001EAD">
        <w:rPr>
          <w:sz w:val="22"/>
          <w:szCs w:val="22"/>
        </w:rPr>
        <w:t xml:space="preserve">– a támogatási előleg kivételével – </w:t>
      </w: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által a támogatási szerződésben meghatározott ütemezés szerint benyújtott számlák alapján, utólag, teljesítés- és forrásarányosan történik</w:t>
      </w:r>
      <w:r w:rsidR="001E5D1E">
        <w:rPr>
          <w:sz w:val="22"/>
          <w:szCs w:val="22"/>
        </w:rPr>
        <w:t>.</w:t>
      </w:r>
    </w:p>
    <w:p w14:paraId="6035F53C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110DD63E" w14:textId="0A27B247" w:rsidR="00EC3044" w:rsidRDefault="00BC01C8" w:rsidP="003964A8">
      <w:pPr>
        <w:jc w:val="both"/>
        <w:rPr>
          <w:sz w:val="22"/>
          <w:szCs w:val="22"/>
        </w:rPr>
      </w:pPr>
      <w:r w:rsidRPr="00BC01C8">
        <w:rPr>
          <w:sz w:val="22"/>
          <w:szCs w:val="22"/>
        </w:rPr>
        <w:t>Támogatási előleg maximális mértéke a megítélt támogatási összeg legfeljebb 5</w:t>
      </w:r>
      <w:r w:rsidR="006C3E80">
        <w:rPr>
          <w:sz w:val="22"/>
          <w:szCs w:val="22"/>
        </w:rPr>
        <w:t>0</w:t>
      </w:r>
      <w:r w:rsidRPr="00BC01C8">
        <w:rPr>
          <w:sz w:val="22"/>
          <w:szCs w:val="22"/>
        </w:rPr>
        <w:t>%-</w:t>
      </w:r>
      <w:proofErr w:type="gramStart"/>
      <w:r w:rsidRPr="00BC01C8">
        <w:rPr>
          <w:sz w:val="22"/>
          <w:szCs w:val="22"/>
        </w:rPr>
        <w:t>a.</w:t>
      </w:r>
      <w:proofErr w:type="gramEnd"/>
      <w:r w:rsidRPr="00BC01C8">
        <w:rPr>
          <w:sz w:val="22"/>
          <w:szCs w:val="22"/>
        </w:rPr>
        <w:t xml:space="preserve"> Felhívjuk a figyelmet, hogy a támogatási előleg folyósítás</w:t>
      </w:r>
      <w:r w:rsidR="00555601">
        <w:rPr>
          <w:sz w:val="22"/>
          <w:szCs w:val="22"/>
        </w:rPr>
        <w:t>a</w:t>
      </w:r>
      <w:r w:rsidRPr="00BC01C8">
        <w:rPr>
          <w:sz w:val="22"/>
          <w:szCs w:val="22"/>
        </w:rPr>
        <w:t xml:space="preserve"> esetén </w:t>
      </w:r>
      <w:r w:rsidR="00A938BB">
        <w:rPr>
          <w:sz w:val="22"/>
          <w:szCs w:val="22"/>
        </w:rPr>
        <w:t xml:space="preserve">– amennyiben a támogatási időszak a tizenkét hónapot meghaladja – </w:t>
      </w:r>
      <w:r>
        <w:rPr>
          <w:sz w:val="22"/>
          <w:szCs w:val="22"/>
        </w:rPr>
        <w:t>a</w:t>
      </w:r>
      <w:r w:rsidRPr="00BC01C8">
        <w:rPr>
          <w:sz w:val="22"/>
          <w:szCs w:val="22"/>
        </w:rPr>
        <w:t xml:space="preserve"> kifizetésétől számított </w:t>
      </w:r>
      <w:r w:rsidR="006C3E80">
        <w:rPr>
          <w:sz w:val="22"/>
          <w:szCs w:val="22"/>
        </w:rPr>
        <w:t xml:space="preserve">legkésőbb </w:t>
      </w:r>
      <w:r w:rsidRPr="00BC01C8">
        <w:rPr>
          <w:sz w:val="22"/>
          <w:szCs w:val="22"/>
        </w:rPr>
        <w:t xml:space="preserve">tizenkét hónapon belül a </w:t>
      </w:r>
      <w:r w:rsidR="002817DF">
        <w:rPr>
          <w:sz w:val="22"/>
          <w:szCs w:val="22"/>
        </w:rPr>
        <w:t xml:space="preserve">támogatási </w:t>
      </w:r>
      <w:r w:rsidRPr="00BC01C8">
        <w:rPr>
          <w:sz w:val="22"/>
          <w:szCs w:val="22"/>
        </w:rPr>
        <w:t>előleg</w:t>
      </w:r>
      <w:r w:rsidR="002817DF">
        <w:rPr>
          <w:sz w:val="22"/>
          <w:szCs w:val="22"/>
        </w:rPr>
        <w:t xml:space="preserve"> összegével</w:t>
      </w:r>
      <w:r w:rsidRPr="00BC01C8">
        <w:rPr>
          <w:sz w:val="22"/>
          <w:szCs w:val="22"/>
        </w:rPr>
        <w:t xml:space="preserve"> elszámolni szükséges. </w:t>
      </w:r>
      <w:r w:rsidR="006C3E80">
        <w:rPr>
          <w:sz w:val="22"/>
          <w:szCs w:val="22"/>
        </w:rPr>
        <w:t>A támogatási előleggel való elszámolásig további támogatás nem kerül folyósításra.</w:t>
      </w:r>
    </w:p>
    <w:p w14:paraId="5AE0BB06" w14:textId="77777777" w:rsidR="00555601" w:rsidRDefault="00555601" w:rsidP="003964A8">
      <w:pPr>
        <w:jc w:val="both"/>
        <w:rPr>
          <w:sz w:val="22"/>
          <w:szCs w:val="22"/>
        </w:rPr>
      </w:pPr>
    </w:p>
    <w:p w14:paraId="7A73BF5A" w14:textId="77777777" w:rsidR="00555601" w:rsidRDefault="00555601" w:rsidP="003964A8">
      <w:pPr>
        <w:jc w:val="both"/>
        <w:rPr>
          <w:sz w:val="22"/>
          <w:szCs w:val="22"/>
        </w:rPr>
      </w:pPr>
      <w:r>
        <w:rPr>
          <w:sz w:val="22"/>
          <w:szCs w:val="22"/>
        </w:rPr>
        <w:t>A támogatás</w:t>
      </w:r>
      <w:r w:rsidR="002817DF">
        <w:rPr>
          <w:sz w:val="22"/>
          <w:szCs w:val="22"/>
        </w:rPr>
        <w:t>i összeg</w:t>
      </w:r>
      <w:r>
        <w:rPr>
          <w:sz w:val="22"/>
          <w:szCs w:val="22"/>
        </w:rPr>
        <w:t xml:space="preserve"> (ideértve a </w:t>
      </w:r>
      <w:r w:rsidR="002817DF">
        <w:rPr>
          <w:sz w:val="22"/>
          <w:szCs w:val="22"/>
        </w:rPr>
        <w:t xml:space="preserve">támogatási </w:t>
      </w:r>
      <w:r>
        <w:rPr>
          <w:sz w:val="22"/>
          <w:szCs w:val="22"/>
        </w:rPr>
        <w:t xml:space="preserve">előleget is) folyósításának feltétele a 9. pontban részletezett biztosíték </w:t>
      </w:r>
      <w:r w:rsidR="002817DF">
        <w:rPr>
          <w:sz w:val="22"/>
          <w:szCs w:val="22"/>
        </w:rPr>
        <w:t xml:space="preserve">támogató részére történő </w:t>
      </w:r>
      <w:r>
        <w:rPr>
          <w:sz w:val="22"/>
          <w:szCs w:val="22"/>
        </w:rPr>
        <w:t>rendelkezésre bocsátása.</w:t>
      </w:r>
    </w:p>
    <w:p w14:paraId="4580C84C" w14:textId="77777777" w:rsidR="00537C85" w:rsidRDefault="00537C85" w:rsidP="003964A8">
      <w:pPr>
        <w:jc w:val="both"/>
        <w:rPr>
          <w:sz w:val="22"/>
          <w:szCs w:val="22"/>
        </w:rPr>
      </w:pPr>
    </w:p>
    <w:p w14:paraId="7890D4F6" w14:textId="77777777" w:rsidR="00575909" w:rsidRPr="00AC78A1" w:rsidRDefault="00575909" w:rsidP="003964A8">
      <w:pPr>
        <w:jc w:val="both"/>
        <w:rPr>
          <w:sz w:val="22"/>
          <w:szCs w:val="22"/>
        </w:rPr>
      </w:pPr>
    </w:p>
    <w:p w14:paraId="6746DAE6" w14:textId="77777777" w:rsidR="00EC3044" w:rsidRPr="00AC78A1" w:rsidRDefault="00EC3044" w:rsidP="003964A8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AC78A1">
        <w:rPr>
          <w:sz w:val="22"/>
          <w:szCs w:val="22"/>
          <w:u w:val="single"/>
        </w:rPr>
        <w:t>Beszámolás, visszakövetelés</w:t>
      </w:r>
    </w:p>
    <w:p w14:paraId="24489B5F" w14:textId="77777777" w:rsidR="00EC3044" w:rsidRPr="00AC78A1" w:rsidRDefault="00EC3044" w:rsidP="003964A8">
      <w:pPr>
        <w:jc w:val="both"/>
        <w:rPr>
          <w:sz w:val="22"/>
          <w:szCs w:val="22"/>
        </w:rPr>
      </w:pPr>
    </w:p>
    <w:p w14:paraId="107D61FB" w14:textId="77777777" w:rsidR="001038D3" w:rsidRPr="00AC78A1" w:rsidRDefault="00EC3044" w:rsidP="003964A8">
      <w:pPr>
        <w:jc w:val="both"/>
        <w:rPr>
          <w:sz w:val="22"/>
          <w:szCs w:val="22"/>
        </w:rPr>
      </w:pPr>
      <w:r w:rsidRPr="00AC78A1">
        <w:rPr>
          <w:sz w:val="22"/>
          <w:szCs w:val="22"/>
        </w:rPr>
        <w:t xml:space="preserve">A támogatási szerződésben </w:t>
      </w:r>
      <w:r w:rsidR="00DA281F">
        <w:rPr>
          <w:sz w:val="22"/>
          <w:szCs w:val="22"/>
        </w:rPr>
        <w:t>kerül</w:t>
      </w:r>
      <w:r w:rsidR="00040B1B">
        <w:rPr>
          <w:sz w:val="22"/>
          <w:szCs w:val="22"/>
        </w:rPr>
        <w:t>nek</w:t>
      </w:r>
      <w:r w:rsidR="00DA281F">
        <w:rPr>
          <w:sz w:val="22"/>
          <w:szCs w:val="22"/>
        </w:rPr>
        <w:t xml:space="preserve"> meghatározásra </w:t>
      </w:r>
      <w:r w:rsidRPr="00AC78A1">
        <w:rPr>
          <w:sz w:val="22"/>
          <w:szCs w:val="22"/>
        </w:rPr>
        <w:t xml:space="preserve">a </w:t>
      </w:r>
      <w:r w:rsidR="004A401A">
        <w:rPr>
          <w:sz w:val="22"/>
          <w:szCs w:val="22"/>
        </w:rPr>
        <w:t>támogatást igénylő</w:t>
      </w:r>
      <w:r w:rsidRPr="00AC78A1">
        <w:rPr>
          <w:sz w:val="22"/>
          <w:szCs w:val="22"/>
        </w:rPr>
        <w:t xml:space="preserve"> rendeltetésszerű támogatás-felhasználásról szóló beszámolási és bejelentési kötelezettsége, valamint a beszámolók benyújtásának határidői.</w:t>
      </w:r>
      <w:r w:rsidR="003E0424">
        <w:rPr>
          <w:sz w:val="22"/>
          <w:szCs w:val="22"/>
        </w:rPr>
        <w:t xml:space="preserve"> A</w:t>
      </w:r>
      <w:r w:rsidR="003E0424" w:rsidRPr="003E0424">
        <w:rPr>
          <w:sz w:val="22"/>
          <w:szCs w:val="22"/>
        </w:rPr>
        <w:t xml:space="preserve"> támogatás jogosulatlan igénybevétele, jogszabálysértő vagy nem rendeltetésszerű felhasználása esetén a </w:t>
      </w:r>
      <w:r w:rsidR="004A401A">
        <w:rPr>
          <w:sz w:val="22"/>
          <w:szCs w:val="22"/>
        </w:rPr>
        <w:t>támogatást igénylő</w:t>
      </w:r>
      <w:r w:rsidR="003E0424" w:rsidRPr="003E0424">
        <w:rPr>
          <w:sz w:val="22"/>
          <w:szCs w:val="22"/>
        </w:rPr>
        <w:t xml:space="preserve"> a jogosulatlanul igénybe vett támogatás összegét </w:t>
      </w:r>
      <w:r w:rsidR="003E0424">
        <w:rPr>
          <w:sz w:val="22"/>
          <w:szCs w:val="22"/>
        </w:rPr>
        <w:t>a támogatási szerződésben meghatározott</w:t>
      </w:r>
      <w:r w:rsidR="003E0424" w:rsidRPr="003E0424">
        <w:rPr>
          <w:sz w:val="22"/>
          <w:szCs w:val="22"/>
        </w:rPr>
        <w:t xml:space="preserve"> ügyleti </w:t>
      </w:r>
      <w:r w:rsidR="00637488">
        <w:rPr>
          <w:sz w:val="22"/>
          <w:szCs w:val="22"/>
        </w:rPr>
        <w:t xml:space="preserve">és késedelmi </w:t>
      </w:r>
      <w:r w:rsidR="003E0424" w:rsidRPr="003E0424">
        <w:rPr>
          <w:sz w:val="22"/>
          <w:szCs w:val="22"/>
        </w:rPr>
        <w:t>kamattal növelt mértékben köteles visszafizetni.</w:t>
      </w:r>
    </w:p>
    <w:sectPr w:rsidR="001038D3" w:rsidRPr="00AC78A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DF9C8F" w15:done="0"/>
  <w15:commentEx w15:paraId="22AD1EEC" w15:done="0"/>
  <w15:commentEx w15:paraId="1F97F9B4" w15:done="0"/>
  <w15:commentEx w15:paraId="79FBAA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7179" w16cex:dateUtc="2020-05-25T14:31:00Z"/>
  <w16cex:commentExtensible w16cex:durableId="22766BA4" w16cex:dateUtc="2020-05-25T14:07:00Z"/>
  <w16cex:commentExtensible w16cex:durableId="227673E2" w16cex:dateUtc="2020-05-25T14:42:00Z"/>
  <w16cex:commentExtensible w16cex:durableId="22766D4D" w16cex:dateUtc="2020-05-25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DF9C8F" w16cid:durableId="22767179"/>
  <w16cid:commentId w16cid:paraId="22AD1EEC" w16cid:durableId="22766BA4"/>
  <w16cid:commentId w16cid:paraId="1F97F9B4" w16cid:durableId="227673E2"/>
  <w16cid:commentId w16cid:paraId="79FBAA9A" w16cid:durableId="22766D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BEF9" w14:textId="77777777" w:rsidR="00CA500B" w:rsidRDefault="00CA500B" w:rsidP="008531CD">
      <w:r>
        <w:separator/>
      </w:r>
    </w:p>
  </w:endnote>
  <w:endnote w:type="continuationSeparator" w:id="0">
    <w:p w14:paraId="2BA7DC0F" w14:textId="77777777" w:rsidR="00CA500B" w:rsidRDefault="00CA500B" w:rsidP="008531CD">
      <w:r>
        <w:continuationSeparator/>
      </w:r>
    </w:p>
  </w:endnote>
  <w:endnote w:type="continuationNotice" w:id="1">
    <w:p w14:paraId="05E65508" w14:textId="77777777" w:rsidR="00CA500B" w:rsidRDefault="00CA5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8EF4A" w14:textId="77777777" w:rsidR="00EB6C02" w:rsidRPr="003964A8" w:rsidRDefault="00EB6C02" w:rsidP="003964A8">
    <w:pPr>
      <w:pStyle w:val="llb"/>
      <w:jc w:val="center"/>
      <w:rPr>
        <w:sz w:val="20"/>
        <w:szCs w:val="20"/>
      </w:rPr>
    </w:pPr>
    <w:r w:rsidRPr="003964A8">
      <w:rPr>
        <w:sz w:val="20"/>
        <w:szCs w:val="20"/>
      </w:rPr>
      <w:fldChar w:fldCharType="begin"/>
    </w:r>
    <w:r w:rsidRPr="003964A8">
      <w:rPr>
        <w:sz w:val="20"/>
        <w:szCs w:val="20"/>
      </w:rPr>
      <w:instrText>PAGE   \* MERGEFORMAT</w:instrText>
    </w:r>
    <w:r w:rsidRPr="003964A8">
      <w:rPr>
        <w:sz w:val="20"/>
        <w:szCs w:val="20"/>
      </w:rPr>
      <w:fldChar w:fldCharType="separate"/>
    </w:r>
    <w:r w:rsidR="00D01739">
      <w:rPr>
        <w:noProof/>
        <w:sz w:val="20"/>
        <w:szCs w:val="20"/>
      </w:rPr>
      <w:t>10</w:t>
    </w:r>
    <w:r w:rsidRPr="003964A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C369A" w14:textId="77777777" w:rsidR="00CA500B" w:rsidRDefault="00CA500B" w:rsidP="008531CD">
      <w:r>
        <w:separator/>
      </w:r>
    </w:p>
  </w:footnote>
  <w:footnote w:type="continuationSeparator" w:id="0">
    <w:p w14:paraId="376B7D54" w14:textId="77777777" w:rsidR="00CA500B" w:rsidRDefault="00CA500B" w:rsidP="008531CD">
      <w:r>
        <w:continuationSeparator/>
      </w:r>
    </w:p>
  </w:footnote>
  <w:footnote w:type="continuationNotice" w:id="1">
    <w:p w14:paraId="5D3B977E" w14:textId="77777777" w:rsidR="00CA500B" w:rsidRDefault="00CA500B"/>
  </w:footnote>
  <w:footnote w:id="2">
    <w:p w14:paraId="59E1F575" w14:textId="77777777" w:rsidR="00EE29BE" w:rsidRPr="005578BF" w:rsidRDefault="00EE29BE" w:rsidP="00EE29BE">
      <w:pPr>
        <w:pStyle w:val="Lbjegyzetszveg"/>
        <w:jc w:val="both"/>
        <w:rPr>
          <w:sz w:val="18"/>
          <w:szCs w:val="18"/>
        </w:rPr>
      </w:pPr>
      <w:r w:rsidRPr="005578BF">
        <w:rPr>
          <w:rStyle w:val="Lbjegyzet-hivatkozs"/>
          <w:sz w:val="18"/>
          <w:szCs w:val="18"/>
        </w:rPr>
        <w:footnoteRef/>
      </w:r>
      <w:r w:rsidRPr="005578BF">
        <w:rPr>
          <w:sz w:val="18"/>
          <w:szCs w:val="18"/>
        </w:rPr>
        <w:t xml:space="preserve"> Az innovációnak nem feltétlenül kell világszínvonalú újdonságot hoznia, megvalósulása a potenciális befogadó környezetben újnak számító dolognak a helyi gyakorlatba történő bevezetésével jön létre. </w:t>
      </w:r>
      <w:r>
        <w:rPr>
          <w:sz w:val="18"/>
          <w:szCs w:val="18"/>
        </w:rPr>
        <w:t>A</w:t>
      </w:r>
      <w:r w:rsidRPr="005578BF">
        <w:rPr>
          <w:sz w:val="18"/>
          <w:szCs w:val="18"/>
        </w:rPr>
        <w:t xml:space="preserve"> máshol létrehozott fejlesztési eredmények átvétele is lehet adaptív innováció, ha a technológiai transzfer a befogadó környezetben újnak számít, s a hasznosítása e környezetben számottevő előrelépést eredményez.</w:t>
      </w:r>
    </w:p>
  </w:footnote>
  <w:footnote w:id="3">
    <w:p w14:paraId="4C926D3C" w14:textId="2FEF114E" w:rsidR="00EE29BE" w:rsidRPr="00112337" w:rsidRDefault="00EE29BE" w:rsidP="00EE29BE">
      <w:pPr>
        <w:pStyle w:val="Lbjegyzetszveg"/>
        <w:jc w:val="both"/>
        <w:rPr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112337">
        <w:rPr>
          <w:sz w:val="18"/>
          <w:szCs w:val="18"/>
        </w:rPr>
        <w:t>Korunk új ipari technológiai trendjeinek, mindenekelőtt a gazdaság digitális átalakulásának megfelelő, intelligens (</w:t>
      </w:r>
      <w:proofErr w:type="spellStart"/>
      <w:r w:rsidRPr="00112337">
        <w:rPr>
          <w:sz w:val="18"/>
          <w:szCs w:val="18"/>
        </w:rPr>
        <w:t>smart</w:t>
      </w:r>
      <w:proofErr w:type="spellEnd"/>
      <w:r w:rsidRPr="00112337">
        <w:rPr>
          <w:sz w:val="18"/>
          <w:szCs w:val="18"/>
        </w:rPr>
        <w:t xml:space="preserve">) megoldásokat alkalmazó integrált gyártási, logisztikai technológiai </w:t>
      </w:r>
      <w:r w:rsidR="00FF30A2">
        <w:rPr>
          <w:sz w:val="18"/>
          <w:szCs w:val="18"/>
        </w:rPr>
        <w:t>ú</w:t>
      </w:r>
      <w:r w:rsidR="00FF30A2" w:rsidRPr="00112337">
        <w:rPr>
          <w:sz w:val="18"/>
          <w:szCs w:val="18"/>
        </w:rPr>
        <w:t>n</w:t>
      </w:r>
      <w:r w:rsidRPr="00112337">
        <w:rPr>
          <w:sz w:val="18"/>
          <w:szCs w:val="18"/>
        </w:rPr>
        <w:t xml:space="preserve">. </w:t>
      </w:r>
      <w:proofErr w:type="spellStart"/>
      <w:r w:rsidRPr="00112337">
        <w:rPr>
          <w:sz w:val="18"/>
          <w:szCs w:val="18"/>
        </w:rPr>
        <w:t>kiber-fizikai</w:t>
      </w:r>
      <w:proofErr w:type="spellEnd"/>
      <w:r w:rsidRPr="00112337">
        <w:rPr>
          <w:sz w:val="18"/>
          <w:szCs w:val="18"/>
        </w:rPr>
        <w:t xml:space="preserve"> termelési rendszerek, ill</w:t>
      </w:r>
      <w:r>
        <w:rPr>
          <w:sz w:val="18"/>
          <w:szCs w:val="18"/>
        </w:rPr>
        <w:t>etve</w:t>
      </w:r>
      <w:r w:rsidRPr="00112337">
        <w:rPr>
          <w:sz w:val="18"/>
          <w:szCs w:val="18"/>
        </w:rPr>
        <w:t xml:space="preserve"> ezek segítségével, új, a korábbiaknál kedvezőbb fizikai jellemvonásokkal rendelkező anyagokból és új technológiák felhasználásával (például nanotechnológia, lézertechnológia, ipari biotechnológia, 3D nyomtatás</w:t>
      </w:r>
      <w:r>
        <w:rPr>
          <w:sz w:val="18"/>
          <w:szCs w:val="18"/>
        </w:rPr>
        <w:t>)</w:t>
      </w:r>
      <w:r w:rsidRPr="00112337">
        <w:rPr>
          <w:sz w:val="18"/>
          <w:szCs w:val="18"/>
        </w:rPr>
        <w:t xml:space="preserve"> előállított termékek és szolgáltatások</w:t>
      </w:r>
      <w:r>
        <w:rPr>
          <w:sz w:val="18"/>
          <w:szCs w:val="18"/>
        </w:rPr>
        <w:t>.</w:t>
      </w:r>
    </w:p>
  </w:footnote>
  <w:footnote w:id="4">
    <w:p w14:paraId="1FF2CEA9" w14:textId="5E1CFCA5" w:rsidR="002106F2" w:rsidRDefault="002106F2" w:rsidP="006C175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7F2E5A" w:rsidRPr="003F430F">
        <w:rPr>
          <w:sz w:val="18"/>
          <w:szCs w:val="18"/>
        </w:rPr>
        <w:t xml:space="preserve">Az </w:t>
      </w:r>
      <w:proofErr w:type="spellStart"/>
      <w:r w:rsidR="007F2E5A" w:rsidRPr="003F430F">
        <w:rPr>
          <w:sz w:val="18"/>
          <w:szCs w:val="18"/>
        </w:rPr>
        <w:t>Ácsr</w:t>
      </w:r>
      <w:proofErr w:type="spellEnd"/>
      <w:r w:rsidR="007F2E5A" w:rsidRPr="003F430F">
        <w:rPr>
          <w:sz w:val="18"/>
          <w:szCs w:val="18"/>
        </w:rPr>
        <w:t>. szerint induló beruházásnak minősül a tárgyi eszközökre és immateriális javakra irányuló azon beruházás, amely új létesítmény létrehozásához, meglévő létesítmény kapacitásának bővítéséhez, a létesítmény termékpalettájának a létesítményben addig nem gyártott termékekkel történő bővítéséhez vagy egy meglévő létesítmény teljes termelési folyamatának lényegi megváltoztatásához kapcsolódik</w:t>
      </w:r>
      <w:r w:rsidR="007F2E5A">
        <w:rPr>
          <w:sz w:val="18"/>
          <w:szCs w:val="18"/>
        </w:rPr>
        <w:t xml:space="preserve"> </w:t>
      </w:r>
      <w:r w:rsidR="007F2E5A" w:rsidRPr="00A938BB">
        <w:rPr>
          <w:sz w:val="18"/>
          <w:szCs w:val="18"/>
        </w:rPr>
        <w:t>vagy bezárt vagy megvásárlás nélkül bezárásra ítélt létesítmény eszközeinek az eladótól független beruházó általi megvásárlása, a vállalkozásban történő részesedésszerzés önmagában nem minősül induló beruházásnak</w:t>
      </w:r>
      <w:r w:rsidR="007F2E5A" w:rsidRPr="003F430F">
        <w:rPr>
          <w:sz w:val="18"/>
          <w:szCs w:val="18"/>
        </w:rPr>
        <w:t>.</w:t>
      </w:r>
    </w:p>
  </w:footnote>
  <w:footnote w:id="5">
    <w:p w14:paraId="44ADCB59" w14:textId="35A3CCE7" w:rsidR="002106F2" w:rsidRDefault="002106F2" w:rsidP="006C175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7F2E5A" w:rsidRPr="003F430F">
        <w:rPr>
          <w:sz w:val="18"/>
          <w:szCs w:val="18"/>
        </w:rPr>
        <w:t xml:space="preserve">Az </w:t>
      </w:r>
      <w:proofErr w:type="spellStart"/>
      <w:r w:rsidR="007F2E5A" w:rsidRPr="003F430F">
        <w:rPr>
          <w:sz w:val="18"/>
          <w:szCs w:val="18"/>
        </w:rPr>
        <w:t>Ácsr</w:t>
      </w:r>
      <w:proofErr w:type="spellEnd"/>
      <w:r w:rsidR="007F2E5A" w:rsidRPr="003F430F">
        <w:rPr>
          <w:sz w:val="18"/>
          <w:szCs w:val="18"/>
        </w:rPr>
        <w:t>. szerint új gazdasági tevékenység végzésére irányuló induló beruházásnak minősül a tárgyi eszközökre és immateriális javakra irányuló azon beruházás, amely új létesítmény létrehozásához vagy a létesítmény tevékenységének diverzifikálásához kapcsolódik, azzal a feltétellel, hogy az új tevékenység nem azonos a létesítményben korábban folytatott tevékenységgel, és nem is hasonlít ahhoz.</w:t>
      </w:r>
    </w:p>
  </w:footnote>
  <w:footnote w:id="6">
    <w:p w14:paraId="092C5E8D" w14:textId="57F73275" w:rsidR="00787125" w:rsidRPr="00D35010" w:rsidRDefault="00787125">
      <w:pPr>
        <w:pStyle w:val="Lbjegyzetszveg"/>
        <w:rPr>
          <w:sz w:val="18"/>
          <w:szCs w:val="18"/>
        </w:rPr>
      </w:pPr>
      <w:r w:rsidRPr="00D35010">
        <w:rPr>
          <w:rStyle w:val="Lbjegyzet-hivatkozs"/>
          <w:sz w:val="18"/>
          <w:szCs w:val="18"/>
        </w:rPr>
        <w:footnoteRef/>
      </w:r>
      <w:r w:rsidRPr="00D35010">
        <w:rPr>
          <w:sz w:val="18"/>
          <w:szCs w:val="18"/>
        </w:rPr>
        <w:t xml:space="preserve"> </w:t>
      </w:r>
      <w:proofErr w:type="gramStart"/>
      <w:r w:rsidRPr="00D35010">
        <w:rPr>
          <w:sz w:val="18"/>
          <w:szCs w:val="18"/>
        </w:rPr>
        <w:t xml:space="preserve">Ide </w:t>
      </w:r>
      <w:r w:rsidRPr="00787125">
        <w:rPr>
          <w:sz w:val="18"/>
          <w:szCs w:val="18"/>
        </w:rPr>
        <w:t>értve</w:t>
      </w:r>
      <w:proofErr w:type="gramEnd"/>
      <w:r w:rsidRPr="00787125">
        <w:rPr>
          <w:sz w:val="18"/>
          <w:szCs w:val="18"/>
        </w:rPr>
        <w:t xml:space="preserve"> a felújításokat is.</w:t>
      </w:r>
    </w:p>
  </w:footnote>
  <w:footnote w:id="7">
    <w:p w14:paraId="3FD72807" w14:textId="0177AA11" w:rsidR="0009278E" w:rsidRPr="004A6EB7" w:rsidRDefault="0009278E">
      <w:pPr>
        <w:pStyle w:val="Lbjegyzetszveg"/>
        <w:rPr>
          <w:sz w:val="18"/>
          <w:szCs w:val="18"/>
        </w:rPr>
      </w:pPr>
      <w:r w:rsidRPr="004A6EB7">
        <w:rPr>
          <w:rStyle w:val="Lbjegyzet-hivatkozs"/>
          <w:sz w:val="18"/>
          <w:szCs w:val="18"/>
        </w:rPr>
        <w:footnoteRef/>
      </w:r>
      <w:r w:rsidRPr="004A6EB7">
        <w:rPr>
          <w:sz w:val="18"/>
          <w:szCs w:val="18"/>
        </w:rPr>
        <w:t xml:space="preserve"> A támogatás az </w:t>
      </w:r>
      <w:proofErr w:type="spellStart"/>
      <w:r w:rsidRPr="004A6EB7">
        <w:rPr>
          <w:sz w:val="18"/>
          <w:szCs w:val="18"/>
        </w:rPr>
        <w:t>Itk</w:t>
      </w:r>
      <w:proofErr w:type="spellEnd"/>
      <w:r w:rsidRPr="004A6EB7">
        <w:rPr>
          <w:sz w:val="18"/>
          <w:szCs w:val="18"/>
        </w:rPr>
        <w:t>. 3.1 pontj</w:t>
      </w:r>
      <w:r w:rsidR="00B379ED">
        <w:rPr>
          <w:sz w:val="18"/>
          <w:szCs w:val="18"/>
        </w:rPr>
        <w:t>a alapján</w:t>
      </w:r>
      <w:r w:rsidRPr="004A6EB7">
        <w:rPr>
          <w:sz w:val="18"/>
          <w:szCs w:val="18"/>
        </w:rPr>
        <w:t xml:space="preserve"> nyújtható.</w:t>
      </w:r>
    </w:p>
  </w:footnote>
  <w:footnote w:id="8">
    <w:p w14:paraId="67874715" w14:textId="77777777" w:rsidR="006D706C" w:rsidRPr="009536F7" w:rsidRDefault="006D706C" w:rsidP="006D706C">
      <w:pPr>
        <w:pStyle w:val="Lbjegyzetszveg"/>
        <w:rPr>
          <w:sz w:val="18"/>
          <w:szCs w:val="18"/>
        </w:rPr>
      </w:pPr>
      <w:r w:rsidRPr="009536F7">
        <w:rPr>
          <w:rStyle w:val="Lbjegyzet-hivatkozs"/>
          <w:sz w:val="18"/>
          <w:szCs w:val="18"/>
        </w:rPr>
        <w:footnoteRef/>
      </w:r>
      <w:r w:rsidRPr="009536F7">
        <w:rPr>
          <w:sz w:val="18"/>
          <w:szCs w:val="18"/>
        </w:rPr>
        <w:t xml:space="preserve"> Vis maior helyzet esetén a </w:t>
      </w:r>
      <w:r>
        <w:rPr>
          <w:sz w:val="18"/>
          <w:szCs w:val="18"/>
        </w:rPr>
        <w:t>támogatást igénylő</w:t>
      </w:r>
      <w:r w:rsidRPr="009536F7">
        <w:rPr>
          <w:sz w:val="18"/>
          <w:szCs w:val="18"/>
        </w:rPr>
        <w:t xml:space="preserve"> kérelm</w:t>
      </w:r>
      <w:r w:rsidR="001F5184">
        <w:rPr>
          <w:sz w:val="18"/>
          <w:szCs w:val="18"/>
        </w:rPr>
        <w:t>ére</w:t>
      </w:r>
      <w:r w:rsidRPr="009536F7">
        <w:rPr>
          <w:sz w:val="18"/>
          <w:szCs w:val="18"/>
        </w:rPr>
        <w:t xml:space="preserve"> a támogató </w:t>
      </w:r>
      <w:r>
        <w:rPr>
          <w:sz w:val="18"/>
          <w:szCs w:val="18"/>
        </w:rPr>
        <w:t>ezen</w:t>
      </w:r>
      <w:r w:rsidRPr="009536F7">
        <w:rPr>
          <w:sz w:val="18"/>
          <w:szCs w:val="18"/>
        </w:rPr>
        <w:t xml:space="preserve"> vállalás teljesítését </w:t>
      </w:r>
      <w:r w:rsidR="00CA3494" w:rsidRPr="00CA3494">
        <w:rPr>
          <w:sz w:val="18"/>
          <w:szCs w:val="18"/>
        </w:rPr>
        <w:t>egyedi elbírálás alapján</w:t>
      </w:r>
      <w:r w:rsidR="00CA349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ideiglenesen </w:t>
      </w:r>
      <w:r w:rsidRPr="009536F7">
        <w:rPr>
          <w:sz w:val="18"/>
          <w:szCs w:val="18"/>
        </w:rPr>
        <w:t>felfüggesztheti.</w:t>
      </w:r>
    </w:p>
  </w:footnote>
  <w:footnote w:id="9">
    <w:p w14:paraId="4BBEDE40" w14:textId="77777777" w:rsidR="00B652C2" w:rsidRPr="00682048" w:rsidRDefault="00B652C2" w:rsidP="00682048">
      <w:pPr>
        <w:pStyle w:val="Lbjegyzetszveg"/>
        <w:jc w:val="both"/>
        <w:rPr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682048">
        <w:rPr>
          <w:sz w:val="18"/>
          <w:szCs w:val="18"/>
        </w:rPr>
        <w:t xml:space="preserve">A beruházás megkezdésének vagy a beruházás építési munkáinak megkezdése, vagy a berendezések megrendelésére irányuló első, jogilag kötelező érvényű kötelezettségvállalás minősül, vagy más olyan kötelezettségvállalás, mely a beruházást visszafordíthatatlanná teszi, attól függően, hogy melyikre kerül előbb sor. Nem tekintendő a </w:t>
      </w:r>
      <w:r w:rsidR="00F15A6F">
        <w:rPr>
          <w:sz w:val="18"/>
          <w:szCs w:val="18"/>
        </w:rPr>
        <w:t>beruházás</w:t>
      </w:r>
      <w:r w:rsidRPr="00682048">
        <w:rPr>
          <w:sz w:val="18"/>
          <w:szCs w:val="18"/>
        </w:rPr>
        <w:t xml:space="preserve"> megkezdésének a földterület megvásárlása és az olyan előkészítő munkák, mint az engedélyek megszerzése és megvalósíthatósági tanulmányok készítése.</w:t>
      </w:r>
    </w:p>
  </w:footnote>
  <w:footnote w:id="10">
    <w:p w14:paraId="2914EB08" w14:textId="67333023" w:rsidR="00374CBC" w:rsidRPr="002A2C2B" w:rsidRDefault="00374CBC">
      <w:pPr>
        <w:pStyle w:val="Lbjegyzetszveg"/>
        <w:rPr>
          <w:sz w:val="18"/>
          <w:szCs w:val="18"/>
        </w:rPr>
      </w:pPr>
      <w:r w:rsidRPr="002A2C2B">
        <w:rPr>
          <w:rStyle w:val="Lbjegyzet-hivatkozs"/>
          <w:sz w:val="18"/>
          <w:szCs w:val="18"/>
        </w:rPr>
        <w:footnoteRef/>
      </w:r>
      <w:r w:rsidRPr="002A2C2B">
        <w:rPr>
          <w:sz w:val="18"/>
          <w:szCs w:val="18"/>
        </w:rPr>
        <w:t xml:space="preserve"> </w:t>
      </w:r>
      <w:proofErr w:type="spellStart"/>
      <w:r w:rsidRPr="002A2C2B">
        <w:rPr>
          <w:sz w:val="18"/>
          <w:szCs w:val="18"/>
        </w:rPr>
        <w:t>Ávr</w:t>
      </w:r>
      <w:proofErr w:type="spellEnd"/>
      <w:r w:rsidRPr="002A2C2B">
        <w:rPr>
          <w:sz w:val="18"/>
          <w:szCs w:val="18"/>
        </w:rPr>
        <w:t>. 82. §</w:t>
      </w:r>
    </w:p>
  </w:footnote>
  <w:footnote w:id="11">
    <w:p w14:paraId="74610D1F" w14:textId="77777777" w:rsidR="00EB6C02" w:rsidRPr="00EF2822" w:rsidRDefault="00EB6C02" w:rsidP="00EF2822">
      <w:pPr>
        <w:pStyle w:val="Lbjegyzetszveg"/>
        <w:jc w:val="both"/>
        <w:rPr>
          <w:sz w:val="18"/>
          <w:szCs w:val="18"/>
        </w:rPr>
      </w:pPr>
      <w:r w:rsidRPr="00EF2822">
        <w:rPr>
          <w:rStyle w:val="Lbjegyzet-hivatkozs"/>
          <w:sz w:val="18"/>
          <w:szCs w:val="18"/>
        </w:rPr>
        <w:footnoteRef/>
      </w:r>
      <w:r w:rsidRPr="00EF2822">
        <w:rPr>
          <w:sz w:val="18"/>
          <w:szCs w:val="18"/>
        </w:rPr>
        <w:t xml:space="preserve"> Felhívjuk a figyelmet, hogy támogatási programban alkalmazható támogatási kategóriák (csekély összegű támogatás, regionális beruházási támogatás, energiahatékonysági intézkedésekhez nyújtott beruházási támogatás, megújuló energia támogatására irányuló beruházási támogatás) az </w:t>
      </w:r>
      <w:proofErr w:type="spellStart"/>
      <w:r w:rsidRPr="00EF2822">
        <w:rPr>
          <w:sz w:val="18"/>
          <w:szCs w:val="18"/>
        </w:rPr>
        <w:t>Ácsr-ben</w:t>
      </w:r>
      <w:proofErr w:type="spellEnd"/>
      <w:r w:rsidRPr="00EF2822">
        <w:rPr>
          <w:sz w:val="18"/>
          <w:szCs w:val="18"/>
        </w:rPr>
        <w:t xml:space="preserve"> és a De </w:t>
      </w:r>
      <w:proofErr w:type="spellStart"/>
      <w:r w:rsidRPr="00EF2822">
        <w:rPr>
          <w:sz w:val="18"/>
          <w:szCs w:val="18"/>
        </w:rPr>
        <w:t>minimis</w:t>
      </w:r>
      <w:proofErr w:type="spellEnd"/>
      <w:r w:rsidRPr="00EF2822">
        <w:rPr>
          <w:sz w:val="18"/>
          <w:szCs w:val="18"/>
        </w:rPr>
        <w:t xml:space="preserve"> rendeletben rögzítettek szerint külön elszámolható költségkörrel rendelkeznek.</w:t>
      </w:r>
    </w:p>
  </w:footnote>
  <w:footnote w:id="12">
    <w:p w14:paraId="4A41503A" w14:textId="77777777" w:rsidR="00FD7386" w:rsidRPr="00D35010" w:rsidRDefault="00FD7386">
      <w:pPr>
        <w:pStyle w:val="Lbjegyzetszveg"/>
        <w:rPr>
          <w:sz w:val="18"/>
          <w:szCs w:val="18"/>
        </w:rPr>
      </w:pPr>
      <w:r w:rsidRPr="00D35010">
        <w:rPr>
          <w:rStyle w:val="Lbjegyzet-hivatkozs"/>
          <w:sz w:val="18"/>
          <w:szCs w:val="18"/>
        </w:rPr>
        <w:footnoteRef/>
      </w:r>
      <w:r w:rsidRPr="00D35010">
        <w:rPr>
          <w:sz w:val="18"/>
          <w:szCs w:val="18"/>
        </w:rPr>
        <w:t xml:space="preserve"> Vis maior helyzet esetén a támogatást igénylő kérelm</w:t>
      </w:r>
      <w:r w:rsidR="004D610E" w:rsidRPr="00D35010">
        <w:rPr>
          <w:sz w:val="18"/>
          <w:szCs w:val="18"/>
        </w:rPr>
        <w:t>ére,</w:t>
      </w:r>
      <w:r w:rsidRPr="00D35010">
        <w:rPr>
          <w:sz w:val="18"/>
          <w:szCs w:val="18"/>
        </w:rPr>
        <w:t xml:space="preserve"> a támogató </w:t>
      </w:r>
      <w:r w:rsidR="00CA3494" w:rsidRPr="00D35010">
        <w:rPr>
          <w:sz w:val="18"/>
          <w:szCs w:val="18"/>
        </w:rPr>
        <w:t xml:space="preserve">egyedi </w:t>
      </w:r>
      <w:r w:rsidR="00315CAE" w:rsidRPr="00D35010">
        <w:rPr>
          <w:sz w:val="18"/>
          <w:szCs w:val="18"/>
        </w:rPr>
        <w:t xml:space="preserve">döntése alapján a biztosíték mértéke csökkentésre kerülhet, azonban a csökkentést követően is el </w:t>
      </w:r>
      <w:proofErr w:type="gramStart"/>
      <w:r w:rsidR="00315CAE" w:rsidRPr="00D35010">
        <w:rPr>
          <w:sz w:val="18"/>
          <w:szCs w:val="18"/>
        </w:rPr>
        <w:t>kell</w:t>
      </w:r>
      <w:proofErr w:type="gramEnd"/>
      <w:r w:rsidR="00315CAE" w:rsidRPr="00D35010">
        <w:rPr>
          <w:sz w:val="18"/>
          <w:szCs w:val="18"/>
        </w:rPr>
        <w:t xml:space="preserve"> hogy érje a támogatási összeg 50%-át.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FA58D" w14:textId="77777777" w:rsidR="00BA089D" w:rsidRDefault="00BA089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679B"/>
    <w:multiLevelType w:val="hybridMultilevel"/>
    <w:tmpl w:val="5E56746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14047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94AA2"/>
    <w:multiLevelType w:val="multilevel"/>
    <w:tmpl w:val="63DA2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A23DF1"/>
    <w:multiLevelType w:val="hybridMultilevel"/>
    <w:tmpl w:val="0BEEECE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C9310F"/>
    <w:multiLevelType w:val="hybridMultilevel"/>
    <w:tmpl w:val="B2B2FE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7312B"/>
    <w:multiLevelType w:val="hybridMultilevel"/>
    <w:tmpl w:val="ED5EDA5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A437C8"/>
    <w:multiLevelType w:val="hybridMultilevel"/>
    <w:tmpl w:val="45AEB9D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41FE6"/>
    <w:multiLevelType w:val="hybridMultilevel"/>
    <w:tmpl w:val="E020C800"/>
    <w:lvl w:ilvl="0" w:tplc="6AAA76E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D446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7372EF"/>
    <w:multiLevelType w:val="hybridMultilevel"/>
    <w:tmpl w:val="479EDB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F73FC"/>
    <w:multiLevelType w:val="hybridMultilevel"/>
    <w:tmpl w:val="AF0854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E42B1"/>
    <w:multiLevelType w:val="hybridMultilevel"/>
    <w:tmpl w:val="0492A30A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1">
    <w:nsid w:val="359A0C92"/>
    <w:multiLevelType w:val="hybridMultilevel"/>
    <w:tmpl w:val="EF24DAC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D702BE"/>
    <w:multiLevelType w:val="hybridMultilevel"/>
    <w:tmpl w:val="9F3C5F6A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9955D3"/>
    <w:multiLevelType w:val="hybridMultilevel"/>
    <w:tmpl w:val="84368EE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A873D3"/>
    <w:multiLevelType w:val="hybridMultilevel"/>
    <w:tmpl w:val="4E4C25B8"/>
    <w:lvl w:ilvl="0" w:tplc="C68C68F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247E4F"/>
    <w:multiLevelType w:val="hybridMultilevel"/>
    <w:tmpl w:val="EC504260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1525A5"/>
    <w:multiLevelType w:val="hybridMultilevel"/>
    <w:tmpl w:val="DA3E0CB2"/>
    <w:lvl w:ilvl="0" w:tplc="040E001B">
      <w:start w:val="1"/>
      <w:numFmt w:val="lowerRoman"/>
      <w:lvlText w:val="%1."/>
      <w:lvlJc w:val="righ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913687"/>
    <w:multiLevelType w:val="hybridMultilevel"/>
    <w:tmpl w:val="3BDAA33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D551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D17182C"/>
    <w:multiLevelType w:val="hybridMultilevel"/>
    <w:tmpl w:val="E4CCFF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D63A9"/>
    <w:multiLevelType w:val="hybridMultilevel"/>
    <w:tmpl w:val="1B0C1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44A69"/>
    <w:multiLevelType w:val="hybridMultilevel"/>
    <w:tmpl w:val="D56E8518"/>
    <w:lvl w:ilvl="0" w:tplc="ED7EC4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4606C"/>
    <w:multiLevelType w:val="hybridMultilevel"/>
    <w:tmpl w:val="A3F215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4449F"/>
    <w:multiLevelType w:val="hybridMultilevel"/>
    <w:tmpl w:val="BA8E6C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A2171"/>
    <w:multiLevelType w:val="hybridMultilevel"/>
    <w:tmpl w:val="6CD2453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0"/>
  </w:num>
  <w:num w:numId="9">
    <w:abstractNumId w:val="17"/>
  </w:num>
  <w:num w:numId="10">
    <w:abstractNumId w:val="23"/>
  </w:num>
  <w:num w:numId="11">
    <w:abstractNumId w:val="19"/>
  </w:num>
  <w:num w:numId="12">
    <w:abstractNumId w:val="16"/>
  </w:num>
  <w:num w:numId="13">
    <w:abstractNumId w:val="14"/>
  </w:num>
  <w:num w:numId="14">
    <w:abstractNumId w:val="9"/>
  </w:num>
  <w:num w:numId="15">
    <w:abstractNumId w:val="18"/>
  </w:num>
  <w:num w:numId="16">
    <w:abstractNumId w:val="7"/>
  </w:num>
  <w:num w:numId="17">
    <w:abstractNumId w:val="12"/>
  </w:num>
  <w:num w:numId="18">
    <w:abstractNumId w:val="22"/>
  </w:num>
  <w:num w:numId="19">
    <w:abstractNumId w:val="21"/>
  </w:num>
  <w:num w:numId="20">
    <w:abstractNumId w:val="11"/>
  </w:num>
  <w:num w:numId="21">
    <w:abstractNumId w:val="24"/>
  </w:num>
  <w:num w:numId="22">
    <w:abstractNumId w:val="15"/>
  </w:num>
  <w:num w:numId="23">
    <w:abstractNumId w:val="13"/>
  </w:num>
  <w:num w:numId="24">
    <w:abstractNumId w:val="2"/>
  </w:num>
  <w:num w:numId="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Ádám Medgyesi">
    <w15:presenceInfo w15:providerId="Windows Live" w15:userId="49843f54abaee7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44"/>
    <w:rsid w:val="00001EAD"/>
    <w:rsid w:val="000105B6"/>
    <w:rsid w:val="0001706A"/>
    <w:rsid w:val="000208F4"/>
    <w:rsid w:val="00024E02"/>
    <w:rsid w:val="0002655B"/>
    <w:rsid w:val="00040B1B"/>
    <w:rsid w:val="00041D02"/>
    <w:rsid w:val="00041D71"/>
    <w:rsid w:val="000432EA"/>
    <w:rsid w:val="00055750"/>
    <w:rsid w:val="00065571"/>
    <w:rsid w:val="00073D82"/>
    <w:rsid w:val="00074B80"/>
    <w:rsid w:val="0008253F"/>
    <w:rsid w:val="000862B3"/>
    <w:rsid w:val="00090F6C"/>
    <w:rsid w:val="0009278E"/>
    <w:rsid w:val="000A6393"/>
    <w:rsid w:val="000E5ABB"/>
    <w:rsid w:val="000E6BE7"/>
    <w:rsid w:val="000E72EA"/>
    <w:rsid w:val="000F1204"/>
    <w:rsid w:val="000F6EC6"/>
    <w:rsid w:val="001038D3"/>
    <w:rsid w:val="00111CBE"/>
    <w:rsid w:val="00111D24"/>
    <w:rsid w:val="00112337"/>
    <w:rsid w:val="00117326"/>
    <w:rsid w:val="0012135E"/>
    <w:rsid w:val="00123453"/>
    <w:rsid w:val="0013516F"/>
    <w:rsid w:val="00147307"/>
    <w:rsid w:val="001530CA"/>
    <w:rsid w:val="001556A9"/>
    <w:rsid w:val="00156DEB"/>
    <w:rsid w:val="00164C46"/>
    <w:rsid w:val="00174CB6"/>
    <w:rsid w:val="00175FCE"/>
    <w:rsid w:val="001768AA"/>
    <w:rsid w:val="00180E4C"/>
    <w:rsid w:val="00192227"/>
    <w:rsid w:val="001A1AD3"/>
    <w:rsid w:val="001B242D"/>
    <w:rsid w:val="001B273D"/>
    <w:rsid w:val="001C5732"/>
    <w:rsid w:val="001D3BD0"/>
    <w:rsid w:val="001E07B0"/>
    <w:rsid w:val="001E0BFB"/>
    <w:rsid w:val="001E5D1E"/>
    <w:rsid w:val="001F0E63"/>
    <w:rsid w:val="001F20A0"/>
    <w:rsid w:val="001F5184"/>
    <w:rsid w:val="002007CB"/>
    <w:rsid w:val="002055DE"/>
    <w:rsid w:val="002076BE"/>
    <w:rsid w:val="002106F2"/>
    <w:rsid w:val="00213510"/>
    <w:rsid w:val="00214521"/>
    <w:rsid w:val="00215F8A"/>
    <w:rsid w:val="00230AEC"/>
    <w:rsid w:val="00232F26"/>
    <w:rsid w:val="002351AE"/>
    <w:rsid w:val="00243379"/>
    <w:rsid w:val="002464BD"/>
    <w:rsid w:val="00254514"/>
    <w:rsid w:val="0025730B"/>
    <w:rsid w:val="00257764"/>
    <w:rsid w:val="00262125"/>
    <w:rsid w:val="00263970"/>
    <w:rsid w:val="00273B53"/>
    <w:rsid w:val="002762A1"/>
    <w:rsid w:val="002817DF"/>
    <w:rsid w:val="00283749"/>
    <w:rsid w:val="002924CA"/>
    <w:rsid w:val="002A2C2B"/>
    <w:rsid w:val="002B79E7"/>
    <w:rsid w:val="002C5A2E"/>
    <w:rsid w:val="002D15E2"/>
    <w:rsid w:val="002D22B8"/>
    <w:rsid w:val="002D2790"/>
    <w:rsid w:val="002D5487"/>
    <w:rsid w:val="002E7FD7"/>
    <w:rsid w:val="002F1A39"/>
    <w:rsid w:val="002F5435"/>
    <w:rsid w:val="002F5FB8"/>
    <w:rsid w:val="002F71A6"/>
    <w:rsid w:val="0030036D"/>
    <w:rsid w:val="00312126"/>
    <w:rsid w:val="0031491C"/>
    <w:rsid w:val="00315CAE"/>
    <w:rsid w:val="00322951"/>
    <w:rsid w:val="00323FB7"/>
    <w:rsid w:val="00342F01"/>
    <w:rsid w:val="00343E8C"/>
    <w:rsid w:val="00344610"/>
    <w:rsid w:val="00346185"/>
    <w:rsid w:val="003464B6"/>
    <w:rsid w:val="00346553"/>
    <w:rsid w:val="00360B17"/>
    <w:rsid w:val="00360F55"/>
    <w:rsid w:val="003639C1"/>
    <w:rsid w:val="003648D8"/>
    <w:rsid w:val="0037258A"/>
    <w:rsid w:val="00374CBC"/>
    <w:rsid w:val="00374E98"/>
    <w:rsid w:val="00380710"/>
    <w:rsid w:val="00387391"/>
    <w:rsid w:val="003964A8"/>
    <w:rsid w:val="00396B37"/>
    <w:rsid w:val="003A565E"/>
    <w:rsid w:val="003B4A4A"/>
    <w:rsid w:val="003B6D19"/>
    <w:rsid w:val="003C0EE7"/>
    <w:rsid w:val="003C4E2A"/>
    <w:rsid w:val="003C4EE9"/>
    <w:rsid w:val="003D4B73"/>
    <w:rsid w:val="003D4F2F"/>
    <w:rsid w:val="003E0424"/>
    <w:rsid w:val="003E6DBB"/>
    <w:rsid w:val="003F0B1C"/>
    <w:rsid w:val="003F430F"/>
    <w:rsid w:val="003F677E"/>
    <w:rsid w:val="00400C53"/>
    <w:rsid w:val="00414BE2"/>
    <w:rsid w:val="00417A40"/>
    <w:rsid w:val="00426063"/>
    <w:rsid w:val="004265F1"/>
    <w:rsid w:val="0044097D"/>
    <w:rsid w:val="00441DA8"/>
    <w:rsid w:val="00447CFD"/>
    <w:rsid w:val="00453355"/>
    <w:rsid w:val="00454348"/>
    <w:rsid w:val="00461B47"/>
    <w:rsid w:val="0046508F"/>
    <w:rsid w:val="00476DE9"/>
    <w:rsid w:val="0049496A"/>
    <w:rsid w:val="004A057C"/>
    <w:rsid w:val="004A401A"/>
    <w:rsid w:val="004A6EB7"/>
    <w:rsid w:val="004B05FF"/>
    <w:rsid w:val="004B0D8B"/>
    <w:rsid w:val="004B2943"/>
    <w:rsid w:val="004B7D5B"/>
    <w:rsid w:val="004C1928"/>
    <w:rsid w:val="004C31E2"/>
    <w:rsid w:val="004C49FC"/>
    <w:rsid w:val="004C4D2D"/>
    <w:rsid w:val="004C5C56"/>
    <w:rsid w:val="004C5E15"/>
    <w:rsid w:val="004C709E"/>
    <w:rsid w:val="004D14A8"/>
    <w:rsid w:val="004D190F"/>
    <w:rsid w:val="004D1919"/>
    <w:rsid w:val="004D610E"/>
    <w:rsid w:val="004D6DEA"/>
    <w:rsid w:val="004E1E95"/>
    <w:rsid w:val="004E2F92"/>
    <w:rsid w:val="0050448C"/>
    <w:rsid w:val="0052148D"/>
    <w:rsid w:val="005258F4"/>
    <w:rsid w:val="005374C6"/>
    <w:rsid w:val="00537C85"/>
    <w:rsid w:val="005402DD"/>
    <w:rsid w:val="00542626"/>
    <w:rsid w:val="00542D00"/>
    <w:rsid w:val="00554D9C"/>
    <w:rsid w:val="00555601"/>
    <w:rsid w:val="00556CDC"/>
    <w:rsid w:val="005578BF"/>
    <w:rsid w:val="00561D7C"/>
    <w:rsid w:val="0057357B"/>
    <w:rsid w:val="00575909"/>
    <w:rsid w:val="005859AB"/>
    <w:rsid w:val="00585E2A"/>
    <w:rsid w:val="0059297D"/>
    <w:rsid w:val="00597447"/>
    <w:rsid w:val="005A185E"/>
    <w:rsid w:val="005A229C"/>
    <w:rsid w:val="005A4E45"/>
    <w:rsid w:val="005A7D74"/>
    <w:rsid w:val="005B07AC"/>
    <w:rsid w:val="005C37A2"/>
    <w:rsid w:val="005C5A9C"/>
    <w:rsid w:val="005D620E"/>
    <w:rsid w:val="005D651B"/>
    <w:rsid w:val="005D68EC"/>
    <w:rsid w:val="005E106A"/>
    <w:rsid w:val="005E2037"/>
    <w:rsid w:val="005E4B3D"/>
    <w:rsid w:val="005E79E3"/>
    <w:rsid w:val="00610D5E"/>
    <w:rsid w:val="00620E0F"/>
    <w:rsid w:val="00623FCF"/>
    <w:rsid w:val="00626399"/>
    <w:rsid w:val="00627A6F"/>
    <w:rsid w:val="0063142D"/>
    <w:rsid w:val="0063398A"/>
    <w:rsid w:val="00637488"/>
    <w:rsid w:val="00642A58"/>
    <w:rsid w:val="006454CD"/>
    <w:rsid w:val="00647408"/>
    <w:rsid w:val="00647A22"/>
    <w:rsid w:val="00652323"/>
    <w:rsid w:val="00656979"/>
    <w:rsid w:val="00657102"/>
    <w:rsid w:val="006575C3"/>
    <w:rsid w:val="00677428"/>
    <w:rsid w:val="006812EB"/>
    <w:rsid w:val="00682048"/>
    <w:rsid w:val="00685272"/>
    <w:rsid w:val="00686125"/>
    <w:rsid w:val="006A640D"/>
    <w:rsid w:val="006A7A7C"/>
    <w:rsid w:val="006B019A"/>
    <w:rsid w:val="006B62F0"/>
    <w:rsid w:val="006C1754"/>
    <w:rsid w:val="006C2AC7"/>
    <w:rsid w:val="006C3E80"/>
    <w:rsid w:val="006C488B"/>
    <w:rsid w:val="006C5BAE"/>
    <w:rsid w:val="006C63A1"/>
    <w:rsid w:val="006C6ADB"/>
    <w:rsid w:val="006D706C"/>
    <w:rsid w:val="006D7AD0"/>
    <w:rsid w:val="006E2411"/>
    <w:rsid w:val="006F4A15"/>
    <w:rsid w:val="00701CEE"/>
    <w:rsid w:val="00701D8D"/>
    <w:rsid w:val="007035CA"/>
    <w:rsid w:val="00712ED1"/>
    <w:rsid w:val="0071503B"/>
    <w:rsid w:val="00734FB5"/>
    <w:rsid w:val="00751E3D"/>
    <w:rsid w:val="00767DFD"/>
    <w:rsid w:val="00771F1B"/>
    <w:rsid w:val="00772378"/>
    <w:rsid w:val="00772569"/>
    <w:rsid w:val="0077308E"/>
    <w:rsid w:val="00780A65"/>
    <w:rsid w:val="00785DBF"/>
    <w:rsid w:val="007860DC"/>
    <w:rsid w:val="00787125"/>
    <w:rsid w:val="007959A2"/>
    <w:rsid w:val="007B338E"/>
    <w:rsid w:val="007B4DBB"/>
    <w:rsid w:val="007B63D9"/>
    <w:rsid w:val="007B6A9F"/>
    <w:rsid w:val="007B70ED"/>
    <w:rsid w:val="007C78F8"/>
    <w:rsid w:val="007C7E8C"/>
    <w:rsid w:val="007D0522"/>
    <w:rsid w:val="007D505E"/>
    <w:rsid w:val="007E569D"/>
    <w:rsid w:val="007F2E5A"/>
    <w:rsid w:val="00804682"/>
    <w:rsid w:val="00806572"/>
    <w:rsid w:val="008132DE"/>
    <w:rsid w:val="00824D2E"/>
    <w:rsid w:val="008308AF"/>
    <w:rsid w:val="00833369"/>
    <w:rsid w:val="0083349F"/>
    <w:rsid w:val="008476A4"/>
    <w:rsid w:val="008531CD"/>
    <w:rsid w:val="00860F9A"/>
    <w:rsid w:val="00867DF8"/>
    <w:rsid w:val="00872131"/>
    <w:rsid w:val="008752E4"/>
    <w:rsid w:val="00875F42"/>
    <w:rsid w:val="008875AF"/>
    <w:rsid w:val="00890836"/>
    <w:rsid w:val="00890B54"/>
    <w:rsid w:val="008B2613"/>
    <w:rsid w:val="008D0C41"/>
    <w:rsid w:val="008D70D7"/>
    <w:rsid w:val="00902D08"/>
    <w:rsid w:val="00903CF1"/>
    <w:rsid w:val="009049F4"/>
    <w:rsid w:val="0090786A"/>
    <w:rsid w:val="00933E55"/>
    <w:rsid w:val="0094569F"/>
    <w:rsid w:val="00972053"/>
    <w:rsid w:val="00975FD8"/>
    <w:rsid w:val="00990DCC"/>
    <w:rsid w:val="009933CF"/>
    <w:rsid w:val="00993736"/>
    <w:rsid w:val="009A4B4E"/>
    <w:rsid w:val="009A62A8"/>
    <w:rsid w:val="009A69FC"/>
    <w:rsid w:val="009B3326"/>
    <w:rsid w:val="009C686A"/>
    <w:rsid w:val="009D7392"/>
    <w:rsid w:val="009E116D"/>
    <w:rsid w:val="009E2BE9"/>
    <w:rsid w:val="009E368F"/>
    <w:rsid w:val="009E40BA"/>
    <w:rsid w:val="009F1E87"/>
    <w:rsid w:val="00A0536F"/>
    <w:rsid w:val="00A1039A"/>
    <w:rsid w:val="00A21BF7"/>
    <w:rsid w:val="00A2264B"/>
    <w:rsid w:val="00A235BD"/>
    <w:rsid w:val="00A23F90"/>
    <w:rsid w:val="00A25FD7"/>
    <w:rsid w:val="00A34EE5"/>
    <w:rsid w:val="00A40949"/>
    <w:rsid w:val="00A5123B"/>
    <w:rsid w:val="00A517AF"/>
    <w:rsid w:val="00A51D83"/>
    <w:rsid w:val="00A71F6C"/>
    <w:rsid w:val="00A7695C"/>
    <w:rsid w:val="00A8614D"/>
    <w:rsid w:val="00A92191"/>
    <w:rsid w:val="00A9301D"/>
    <w:rsid w:val="00A938BB"/>
    <w:rsid w:val="00A952F6"/>
    <w:rsid w:val="00A97064"/>
    <w:rsid w:val="00A971F6"/>
    <w:rsid w:val="00AA046A"/>
    <w:rsid w:val="00AA10A5"/>
    <w:rsid w:val="00AA1713"/>
    <w:rsid w:val="00AB1356"/>
    <w:rsid w:val="00AB22C2"/>
    <w:rsid w:val="00AB43C5"/>
    <w:rsid w:val="00AC345B"/>
    <w:rsid w:val="00AC78A1"/>
    <w:rsid w:val="00AC7BE0"/>
    <w:rsid w:val="00AD5448"/>
    <w:rsid w:val="00AD5A56"/>
    <w:rsid w:val="00AE7435"/>
    <w:rsid w:val="00AF0DBE"/>
    <w:rsid w:val="00B004B9"/>
    <w:rsid w:val="00B01AB9"/>
    <w:rsid w:val="00B11405"/>
    <w:rsid w:val="00B144E2"/>
    <w:rsid w:val="00B27D25"/>
    <w:rsid w:val="00B30B10"/>
    <w:rsid w:val="00B379ED"/>
    <w:rsid w:val="00B438D8"/>
    <w:rsid w:val="00B5298A"/>
    <w:rsid w:val="00B52C78"/>
    <w:rsid w:val="00B54089"/>
    <w:rsid w:val="00B5439E"/>
    <w:rsid w:val="00B56F00"/>
    <w:rsid w:val="00B60009"/>
    <w:rsid w:val="00B63103"/>
    <w:rsid w:val="00B64009"/>
    <w:rsid w:val="00B652C2"/>
    <w:rsid w:val="00B71185"/>
    <w:rsid w:val="00B73013"/>
    <w:rsid w:val="00B75AEA"/>
    <w:rsid w:val="00B76C6B"/>
    <w:rsid w:val="00B811F1"/>
    <w:rsid w:val="00B82C8B"/>
    <w:rsid w:val="00B923F2"/>
    <w:rsid w:val="00B95F26"/>
    <w:rsid w:val="00BA089D"/>
    <w:rsid w:val="00BA2653"/>
    <w:rsid w:val="00BA51A9"/>
    <w:rsid w:val="00BA56CC"/>
    <w:rsid w:val="00BB7938"/>
    <w:rsid w:val="00BC01C8"/>
    <w:rsid w:val="00BC7141"/>
    <w:rsid w:val="00BE0D5D"/>
    <w:rsid w:val="00BF1C57"/>
    <w:rsid w:val="00BF5BBD"/>
    <w:rsid w:val="00BF75B2"/>
    <w:rsid w:val="00C00F6E"/>
    <w:rsid w:val="00C17200"/>
    <w:rsid w:val="00C21324"/>
    <w:rsid w:val="00C22354"/>
    <w:rsid w:val="00C22735"/>
    <w:rsid w:val="00C30CFF"/>
    <w:rsid w:val="00C46B72"/>
    <w:rsid w:val="00C476C7"/>
    <w:rsid w:val="00C61E50"/>
    <w:rsid w:val="00C70245"/>
    <w:rsid w:val="00C75B39"/>
    <w:rsid w:val="00C75B40"/>
    <w:rsid w:val="00C81C24"/>
    <w:rsid w:val="00C959D4"/>
    <w:rsid w:val="00C96F82"/>
    <w:rsid w:val="00CA250D"/>
    <w:rsid w:val="00CA2E09"/>
    <w:rsid w:val="00CA3494"/>
    <w:rsid w:val="00CA500B"/>
    <w:rsid w:val="00CB20CA"/>
    <w:rsid w:val="00CB3823"/>
    <w:rsid w:val="00CC0257"/>
    <w:rsid w:val="00CC176B"/>
    <w:rsid w:val="00CC4801"/>
    <w:rsid w:val="00CD02B6"/>
    <w:rsid w:val="00CD43EB"/>
    <w:rsid w:val="00CD6582"/>
    <w:rsid w:val="00CD6F12"/>
    <w:rsid w:val="00CE307A"/>
    <w:rsid w:val="00CF0DB8"/>
    <w:rsid w:val="00CF3653"/>
    <w:rsid w:val="00D01739"/>
    <w:rsid w:val="00D05327"/>
    <w:rsid w:val="00D2050F"/>
    <w:rsid w:val="00D3055F"/>
    <w:rsid w:val="00D35010"/>
    <w:rsid w:val="00D35BAA"/>
    <w:rsid w:val="00D36057"/>
    <w:rsid w:val="00D4046F"/>
    <w:rsid w:val="00D42620"/>
    <w:rsid w:val="00D434D3"/>
    <w:rsid w:val="00D4460D"/>
    <w:rsid w:val="00D44AD0"/>
    <w:rsid w:val="00D47A09"/>
    <w:rsid w:val="00D511BB"/>
    <w:rsid w:val="00D521EB"/>
    <w:rsid w:val="00D52ADB"/>
    <w:rsid w:val="00D56578"/>
    <w:rsid w:val="00D60984"/>
    <w:rsid w:val="00D643A3"/>
    <w:rsid w:val="00D77714"/>
    <w:rsid w:val="00D80A73"/>
    <w:rsid w:val="00D83C42"/>
    <w:rsid w:val="00D85A65"/>
    <w:rsid w:val="00D8612F"/>
    <w:rsid w:val="00D90460"/>
    <w:rsid w:val="00DA1A27"/>
    <w:rsid w:val="00DA281F"/>
    <w:rsid w:val="00DA3ADD"/>
    <w:rsid w:val="00DB5329"/>
    <w:rsid w:val="00DC0F9F"/>
    <w:rsid w:val="00DD26DA"/>
    <w:rsid w:val="00DE14AA"/>
    <w:rsid w:val="00DE28B6"/>
    <w:rsid w:val="00DE43CD"/>
    <w:rsid w:val="00DF3C56"/>
    <w:rsid w:val="00E0607D"/>
    <w:rsid w:val="00E1271F"/>
    <w:rsid w:val="00E22208"/>
    <w:rsid w:val="00E22276"/>
    <w:rsid w:val="00E23B4B"/>
    <w:rsid w:val="00E30C70"/>
    <w:rsid w:val="00E31372"/>
    <w:rsid w:val="00E31C5E"/>
    <w:rsid w:val="00E47D56"/>
    <w:rsid w:val="00E5073C"/>
    <w:rsid w:val="00E611AA"/>
    <w:rsid w:val="00E64FDA"/>
    <w:rsid w:val="00E80433"/>
    <w:rsid w:val="00E83000"/>
    <w:rsid w:val="00E872BD"/>
    <w:rsid w:val="00E87803"/>
    <w:rsid w:val="00E91816"/>
    <w:rsid w:val="00E96696"/>
    <w:rsid w:val="00EA0551"/>
    <w:rsid w:val="00EB0B53"/>
    <w:rsid w:val="00EB5E8D"/>
    <w:rsid w:val="00EB6C02"/>
    <w:rsid w:val="00EC0E5E"/>
    <w:rsid w:val="00EC2038"/>
    <w:rsid w:val="00EC3044"/>
    <w:rsid w:val="00ED0C27"/>
    <w:rsid w:val="00ED21AF"/>
    <w:rsid w:val="00ED4156"/>
    <w:rsid w:val="00EE29BE"/>
    <w:rsid w:val="00EE3538"/>
    <w:rsid w:val="00EE65B2"/>
    <w:rsid w:val="00EF2822"/>
    <w:rsid w:val="00EF5D20"/>
    <w:rsid w:val="00EF62B5"/>
    <w:rsid w:val="00EF6E76"/>
    <w:rsid w:val="00F035E5"/>
    <w:rsid w:val="00F14AC4"/>
    <w:rsid w:val="00F155C8"/>
    <w:rsid w:val="00F15A6F"/>
    <w:rsid w:val="00F214BC"/>
    <w:rsid w:val="00F2619D"/>
    <w:rsid w:val="00F26C20"/>
    <w:rsid w:val="00F30D46"/>
    <w:rsid w:val="00F56D36"/>
    <w:rsid w:val="00F65FDA"/>
    <w:rsid w:val="00F8234D"/>
    <w:rsid w:val="00F82598"/>
    <w:rsid w:val="00FA1751"/>
    <w:rsid w:val="00FC1CA0"/>
    <w:rsid w:val="00FC6F23"/>
    <w:rsid w:val="00FD018C"/>
    <w:rsid w:val="00FD4FA1"/>
    <w:rsid w:val="00FD7386"/>
    <w:rsid w:val="00FE63DF"/>
    <w:rsid w:val="00FF0B47"/>
    <w:rsid w:val="00FF30A2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B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30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EC3044"/>
    <w:pPr>
      <w:ind w:left="708"/>
    </w:p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1"/>
    <w:uiPriority w:val="34"/>
    <w:locked/>
    <w:rsid w:val="00EC304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EC30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304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EC30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304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C304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0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C304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E6BE7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79E3"/>
    <w:pPr>
      <w:keepLines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5E79E3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unhideWhenUsed/>
    <w:rsid w:val="0065697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BA089D"/>
    <w:pPr>
      <w:ind w:left="708"/>
    </w:pPr>
  </w:style>
  <w:style w:type="character" w:styleId="Hiperhivatkozs">
    <w:name w:val="Hyperlink"/>
    <w:basedOn w:val="Bekezdsalapbettpusa"/>
    <w:uiPriority w:val="99"/>
    <w:unhideWhenUsed/>
    <w:rsid w:val="002351AE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B05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30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EC3044"/>
    <w:pPr>
      <w:ind w:left="708"/>
    </w:p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1"/>
    <w:uiPriority w:val="34"/>
    <w:locked/>
    <w:rsid w:val="00EC304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EC30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304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EC30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304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C304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0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C304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E6BE7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79E3"/>
    <w:pPr>
      <w:keepLines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5E79E3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unhideWhenUsed/>
    <w:rsid w:val="0065697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BA089D"/>
    <w:pPr>
      <w:ind w:left="708"/>
    </w:pPr>
  </w:style>
  <w:style w:type="character" w:styleId="Hiperhivatkozs">
    <w:name w:val="Hyperlink"/>
    <w:basedOn w:val="Bekezdsalapbettpusa"/>
    <w:uiPriority w:val="99"/>
    <w:unhideWhenUsed/>
    <w:rsid w:val="002351AE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B05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47DD-D3E1-47F2-AF91-C8CAB464D1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813B6-A115-4FCF-B4FD-9B789B36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3709</Words>
  <Characters>25594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NGM</dc:creator>
  <cp:lastModifiedBy>PM</cp:lastModifiedBy>
  <cp:revision>4</cp:revision>
  <cp:lastPrinted>2016-03-25T09:49:00Z</cp:lastPrinted>
  <dcterms:created xsi:type="dcterms:W3CDTF">2020-05-26T11:26:00Z</dcterms:created>
  <dcterms:modified xsi:type="dcterms:W3CDTF">2020-05-26T11:58:00Z</dcterms:modified>
</cp:coreProperties>
</file>