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7C" w:rsidRDefault="00CE497C" w:rsidP="00CE497C">
      <w:pPr>
        <w:spacing w:before="60"/>
        <w:jc w:val="both"/>
      </w:pPr>
      <w:r w:rsidRPr="006E1B0B">
        <w:t>A</w:t>
      </w:r>
      <w:r>
        <w:t xml:space="preserve">z előterjesztés </w:t>
      </w:r>
      <w:r w:rsidRPr="006E1B0B">
        <w:t xml:space="preserve">egyik célja </w:t>
      </w:r>
      <w:r>
        <w:t xml:space="preserve">a levegőminőség mérésére vonatkozó rendelkezések pontosítása. Ennek keretében a rendelet új szabályokat vezet be az EU által előírt szabványoktól eltérően végzett mérések eredményeinek korrigálására. </w:t>
      </w:r>
    </w:p>
    <w:p w:rsidR="00CE497C" w:rsidRDefault="00CE497C" w:rsidP="00CE497C">
      <w:pPr>
        <w:jc w:val="both"/>
      </w:pPr>
      <w:r>
        <w:t>A jogszabály tervezet másrészt a helyhez kötött légszennyező pontforrások (kémények, elszívó berendezések kidobó kürtői) kibocsátási határértékére vonatkozó előírásokat módosítja.  Ezen a</w:t>
      </w:r>
      <w:r>
        <w:t xml:space="preserve"> téren a rendelet egyedül a </w:t>
      </w:r>
      <w:proofErr w:type="gramStart"/>
      <w:r>
        <w:t xml:space="preserve">fém </w:t>
      </w:r>
      <w:bookmarkStart w:id="0" w:name="_GoBack"/>
      <w:bookmarkEnd w:id="0"/>
      <w:r>
        <w:t>öntödékben</w:t>
      </w:r>
      <w:proofErr w:type="gramEnd"/>
      <w:r>
        <w:t xml:space="preserve"> használt úgynevezett hidegszeles kúpoló kemencék vonatkozásában hoz lényegi változást. Az utóbbi technológia kibocsátási határértékét a tervezet az elérhető legjobb technológiához igazítva állapítja meg. </w:t>
      </w:r>
    </w:p>
    <w:p w:rsidR="00A42913" w:rsidRDefault="00A42913"/>
    <w:sectPr w:rsidR="00A42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7C"/>
    <w:rsid w:val="00A42913"/>
    <w:rsid w:val="00CE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4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4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576</Characters>
  <Application>Microsoft Office Word</Application>
  <DocSecurity>0</DocSecurity>
  <Lines>19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2015-04-28T09:09:00Z</dcterms:created>
  <dcterms:modified xsi:type="dcterms:W3CDTF">2015-04-28T09:10:00Z</dcterms:modified>
</cp:coreProperties>
</file>