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8E4" w:rsidRDefault="007468E4" w:rsidP="007468E4"/>
    <w:p w:rsidR="007468E4" w:rsidRDefault="007468E4" w:rsidP="007468E4"/>
    <w:p w:rsidR="007468E4" w:rsidRDefault="007468E4" w:rsidP="007468E4"/>
    <w:p w:rsidR="007468E4" w:rsidRDefault="007468E4" w:rsidP="007468E4"/>
    <w:p w:rsidR="007468E4" w:rsidRDefault="007468E4" w:rsidP="007468E4">
      <w:pPr>
        <w:jc w:val="center"/>
      </w:pPr>
      <w:r>
        <w:rPr>
          <w:rFonts w:ascii="Verdana" w:hAnsi="Verdana"/>
          <w:noProof/>
          <w:color w:val="676767"/>
          <w:sz w:val="16"/>
          <w:szCs w:val="16"/>
        </w:rPr>
        <w:drawing>
          <wp:inline distT="0" distB="0" distL="0" distR="0" wp14:anchorId="4C535083" wp14:editId="33448D14">
            <wp:extent cx="1821041" cy="1242060"/>
            <wp:effectExtent l="0" t="0" r="8255" b="0"/>
            <wp:docPr id="10" name="Kép 10" descr="EMMI logó színe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id_1502_1338030405174" descr="EMMI logó színes CMY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1041" cy="1242060"/>
                    </a:xfrm>
                    <a:prstGeom prst="rect">
                      <a:avLst/>
                    </a:prstGeom>
                    <a:noFill/>
                    <a:ln>
                      <a:noFill/>
                    </a:ln>
                  </pic:spPr>
                </pic:pic>
              </a:graphicData>
            </a:graphic>
          </wp:inline>
        </w:drawing>
      </w:r>
    </w:p>
    <w:p w:rsidR="007468E4" w:rsidRDefault="007468E4" w:rsidP="007468E4"/>
    <w:p w:rsidR="007468E4" w:rsidRDefault="007468E4" w:rsidP="007468E4"/>
    <w:p w:rsidR="007468E4" w:rsidRPr="007468E4" w:rsidRDefault="00D65A96" w:rsidP="007468E4">
      <w:pPr>
        <w:jc w:val="center"/>
        <w:rPr>
          <w:sz w:val="28"/>
          <w:szCs w:val="28"/>
        </w:rPr>
      </w:pPr>
      <w:r>
        <w:rPr>
          <w:sz w:val="28"/>
          <w:szCs w:val="28"/>
        </w:rPr>
        <w:t>OKTATÁSÉRT FELELŐS ÁLLAMTIT</w:t>
      </w:r>
      <w:r w:rsidR="007468E4" w:rsidRPr="007468E4">
        <w:rPr>
          <w:sz w:val="28"/>
          <w:szCs w:val="28"/>
        </w:rPr>
        <w:t>KÁRSÁG</w:t>
      </w:r>
    </w:p>
    <w:p w:rsidR="007468E4" w:rsidRDefault="007468E4" w:rsidP="007468E4">
      <w:pPr>
        <w:rPr>
          <w:sz w:val="28"/>
          <w:szCs w:val="28"/>
        </w:rPr>
      </w:pPr>
    </w:p>
    <w:p w:rsidR="007468E4" w:rsidRPr="007468E4" w:rsidRDefault="007468E4" w:rsidP="007468E4">
      <w:pPr>
        <w:rPr>
          <w:sz w:val="28"/>
          <w:szCs w:val="28"/>
        </w:rPr>
      </w:pPr>
    </w:p>
    <w:p w:rsidR="007468E4" w:rsidRPr="007468E4" w:rsidRDefault="007468E4" w:rsidP="007468E4">
      <w:pPr>
        <w:rPr>
          <w:sz w:val="28"/>
          <w:szCs w:val="28"/>
        </w:rPr>
      </w:pPr>
    </w:p>
    <w:p w:rsidR="007468E4" w:rsidRPr="002770F1" w:rsidRDefault="00D65A96" w:rsidP="007468E4">
      <w:pPr>
        <w:jc w:val="center"/>
        <w:rPr>
          <w:b/>
        </w:rPr>
      </w:pPr>
      <w:r>
        <w:rPr>
          <w:b/>
        </w:rPr>
        <w:t>TANÉVKEZDŐ</w:t>
      </w:r>
      <w:r w:rsidR="007468E4" w:rsidRPr="002770F1">
        <w:rPr>
          <w:b/>
        </w:rPr>
        <w:t xml:space="preserve"> KIADVÁNY</w:t>
      </w:r>
    </w:p>
    <w:p w:rsidR="007468E4" w:rsidRPr="002770F1" w:rsidRDefault="007468E4" w:rsidP="007468E4">
      <w:pPr>
        <w:jc w:val="center"/>
        <w:rPr>
          <w:sz w:val="22"/>
          <w:szCs w:val="22"/>
        </w:rPr>
      </w:pPr>
      <w:r w:rsidRPr="002770F1">
        <w:rPr>
          <w:sz w:val="22"/>
          <w:szCs w:val="22"/>
        </w:rPr>
        <w:t>2018/2019. TANÉV</w:t>
      </w:r>
    </w:p>
    <w:p w:rsidR="007468E4" w:rsidRPr="007468E4" w:rsidRDefault="007468E4" w:rsidP="007468E4">
      <w:pPr>
        <w:spacing w:after="200" w:line="276" w:lineRule="auto"/>
        <w:jc w:val="center"/>
        <w:rPr>
          <w:rFonts w:eastAsiaTheme="minorHAnsi"/>
          <w:sz w:val="28"/>
          <w:szCs w:val="28"/>
          <w:highlight w:val="yellow"/>
          <w:lang w:eastAsia="en-US"/>
        </w:rPr>
      </w:pPr>
    </w:p>
    <w:p w:rsidR="007468E4" w:rsidRDefault="007468E4">
      <w:pPr>
        <w:spacing w:after="200" w:line="276" w:lineRule="auto"/>
        <w:rPr>
          <w:rFonts w:eastAsiaTheme="minorHAnsi"/>
          <w:highlight w:val="yellow"/>
          <w:lang w:eastAsia="en-US"/>
        </w:rPr>
      </w:pPr>
    </w:p>
    <w:p w:rsidR="007468E4" w:rsidRDefault="007468E4">
      <w:pPr>
        <w:spacing w:after="200" w:line="276" w:lineRule="auto"/>
        <w:rPr>
          <w:rFonts w:eastAsiaTheme="minorHAnsi"/>
          <w:highlight w:val="yellow"/>
          <w:lang w:eastAsia="en-US"/>
        </w:rPr>
      </w:pPr>
    </w:p>
    <w:p w:rsidR="007468E4" w:rsidRDefault="007468E4">
      <w:pPr>
        <w:spacing w:after="200" w:line="276" w:lineRule="auto"/>
        <w:rPr>
          <w:rFonts w:eastAsiaTheme="minorHAnsi"/>
          <w:highlight w:val="yellow"/>
          <w:lang w:eastAsia="en-US"/>
        </w:rPr>
      </w:pPr>
    </w:p>
    <w:p w:rsidR="007468E4" w:rsidRDefault="007468E4">
      <w:pPr>
        <w:spacing w:after="200" w:line="276" w:lineRule="auto"/>
        <w:rPr>
          <w:rFonts w:eastAsiaTheme="minorHAnsi"/>
          <w:highlight w:val="yellow"/>
          <w:lang w:eastAsia="en-US"/>
        </w:rPr>
      </w:pPr>
    </w:p>
    <w:p w:rsidR="007468E4" w:rsidRDefault="007468E4">
      <w:pPr>
        <w:spacing w:after="200" w:line="276" w:lineRule="auto"/>
        <w:rPr>
          <w:rFonts w:eastAsiaTheme="minorHAnsi"/>
          <w:highlight w:val="yellow"/>
          <w:lang w:eastAsia="en-US"/>
        </w:rPr>
      </w:pPr>
    </w:p>
    <w:p w:rsidR="007468E4" w:rsidRDefault="007468E4">
      <w:pPr>
        <w:spacing w:after="200" w:line="276" w:lineRule="auto"/>
        <w:rPr>
          <w:rFonts w:eastAsiaTheme="minorHAnsi"/>
          <w:highlight w:val="yellow"/>
          <w:lang w:eastAsia="en-US"/>
        </w:rPr>
      </w:pPr>
    </w:p>
    <w:p w:rsidR="007468E4" w:rsidRDefault="007468E4">
      <w:pPr>
        <w:spacing w:after="200" w:line="276" w:lineRule="auto"/>
        <w:rPr>
          <w:rFonts w:eastAsiaTheme="minorHAnsi"/>
          <w:highlight w:val="yellow"/>
          <w:lang w:eastAsia="en-US"/>
        </w:rPr>
      </w:pPr>
    </w:p>
    <w:p w:rsidR="007468E4" w:rsidRDefault="007468E4">
      <w:pPr>
        <w:spacing w:after="200" w:line="276" w:lineRule="auto"/>
        <w:rPr>
          <w:rFonts w:eastAsiaTheme="minorHAnsi"/>
          <w:highlight w:val="yellow"/>
          <w:lang w:eastAsia="en-US"/>
        </w:rPr>
      </w:pPr>
    </w:p>
    <w:p w:rsidR="007468E4" w:rsidRDefault="007468E4">
      <w:pPr>
        <w:spacing w:after="200" w:line="276" w:lineRule="auto"/>
        <w:rPr>
          <w:rFonts w:eastAsiaTheme="minorHAnsi"/>
          <w:highlight w:val="yellow"/>
          <w:lang w:eastAsia="en-US"/>
        </w:rPr>
      </w:pPr>
    </w:p>
    <w:p w:rsidR="007468E4" w:rsidRDefault="007468E4">
      <w:pPr>
        <w:spacing w:after="200" w:line="276" w:lineRule="auto"/>
        <w:rPr>
          <w:rFonts w:eastAsiaTheme="minorHAnsi"/>
          <w:highlight w:val="yellow"/>
          <w:lang w:eastAsia="en-US"/>
        </w:rPr>
      </w:pPr>
    </w:p>
    <w:p w:rsidR="007468E4" w:rsidRDefault="007468E4">
      <w:pPr>
        <w:spacing w:after="200" w:line="276" w:lineRule="auto"/>
        <w:rPr>
          <w:rFonts w:eastAsiaTheme="minorHAnsi"/>
          <w:highlight w:val="yellow"/>
          <w:lang w:eastAsia="en-US"/>
        </w:rPr>
      </w:pPr>
    </w:p>
    <w:p w:rsidR="007468E4" w:rsidRDefault="007468E4" w:rsidP="007468E4">
      <w:pPr>
        <w:spacing w:after="200" w:line="276" w:lineRule="auto"/>
        <w:jc w:val="center"/>
        <w:rPr>
          <w:rFonts w:eastAsiaTheme="minorHAnsi"/>
          <w:highlight w:val="yellow"/>
          <w:lang w:eastAsia="en-US"/>
        </w:rPr>
        <w:sectPr w:rsidR="007468E4" w:rsidSect="00D4438B">
          <w:footerReference w:type="default" r:id="rId10"/>
          <w:pgSz w:w="11906" w:h="16838"/>
          <w:pgMar w:top="1417" w:right="1417" w:bottom="1417" w:left="1417" w:header="708" w:footer="708" w:gutter="0"/>
          <w:cols w:space="708"/>
          <w:docGrid w:linePitch="360"/>
        </w:sectPr>
      </w:pPr>
      <w:r>
        <w:rPr>
          <w:rFonts w:eastAsiaTheme="minorHAnsi"/>
          <w:noProof/>
        </w:rPr>
        <w:drawing>
          <wp:anchor distT="0" distB="0" distL="114300" distR="114300" simplePos="0" relativeHeight="251662336" behindDoc="0" locked="0" layoutInCell="1" allowOverlap="1" wp14:anchorId="67E509C9" wp14:editId="58B555D6">
            <wp:simplePos x="0" y="0"/>
            <wp:positionH relativeFrom="column">
              <wp:posOffset>2384425</wp:posOffset>
            </wp:positionH>
            <wp:positionV relativeFrom="paragraph">
              <wp:posOffset>531495</wp:posOffset>
            </wp:positionV>
            <wp:extent cx="990600" cy="990600"/>
            <wp:effectExtent l="0" t="0" r="0" b="0"/>
            <wp:wrapNone/>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anchor>
        </w:drawing>
      </w:r>
    </w:p>
    <w:p w:rsidR="00D65A96" w:rsidRDefault="00D65A96" w:rsidP="00D65A96">
      <w:pPr>
        <w:spacing w:line="276" w:lineRule="auto"/>
        <w:jc w:val="both"/>
      </w:pPr>
    </w:p>
    <w:p w:rsidR="00D65A96" w:rsidRPr="007378DE" w:rsidRDefault="00D65A96" w:rsidP="00D65A96">
      <w:pPr>
        <w:spacing w:line="276" w:lineRule="auto"/>
        <w:jc w:val="both"/>
        <w:rPr>
          <w:b/>
        </w:rPr>
      </w:pPr>
      <w:r w:rsidRPr="007378DE">
        <w:rPr>
          <w:b/>
        </w:rPr>
        <w:t>Tisztelt Intézményvezetők, kedves Kollégák!</w:t>
      </w:r>
    </w:p>
    <w:p w:rsidR="00D65A96" w:rsidRPr="00EA282B" w:rsidRDefault="00D65A96" w:rsidP="00D65A96">
      <w:pPr>
        <w:spacing w:line="276" w:lineRule="auto"/>
        <w:jc w:val="both"/>
      </w:pPr>
    </w:p>
    <w:p w:rsidR="00D65A96" w:rsidRPr="007D0ED5" w:rsidRDefault="00D65A96" w:rsidP="00D65A96">
      <w:pPr>
        <w:spacing w:line="276" w:lineRule="auto"/>
        <w:jc w:val="both"/>
      </w:pPr>
      <w:r w:rsidRPr="007D0ED5">
        <w:t xml:space="preserve">Köszöntjük Önöket az új tanév kezdetén. A tanév tervezéséhez, sikeres megvalósításához ismét szeretnénk hozzájárulni tanévkezdő kiadványunkkal. </w:t>
      </w:r>
    </w:p>
    <w:p w:rsidR="00D65A96" w:rsidRPr="007D0ED5" w:rsidRDefault="00D65A96" w:rsidP="00D65A96">
      <w:pPr>
        <w:spacing w:line="276" w:lineRule="auto"/>
        <w:jc w:val="both"/>
      </w:pPr>
      <w:r w:rsidRPr="007D0ED5">
        <w:t>Annak érdekében, hogy az intézményi szakmai irányítást megkönnyítsük, a Köznevelésért Felelős Helyette</w:t>
      </w:r>
      <w:r>
        <w:t xml:space="preserve">s Államtitkárság munkatársai a vonatkozó jogszabályok </w:t>
      </w:r>
      <w:r w:rsidRPr="007D0ED5">
        <w:t>értelmezés</w:t>
      </w:r>
      <w:r>
        <w:t>ével</w:t>
      </w:r>
      <w:r w:rsidRPr="007D0ED5">
        <w:t xml:space="preserve"> és a jogalkotói szándék pontosításával idén is a „Tanévkezdő </w:t>
      </w:r>
      <w:r w:rsidR="005E59A2">
        <w:t>k</w:t>
      </w:r>
      <w:r w:rsidRPr="007D0ED5">
        <w:t>iadványban</w:t>
      </w:r>
      <w:r w:rsidR="005E59A2">
        <w:t>”</w:t>
      </w:r>
      <w:r w:rsidRPr="007D0ED5">
        <w:t xml:space="preserve"> adnak képet a tanévet érintő szakmai feladato</w:t>
      </w:r>
      <w:r>
        <w:t>kkal kapcsolatos információkról, valamint az iskolai, óvodai tanévet</w:t>
      </w:r>
      <w:r w:rsidR="00BB47C5">
        <w:t>, nevelési évet</w:t>
      </w:r>
      <w:r>
        <w:t xml:space="preserve"> érintő egyéb kérdésekben is segítenek eligazodni.</w:t>
      </w:r>
    </w:p>
    <w:p w:rsidR="00D65A96" w:rsidRPr="007D0ED5" w:rsidRDefault="00D65A96" w:rsidP="00D65A96">
      <w:pPr>
        <w:spacing w:before="120" w:after="120" w:line="276" w:lineRule="auto"/>
        <w:jc w:val="both"/>
      </w:pPr>
      <w:r w:rsidRPr="007D0ED5">
        <w:t xml:space="preserve">Kérjük Önöket, hogy az évi szakmai feladataik tervezésekor, szabályzataik, dokumentumaik alakításakor minden esetben a vonatkozó jogszabályokra figyelemmel járjanak el.  </w:t>
      </w:r>
    </w:p>
    <w:p w:rsidR="00D65A96" w:rsidRPr="007D0ED5" w:rsidRDefault="00D65A96" w:rsidP="00D65A96">
      <w:pPr>
        <w:spacing w:line="276" w:lineRule="auto"/>
        <w:jc w:val="both"/>
      </w:pPr>
      <w:r w:rsidRPr="007D0ED5">
        <w:t xml:space="preserve">Kiadványunk célja, hogy segítséget adjunk a jogszabályok áttekintéséhez, ezzel is támogatva a köznevelés szakszerű, jogszerű működését, megkönnyítve a nevelő-oktató munkájuk során felmerülő </w:t>
      </w:r>
      <w:r>
        <w:t xml:space="preserve">kérdések és </w:t>
      </w:r>
      <w:r w:rsidRPr="007D0ED5">
        <w:t>problémák megoldását.</w:t>
      </w:r>
    </w:p>
    <w:p w:rsidR="00D65A96" w:rsidRPr="007D0ED5" w:rsidRDefault="00D65A96" w:rsidP="00D65A96">
      <w:pPr>
        <w:spacing w:before="120" w:line="276" w:lineRule="auto"/>
        <w:jc w:val="both"/>
      </w:pPr>
      <w:r w:rsidRPr="007D0ED5">
        <w:t xml:space="preserve">Fontos, hogy a pedagógusok, a diákok, a szülők is értesüljenek az őket érintő változásokról és tennivalókról, ezért tisztelettel kérjük Önöket, hogy környezetükben juttassák el az itt olvasható információkat az érintettekhez a </w:t>
      </w:r>
      <w:r>
        <w:t xml:space="preserve">helyben </w:t>
      </w:r>
      <w:r w:rsidRPr="007D0ED5">
        <w:t>megszokott fórumokon.</w:t>
      </w:r>
    </w:p>
    <w:p w:rsidR="00D65A96" w:rsidRPr="007D0ED5" w:rsidRDefault="00D65A96" w:rsidP="00D65A96">
      <w:pPr>
        <w:spacing w:line="276" w:lineRule="auto"/>
        <w:jc w:val="both"/>
      </w:pPr>
    </w:p>
    <w:p w:rsidR="00D65A96" w:rsidRDefault="00D65A96" w:rsidP="00D65A96">
      <w:pPr>
        <w:spacing w:line="276" w:lineRule="auto"/>
        <w:jc w:val="both"/>
      </w:pPr>
      <w:r w:rsidRPr="007D0ED5">
        <w:t>A köznevelés valamennyi szereplőjének eredményes és sikerekben gazdag tanévet kívánunk.</w:t>
      </w:r>
    </w:p>
    <w:p w:rsidR="00D65A96" w:rsidRDefault="00D65A96" w:rsidP="00D65A96">
      <w:pPr>
        <w:spacing w:line="276" w:lineRule="auto"/>
        <w:jc w:val="both"/>
      </w:pPr>
    </w:p>
    <w:p w:rsidR="00D65A96" w:rsidRDefault="00D65A96" w:rsidP="00D65A96">
      <w:pPr>
        <w:spacing w:line="276" w:lineRule="auto"/>
        <w:jc w:val="both"/>
      </w:pPr>
      <w:r>
        <w:t xml:space="preserve">Budapest, 2018. </w:t>
      </w:r>
      <w:r w:rsidR="00B777EF">
        <w:t>szeptember 1</w:t>
      </w:r>
      <w:r w:rsidR="00BB47C5">
        <w:t>.</w:t>
      </w:r>
    </w:p>
    <w:p w:rsidR="00D65A96" w:rsidRDefault="00D65A96" w:rsidP="00D65A96">
      <w:pPr>
        <w:spacing w:line="276" w:lineRule="auto"/>
        <w:jc w:val="both"/>
      </w:pPr>
    </w:p>
    <w:p w:rsidR="00D65A96" w:rsidRDefault="00D65A96" w:rsidP="00D65A96">
      <w:pPr>
        <w:spacing w:line="276" w:lineRule="auto"/>
        <w:jc w:val="both"/>
      </w:pPr>
      <w:r>
        <w:t xml:space="preserve">Üdvözlettel: </w:t>
      </w:r>
    </w:p>
    <w:p w:rsidR="00D65A96" w:rsidRDefault="00D65A96" w:rsidP="00D65A96">
      <w:pPr>
        <w:spacing w:line="276" w:lineRule="auto"/>
        <w:jc w:val="both"/>
      </w:pPr>
    </w:p>
    <w:p w:rsidR="00D65A96" w:rsidRDefault="00D65A96" w:rsidP="00D65A96">
      <w:pPr>
        <w:spacing w:line="276" w:lineRule="auto"/>
        <w:jc w:val="both"/>
      </w:pPr>
    </w:p>
    <w:p w:rsidR="00D65A96" w:rsidRDefault="00D65A96" w:rsidP="00D65A96">
      <w:pPr>
        <w:spacing w:line="276" w:lineRule="auto"/>
        <w:jc w:val="both"/>
      </w:pPr>
    </w:p>
    <w:p w:rsidR="00D65A96" w:rsidRDefault="00F52921" w:rsidP="00F52921">
      <w:pPr>
        <w:tabs>
          <w:tab w:val="center" w:pos="2268"/>
          <w:tab w:val="center" w:pos="6804"/>
        </w:tabs>
        <w:spacing w:line="276" w:lineRule="auto"/>
        <w:jc w:val="both"/>
      </w:pPr>
      <w:r>
        <w:tab/>
      </w:r>
      <w:r w:rsidR="00D65A96" w:rsidRPr="003C5815">
        <w:t>Dr. Maruzsa</w:t>
      </w:r>
      <w:r w:rsidR="00FE1B78">
        <w:t xml:space="preserve"> </w:t>
      </w:r>
      <w:r w:rsidR="00D65A96" w:rsidRPr="003C5815">
        <w:t>Zoltán</w:t>
      </w:r>
      <w:r w:rsidR="00D65A96">
        <w:tab/>
      </w:r>
      <w:r w:rsidR="00BB47C5">
        <w:t xml:space="preserve">Prof. </w:t>
      </w:r>
      <w:r w:rsidR="00D65A96">
        <w:t xml:space="preserve">Dr. Bódis József  </w:t>
      </w:r>
      <w:r w:rsidR="00D65A96">
        <w:tab/>
      </w:r>
    </w:p>
    <w:p w:rsidR="00D65A96" w:rsidRPr="007D0ED5" w:rsidRDefault="00D65A96" w:rsidP="00D65A96">
      <w:pPr>
        <w:tabs>
          <w:tab w:val="center" w:pos="2268"/>
          <w:tab w:val="center" w:pos="6804"/>
        </w:tabs>
        <w:spacing w:line="276" w:lineRule="auto"/>
        <w:jc w:val="both"/>
      </w:pPr>
      <w:r w:rsidRPr="003C5815">
        <w:t>köznevelésért felelős helyettes államtitkár</w:t>
      </w:r>
      <w:r>
        <w:tab/>
        <w:t xml:space="preserve"> oktatásért felelős államtitkár </w:t>
      </w:r>
      <w:r>
        <w:tab/>
      </w:r>
    </w:p>
    <w:p w:rsidR="0086608C" w:rsidRDefault="00D162BB">
      <w:pPr>
        <w:spacing w:after="200" w:line="276" w:lineRule="auto"/>
        <w:rPr>
          <w:rFonts w:eastAsiaTheme="minorHAnsi"/>
          <w:color w:val="000000"/>
          <w:lang w:eastAsia="en-US"/>
        </w:rPr>
      </w:pPr>
      <w:r>
        <w:rPr>
          <w:rFonts w:eastAsiaTheme="minorHAnsi"/>
          <w:color w:val="000000"/>
          <w:lang w:eastAsia="en-US"/>
        </w:rPr>
        <w:br w:type="page"/>
      </w:r>
    </w:p>
    <w:sdt>
      <w:sdtPr>
        <w:rPr>
          <w:rFonts w:ascii="Times New Roman" w:eastAsia="Times New Roman" w:hAnsi="Times New Roman" w:cs="Times New Roman"/>
          <w:b w:val="0"/>
          <w:bCs w:val="0"/>
          <w:color w:val="auto"/>
          <w:sz w:val="24"/>
          <w:szCs w:val="24"/>
        </w:rPr>
        <w:id w:val="-335155348"/>
        <w:docPartObj>
          <w:docPartGallery w:val="Table of Contents"/>
          <w:docPartUnique/>
        </w:docPartObj>
      </w:sdtPr>
      <w:sdtEndPr/>
      <w:sdtContent>
        <w:p w:rsidR="0086608C" w:rsidRDefault="0086608C">
          <w:pPr>
            <w:pStyle w:val="Tartalomjegyzkcmsora"/>
          </w:pPr>
          <w:r>
            <w:t>Tartalom</w:t>
          </w:r>
        </w:p>
        <w:p w:rsidR="00F46D0D" w:rsidRDefault="004A35D0">
          <w:pPr>
            <w:pStyle w:val="TJ1"/>
            <w:tabs>
              <w:tab w:val="right" w:leader="dot" w:pos="9062"/>
            </w:tabs>
            <w:rPr>
              <w:rFonts w:asciiTheme="minorHAnsi" w:eastAsiaTheme="minorEastAsia" w:hAnsiTheme="minorHAnsi" w:cstheme="minorBidi"/>
              <w:noProof/>
              <w:sz w:val="22"/>
              <w:szCs w:val="22"/>
            </w:rPr>
          </w:pPr>
          <w:r>
            <w:fldChar w:fldCharType="begin"/>
          </w:r>
          <w:r w:rsidR="0086608C">
            <w:instrText xml:space="preserve"> TOC \o "1-3" \h \z \u </w:instrText>
          </w:r>
          <w:r>
            <w:fldChar w:fldCharType="separate"/>
          </w:r>
          <w:hyperlink w:anchor="_Toc524335204" w:history="1">
            <w:r w:rsidR="00F46D0D" w:rsidRPr="003669F4">
              <w:rPr>
                <w:rStyle w:val="Hiperhivatkozs"/>
                <w:noProof/>
              </w:rPr>
              <w:t>Oktatásirányítás, szervezeti és személyi változások</w:t>
            </w:r>
            <w:r w:rsidR="00F46D0D">
              <w:rPr>
                <w:noProof/>
                <w:webHidden/>
              </w:rPr>
              <w:tab/>
            </w:r>
            <w:r w:rsidR="00F46D0D">
              <w:rPr>
                <w:noProof/>
                <w:webHidden/>
              </w:rPr>
              <w:fldChar w:fldCharType="begin"/>
            </w:r>
            <w:r w:rsidR="00F46D0D">
              <w:rPr>
                <w:noProof/>
                <w:webHidden/>
              </w:rPr>
              <w:instrText xml:space="preserve"> PAGEREF _Toc524335204 \h </w:instrText>
            </w:r>
            <w:r w:rsidR="00F46D0D">
              <w:rPr>
                <w:noProof/>
                <w:webHidden/>
              </w:rPr>
            </w:r>
            <w:r w:rsidR="00F46D0D">
              <w:rPr>
                <w:noProof/>
                <w:webHidden/>
              </w:rPr>
              <w:fldChar w:fldCharType="separate"/>
            </w:r>
            <w:r w:rsidR="00F46D0D">
              <w:rPr>
                <w:noProof/>
                <w:webHidden/>
              </w:rPr>
              <w:t>4</w:t>
            </w:r>
            <w:r w:rsidR="00F46D0D">
              <w:rPr>
                <w:noProof/>
                <w:webHidden/>
              </w:rPr>
              <w:fldChar w:fldCharType="end"/>
            </w:r>
          </w:hyperlink>
        </w:p>
        <w:p w:rsidR="00F46D0D" w:rsidRDefault="00543E76">
          <w:pPr>
            <w:pStyle w:val="TJ1"/>
            <w:tabs>
              <w:tab w:val="right" w:leader="dot" w:pos="9062"/>
            </w:tabs>
            <w:rPr>
              <w:rFonts w:asciiTheme="minorHAnsi" w:eastAsiaTheme="minorEastAsia" w:hAnsiTheme="minorHAnsi" w:cstheme="minorBidi"/>
              <w:noProof/>
              <w:sz w:val="22"/>
              <w:szCs w:val="22"/>
            </w:rPr>
          </w:pPr>
          <w:hyperlink w:anchor="_Toc524335205" w:history="1">
            <w:r w:rsidR="00F46D0D" w:rsidRPr="003669F4">
              <w:rPr>
                <w:rStyle w:val="Hiperhivatkozs"/>
                <w:noProof/>
              </w:rPr>
              <w:t>A 2018/2019. tanév rendje</w:t>
            </w:r>
            <w:r w:rsidR="00F46D0D">
              <w:rPr>
                <w:noProof/>
                <w:webHidden/>
              </w:rPr>
              <w:tab/>
            </w:r>
            <w:r w:rsidR="00F46D0D">
              <w:rPr>
                <w:noProof/>
                <w:webHidden/>
              </w:rPr>
              <w:fldChar w:fldCharType="begin"/>
            </w:r>
            <w:r w:rsidR="00F46D0D">
              <w:rPr>
                <w:noProof/>
                <w:webHidden/>
              </w:rPr>
              <w:instrText xml:space="preserve"> PAGEREF _Toc524335205 \h </w:instrText>
            </w:r>
            <w:r w:rsidR="00F46D0D">
              <w:rPr>
                <w:noProof/>
                <w:webHidden/>
              </w:rPr>
            </w:r>
            <w:r w:rsidR="00F46D0D">
              <w:rPr>
                <w:noProof/>
                <w:webHidden/>
              </w:rPr>
              <w:fldChar w:fldCharType="separate"/>
            </w:r>
            <w:r w:rsidR="00F46D0D">
              <w:rPr>
                <w:noProof/>
                <w:webHidden/>
              </w:rPr>
              <w:t>5</w:t>
            </w:r>
            <w:r w:rsidR="00F46D0D">
              <w:rPr>
                <w:noProof/>
                <w:webHidden/>
              </w:rPr>
              <w:fldChar w:fldCharType="end"/>
            </w:r>
          </w:hyperlink>
        </w:p>
        <w:p w:rsidR="00F46D0D" w:rsidRDefault="00543E76">
          <w:pPr>
            <w:pStyle w:val="TJ1"/>
            <w:tabs>
              <w:tab w:val="right" w:leader="dot" w:pos="9062"/>
            </w:tabs>
            <w:rPr>
              <w:rFonts w:asciiTheme="minorHAnsi" w:eastAsiaTheme="minorEastAsia" w:hAnsiTheme="minorHAnsi" w:cstheme="minorBidi"/>
              <w:noProof/>
              <w:sz w:val="22"/>
              <w:szCs w:val="22"/>
            </w:rPr>
          </w:pPr>
          <w:hyperlink w:anchor="_Toc524335206" w:history="1">
            <w:r w:rsidR="00F46D0D" w:rsidRPr="003669F4">
              <w:rPr>
                <w:rStyle w:val="Hiperhivatkozs"/>
                <w:noProof/>
              </w:rPr>
              <w:t>Az elmúlt időszak jogszabály változásai</w:t>
            </w:r>
            <w:r w:rsidR="00F46D0D">
              <w:rPr>
                <w:noProof/>
                <w:webHidden/>
              </w:rPr>
              <w:tab/>
            </w:r>
            <w:r w:rsidR="00F46D0D">
              <w:rPr>
                <w:noProof/>
                <w:webHidden/>
              </w:rPr>
              <w:fldChar w:fldCharType="begin"/>
            </w:r>
            <w:r w:rsidR="00F46D0D">
              <w:rPr>
                <w:noProof/>
                <w:webHidden/>
              </w:rPr>
              <w:instrText xml:space="preserve"> PAGEREF _Toc524335206 \h </w:instrText>
            </w:r>
            <w:r w:rsidR="00F46D0D">
              <w:rPr>
                <w:noProof/>
                <w:webHidden/>
              </w:rPr>
            </w:r>
            <w:r w:rsidR="00F46D0D">
              <w:rPr>
                <w:noProof/>
                <w:webHidden/>
              </w:rPr>
              <w:fldChar w:fldCharType="separate"/>
            </w:r>
            <w:r w:rsidR="00F46D0D">
              <w:rPr>
                <w:noProof/>
                <w:webHidden/>
              </w:rPr>
              <w:t>8</w:t>
            </w:r>
            <w:r w:rsidR="00F46D0D">
              <w:rPr>
                <w:noProof/>
                <w:webHidden/>
              </w:rPr>
              <w:fldChar w:fldCharType="end"/>
            </w:r>
          </w:hyperlink>
        </w:p>
        <w:p w:rsidR="00F46D0D" w:rsidRDefault="00543E76">
          <w:pPr>
            <w:pStyle w:val="TJ2"/>
            <w:tabs>
              <w:tab w:val="right" w:leader="dot" w:pos="9062"/>
            </w:tabs>
            <w:rPr>
              <w:rFonts w:asciiTheme="minorHAnsi" w:eastAsiaTheme="minorEastAsia" w:hAnsiTheme="minorHAnsi" w:cstheme="minorBidi"/>
              <w:noProof/>
              <w:sz w:val="22"/>
              <w:szCs w:val="22"/>
            </w:rPr>
          </w:pPr>
          <w:hyperlink w:anchor="_Toc524335207" w:history="1">
            <w:r w:rsidR="00F46D0D" w:rsidRPr="003669F4">
              <w:rPr>
                <w:rStyle w:val="Hiperhivatkozs"/>
                <w:noProof/>
              </w:rPr>
              <w:t>A nemzeti köznevelésről szóló 2011. évi CXC. törvény módosításai</w:t>
            </w:r>
            <w:r w:rsidR="00F46D0D">
              <w:rPr>
                <w:noProof/>
                <w:webHidden/>
              </w:rPr>
              <w:tab/>
            </w:r>
            <w:r w:rsidR="00F46D0D">
              <w:rPr>
                <w:noProof/>
                <w:webHidden/>
              </w:rPr>
              <w:fldChar w:fldCharType="begin"/>
            </w:r>
            <w:r w:rsidR="00F46D0D">
              <w:rPr>
                <w:noProof/>
                <w:webHidden/>
              </w:rPr>
              <w:instrText xml:space="preserve"> PAGEREF _Toc524335207 \h </w:instrText>
            </w:r>
            <w:r w:rsidR="00F46D0D">
              <w:rPr>
                <w:noProof/>
                <w:webHidden/>
              </w:rPr>
            </w:r>
            <w:r w:rsidR="00F46D0D">
              <w:rPr>
                <w:noProof/>
                <w:webHidden/>
              </w:rPr>
              <w:fldChar w:fldCharType="separate"/>
            </w:r>
            <w:r w:rsidR="00F46D0D">
              <w:rPr>
                <w:noProof/>
                <w:webHidden/>
              </w:rPr>
              <w:t>8</w:t>
            </w:r>
            <w:r w:rsidR="00F46D0D">
              <w:rPr>
                <w:noProof/>
                <w:webHidden/>
              </w:rPr>
              <w:fldChar w:fldCharType="end"/>
            </w:r>
          </w:hyperlink>
        </w:p>
        <w:p w:rsidR="00F46D0D" w:rsidRDefault="00543E76">
          <w:pPr>
            <w:pStyle w:val="TJ2"/>
            <w:tabs>
              <w:tab w:val="right" w:leader="dot" w:pos="9062"/>
            </w:tabs>
            <w:rPr>
              <w:rFonts w:asciiTheme="minorHAnsi" w:eastAsiaTheme="minorEastAsia" w:hAnsiTheme="minorHAnsi" w:cstheme="minorBidi"/>
              <w:noProof/>
              <w:sz w:val="22"/>
              <w:szCs w:val="22"/>
            </w:rPr>
          </w:pPr>
          <w:hyperlink w:anchor="_Toc524335208" w:history="1">
            <w:r w:rsidR="00F46D0D" w:rsidRPr="003669F4">
              <w:rPr>
                <w:rStyle w:val="Hiperhivatkozs"/>
                <w:noProof/>
              </w:rPr>
              <w:t>Kormányrendeleti szintű jogszabályi változások</w:t>
            </w:r>
            <w:r w:rsidR="00F46D0D">
              <w:rPr>
                <w:noProof/>
                <w:webHidden/>
              </w:rPr>
              <w:tab/>
            </w:r>
            <w:r w:rsidR="00F46D0D">
              <w:rPr>
                <w:noProof/>
                <w:webHidden/>
              </w:rPr>
              <w:fldChar w:fldCharType="begin"/>
            </w:r>
            <w:r w:rsidR="00F46D0D">
              <w:rPr>
                <w:noProof/>
                <w:webHidden/>
              </w:rPr>
              <w:instrText xml:space="preserve"> PAGEREF _Toc524335208 \h </w:instrText>
            </w:r>
            <w:r w:rsidR="00F46D0D">
              <w:rPr>
                <w:noProof/>
                <w:webHidden/>
              </w:rPr>
            </w:r>
            <w:r w:rsidR="00F46D0D">
              <w:rPr>
                <w:noProof/>
                <w:webHidden/>
              </w:rPr>
              <w:fldChar w:fldCharType="separate"/>
            </w:r>
            <w:r w:rsidR="00F46D0D">
              <w:rPr>
                <w:noProof/>
                <w:webHidden/>
              </w:rPr>
              <w:t>11</w:t>
            </w:r>
            <w:r w:rsidR="00F46D0D">
              <w:rPr>
                <w:noProof/>
                <w:webHidden/>
              </w:rPr>
              <w:fldChar w:fldCharType="end"/>
            </w:r>
          </w:hyperlink>
        </w:p>
        <w:p w:rsidR="00F46D0D" w:rsidRDefault="00543E76">
          <w:pPr>
            <w:pStyle w:val="TJ2"/>
            <w:tabs>
              <w:tab w:val="right" w:leader="dot" w:pos="9062"/>
            </w:tabs>
            <w:rPr>
              <w:rFonts w:asciiTheme="minorHAnsi" w:eastAsiaTheme="minorEastAsia" w:hAnsiTheme="minorHAnsi" w:cstheme="minorBidi"/>
              <w:noProof/>
              <w:sz w:val="22"/>
              <w:szCs w:val="22"/>
            </w:rPr>
          </w:pPr>
          <w:hyperlink w:anchor="_Toc524335209" w:history="1">
            <w:r w:rsidR="00F46D0D" w:rsidRPr="003669F4">
              <w:rPr>
                <w:rStyle w:val="Hiperhivatkozs"/>
                <w:noProof/>
              </w:rPr>
              <w:t>Miniszteri rendeleti szintű jogszabály változások</w:t>
            </w:r>
            <w:r w:rsidR="00F46D0D">
              <w:rPr>
                <w:noProof/>
                <w:webHidden/>
              </w:rPr>
              <w:tab/>
            </w:r>
            <w:r w:rsidR="00F46D0D">
              <w:rPr>
                <w:noProof/>
                <w:webHidden/>
              </w:rPr>
              <w:fldChar w:fldCharType="begin"/>
            </w:r>
            <w:r w:rsidR="00F46D0D">
              <w:rPr>
                <w:noProof/>
                <w:webHidden/>
              </w:rPr>
              <w:instrText xml:space="preserve"> PAGEREF _Toc524335209 \h </w:instrText>
            </w:r>
            <w:r w:rsidR="00F46D0D">
              <w:rPr>
                <w:noProof/>
                <w:webHidden/>
              </w:rPr>
            </w:r>
            <w:r w:rsidR="00F46D0D">
              <w:rPr>
                <w:noProof/>
                <w:webHidden/>
              </w:rPr>
              <w:fldChar w:fldCharType="separate"/>
            </w:r>
            <w:r w:rsidR="00F46D0D">
              <w:rPr>
                <w:noProof/>
                <w:webHidden/>
              </w:rPr>
              <w:t>15</w:t>
            </w:r>
            <w:r w:rsidR="00F46D0D">
              <w:rPr>
                <w:noProof/>
                <w:webHidden/>
              </w:rPr>
              <w:fldChar w:fldCharType="end"/>
            </w:r>
          </w:hyperlink>
        </w:p>
        <w:p w:rsidR="00F46D0D" w:rsidRDefault="00543E76">
          <w:pPr>
            <w:pStyle w:val="TJ2"/>
            <w:tabs>
              <w:tab w:val="right" w:leader="dot" w:pos="9062"/>
            </w:tabs>
            <w:rPr>
              <w:rFonts w:asciiTheme="minorHAnsi" w:eastAsiaTheme="minorEastAsia" w:hAnsiTheme="minorHAnsi" w:cstheme="minorBidi"/>
              <w:noProof/>
              <w:sz w:val="22"/>
              <w:szCs w:val="22"/>
            </w:rPr>
          </w:pPr>
          <w:hyperlink w:anchor="_Toc524335210" w:history="1">
            <w:r w:rsidR="00F46D0D" w:rsidRPr="003669F4">
              <w:rPr>
                <w:rStyle w:val="Hiperhivatkozs"/>
                <w:noProof/>
              </w:rPr>
              <w:t>Az általános közigazgatási rendtartásról szóló 2016. évi CL. törvénnyel összefüggő jogszabály módosítások</w:t>
            </w:r>
            <w:r w:rsidR="00F46D0D">
              <w:rPr>
                <w:noProof/>
                <w:webHidden/>
              </w:rPr>
              <w:tab/>
            </w:r>
            <w:r w:rsidR="00F46D0D">
              <w:rPr>
                <w:noProof/>
                <w:webHidden/>
              </w:rPr>
              <w:fldChar w:fldCharType="begin"/>
            </w:r>
            <w:r w:rsidR="00F46D0D">
              <w:rPr>
                <w:noProof/>
                <w:webHidden/>
              </w:rPr>
              <w:instrText xml:space="preserve"> PAGEREF _Toc524335210 \h </w:instrText>
            </w:r>
            <w:r w:rsidR="00F46D0D">
              <w:rPr>
                <w:noProof/>
                <w:webHidden/>
              </w:rPr>
            </w:r>
            <w:r w:rsidR="00F46D0D">
              <w:rPr>
                <w:noProof/>
                <w:webHidden/>
              </w:rPr>
              <w:fldChar w:fldCharType="separate"/>
            </w:r>
            <w:r w:rsidR="00F46D0D">
              <w:rPr>
                <w:noProof/>
                <w:webHidden/>
              </w:rPr>
              <w:t>17</w:t>
            </w:r>
            <w:r w:rsidR="00F46D0D">
              <w:rPr>
                <w:noProof/>
                <w:webHidden/>
              </w:rPr>
              <w:fldChar w:fldCharType="end"/>
            </w:r>
          </w:hyperlink>
        </w:p>
        <w:p w:rsidR="00F46D0D" w:rsidRDefault="00543E76">
          <w:pPr>
            <w:pStyle w:val="TJ1"/>
            <w:tabs>
              <w:tab w:val="right" w:leader="dot" w:pos="9062"/>
            </w:tabs>
            <w:rPr>
              <w:rFonts w:asciiTheme="minorHAnsi" w:eastAsiaTheme="minorEastAsia" w:hAnsiTheme="minorHAnsi" w:cstheme="minorBidi"/>
              <w:noProof/>
              <w:sz w:val="22"/>
              <w:szCs w:val="22"/>
            </w:rPr>
          </w:pPr>
          <w:hyperlink w:anchor="_Toc524335211" w:history="1">
            <w:r w:rsidR="00F46D0D" w:rsidRPr="003669F4">
              <w:rPr>
                <w:rStyle w:val="Hiperhivatkozs"/>
                <w:noProof/>
              </w:rPr>
              <w:t>Esélyteremtést szolgáló köznevelési vonatkozású támogatások, intézkedések, programok</w:t>
            </w:r>
            <w:r w:rsidR="00F46D0D">
              <w:rPr>
                <w:noProof/>
                <w:webHidden/>
              </w:rPr>
              <w:tab/>
            </w:r>
            <w:r w:rsidR="00F46D0D">
              <w:rPr>
                <w:noProof/>
                <w:webHidden/>
              </w:rPr>
              <w:fldChar w:fldCharType="begin"/>
            </w:r>
            <w:r w:rsidR="00F46D0D">
              <w:rPr>
                <w:noProof/>
                <w:webHidden/>
              </w:rPr>
              <w:instrText xml:space="preserve"> PAGEREF _Toc524335211 \h </w:instrText>
            </w:r>
            <w:r w:rsidR="00F46D0D">
              <w:rPr>
                <w:noProof/>
                <w:webHidden/>
              </w:rPr>
            </w:r>
            <w:r w:rsidR="00F46D0D">
              <w:rPr>
                <w:noProof/>
                <w:webHidden/>
              </w:rPr>
              <w:fldChar w:fldCharType="separate"/>
            </w:r>
            <w:r w:rsidR="00F46D0D">
              <w:rPr>
                <w:noProof/>
                <w:webHidden/>
              </w:rPr>
              <w:t>19</w:t>
            </w:r>
            <w:r w:rsidR="00F46D0D">
              <w:rPr>
                <w:noProof/>
                <w:webHidden/>
              </w:rPr>
              <w:fldChar w:fldCharType="end"/>
            </w:r>
          </w:hyperlink>
        </w:p>
        <w:p w:rsidR="00F46D0D" w:rsidRDefault="00543E76">
          <w:pPr>
            <w:pStyle w:val="TJ1"/>
            <w:tabs>
              <w:tab w:val="right" w:leader="dot" w:pos="9062"/>
            </w:tabs>
            <w:rPr>
              <w:rFonts w:asciiTheme="minorHAnsi" w:eastAsiaTheme="minorEastAsia" w:hAnsiTheme="minorHAnsi" w:cstheme="minorBidi"/>
              <w:noProof/>
              <w:sz w:val="22"/>
              <w:szCs w:val="22"/>
            </w:rPr>
          </w:pPr>
          <w:hyperlink w:anchor="_Toc524335212" w:history="1">
            <w:r w:rsidR="00F46D0D" w:rsidRPr="003669F4">
              <w:rPr>
                <w:rStyle w:val="Hiperhivatkozs"/>
                <w:noProof/>
              </w:rPr>
              <w:t>Tantervek, tananyagok, tankönyvfejlesztés</w:t>
            </w:r>
            <w:r w:rsidR="00F46D0D">
              <w:rPr>
                <w:noProof/>
                <w:webHidden/>
              </w:rPr>
              <w:tab/>
            </w:r>
            <w:r w:rsidR="00F46D0D">
              <w:rPr>
                <w:noProof/>
                <w:webHidden/>
              </w:rPr>
              <w:fldChar w:fldCharType="begin"/>
            </w:r>
            <w:r w:rsidR="00F46D0D">
              <w:rPr>
                <w:noProof/>
                <w:webHidden/>
              </w:rPr>
              <w:instrText xml:space="preserve"> PAGEREF _Toc524335212 \h </w:instrText>
            </w:r>
            <w:r w:rsidR="00F46D0D">
              <w:rPr>
                <w:noProof/>
                <w:webHidden/>
              </w:rPr>
            </w:r>
            <w:r w:rsidR="00F46D0D">
              <w:rPr>
                <w:noProof/>
                <w:webHidden/>
              </w:rPr>
              <w:fldChar w:fldCharType="separate"/>
            </w:r>
            <w:r w:rsidR="00F46D0D">
              <w:rPr>
                <w:noProof/>
                <w:webHidden/>
              </w:rPr>
              <w:t>20</w:t>
            </w:r>
            <w:r w:rsidR="00F46D0D">
              <w:rPr>
                <w:noProof/>
                <w:webHidden/>
              </w:rPr>
              <w:fldChar w:fldCharType="end"/>
            </w:r>
          </w:hyperlink>
        </w:p>
        <w:p w:rsidR="00F46D0D" w:rsidRDefault="00543E76">
          <w:pPr>
            <w:pStyle w:val="TJ1"/>
            <w:tabs>
              <w:tab w:val="right" w:leader="dot" w:pos="9062"/>
            </w:tabs>
            <w:rPr>
              <w:rFonts w:asciiTheme="minorHAnsi" w:eastAsiaTheme="minorEastAsia" w:hAnsiTheme="minorHAnsi" w:cstheme="minorBidi"/>
              <w:noProof/>
              <w:sz w:val="22"/>
              <w:szCs w:val="22"/>
            </w:rPr>
          </w:pPr>
          <w:hyperlink w:anchor="_Toc524335213" w:history="1">
            <w:r w:rsidR="00F46D0D" w:rsidRPr="003669F4">
              <w:rPr>
                <w:rStyle w:val="Hiperhivatkozs"/>
                <w:noProof/>
              </w:rPr>
              <w:t>Magyarország Digitális Oktatási Stratégiája és Magyarország Digitális Gyermekvédelmi Stratégiája</w:t>
            </w:r>
            <w:r w:rsidR="00F46D0D">
              <w:rPr>
                <w:noProof/>
                <w:webHidden/>
              </w:rPr>
              <w:tab/>
            </w:r>
            <w:r w:rsidR="00F46D0D">
              <w:rPr>
                <w:noProof/>
                <w:webHidden/>
              </w:rPr>
              <w:fldChar w:fldCharType="begin"/>
            </w:r>
            <w:r w:rsidR="00F46D0D">
              <w:rPr>
                <w:noProof/>
                <w:webHidden/>
              </w:rPr>
              <w:instrText xml:space="preserve"> PAGEREF _Toc524335213 \h </w:instrText>
            </w:r>
            <w:r w:rsidR="00F46D0D">
              <w:rPr>
                <w:noProof/>
                <w:webHidden/>
              </w:rPr>
            </w:r>
            <w:r w:rsidR="00F46D0D">
              <w:rPr>
                <w:noProof/>
                <w:webHidden/>
              </w:rPr>
              <w:fldChar w:fldCharType="separate"/>
            </w:r>
            <w:r w:rsidR="00F46D0D">
              <w:rPr>
                <w:noProof/>
                <w:webHidden/>
              </w:rPr>
              <w:t>22</w:t>
            </w:r>
            <w:r w:rsidR="00F46D0D">
              <w:rPr>
                <w:noProof/>
                <w:webHidden/>
              </w:rPr>
              <w:fldChar w:fldCharType="end"/>
            </w:r>
          </w:hyperlink>
        </w:p>
        <w:p w:rsidR="00F46D0D" w:rsidRDefault="00543E76">
          <w:pPr>
            <w:pStyle w:val="TJ1"/>
            <w:tabs>
              <w:tab w:val="right" w:leader="dot" w:pos="9062"/>
            </w:tabs>
            <w:rPr>
              <w:rFonts w:asciiTheme="minorHAnsi" w:eastAsiaTheme="minorEastAsia" w:hAnsiTheme="minorHAnsi" w:cstheme="minorBidi"/>
              <w:noProof/>
              <w:sz w:val="22"/>
              <w:szCs w:val="22"/>
            </w:rPr>
          </w:pPr>
          <w:hyperlink w:anchor="_Toc524335214" w:history="1">
            <w:r w:rsidR="00F46D0D" w:rsidRPr="003669F4">
              <w:rPr>
                <w:rStyle w:val="Hiperhivatkozs"/>
                <w:noProof/>
              </w:rPr>
              <w:t>Fejlesztések, beruházások, többletforrás a köznevelésben</w:t>
            </w:r>
            <w:r w:rsidR="00F46D0D">
              <w:rPr>
                <w:noProof/>
                <w:webHidden/>
              </w:rPr>
              <w:tab/>
            </w:r>
            <w:r w:rsidR="00F46D0D">
              <w:rPr>
                <w:noProof/>
                <w:webHidden/>
              </w:rPr>
              <w:fldChar w:fldCharType="begin"/>
            </w:r>
            <w:r w:rsidR="00F46D0D">
              <w:rPr>
                <w:noProof/>
                <w:webHidden/>
              </w:rPr>
              <w:instrText xml:space="preserve"> PAGEREF _Toc524335214 \h </w:instrText>
            </w:r>
            <w:r w:rsidR="00F46D0D">
              <w:rPr>
                <w:noProof/>
                <w:webHidden/>
              </w:rPr>
            </w:r>
            <w:r w:rsidR="00F46D0D">
              <w:rPr>
                <w:noProof/>
                <w:webHidden/>
              </w:rPr>
              <w:fldChar w:fldCharType="separate"/>
            </w:r>
            <w:r w:rsidR="00F46D0D">
              <w:rPr>
                <w:noProof/>
                <w:webHidden/>
              </w:rPr>
              <w:t>25</w:t>
            </w:r>
            <w:r w:rsidR="00F46D0D">
              <w:rPr>
                <w:noProof/>
                <w:webHidden/>
              </w:rPr>
              <w:fldChar w:fldCharType="end"/>
            </w:r>
          </w:hyperlink>
        </w:p>
        <w:p w:rsidR="00F46D0D" w:rsidRDefault="00543E76">
          <w:pPr>
            <w:pStyle w:val="TJ1"/>
            <w:tabs>
              <w:tab w:val="right" w:leader="dot" w:pos="9062"/>
            </w:tabs>
            <w:rPr>
              <w:rFonts w:asciiTheme="minorHAnsi" w:eastAsiaTheme="minorEastAsia" w:hAnsiTheme="minorHAnsi" w:cstheme="minorBidi"/>
              <w:noProof/>
              <w:sz w:val="22"/>
              <w:szCs w:val="22"/>
            </w:rPr>
          </w:pPr>
          <w:hyperlink w:anchor="_Toc524335215" w:history="1">
            <w:r w:rsidR="00F46D0D" w:rsidRPr="003669F4">
              <w:rPr>
                <w:rStyle w:val="Hiperhivatkozs"/>
                <w:noProof/>
              </w:rPr>
              <w:t>Statisztika</w:t>
            </w:r>
            <w:r w:rsidR="00F46D0D">
              <w:rPr>
                <w:noProof/>
                <w:webHidden/>
              </w:rPr>
              <w:tab/>
            </w:r>
            <w:r w:rsidR="00F46D0D">
              <w:rPr>
                <w:noProof/>
                <w:webHidden/>
              </w:rPr>
              <w:fldChar w:fldCharType="begin"/>
            </w:r>
            <w:r w:rsidR="00F46D0D">
              <w:rPr>
                <w:noProof/>
                <w:webHidden/>
              </w:rPr>
              <w:instrText xml:space="preserve"> PAGEREF _Toc524335215 \h </w:instrText>
            </w:r>
            <w:r w:rsidR="00F46D0D">
              <w:rPr>
                <w:noProof/>
                <w:webHidden/>
              </w:rPr>
            </w:r>
            <w:r w:rsidR="00F46D0D">
              <w:rPr>
                <w:noProof/>
                <w:webHidden/>
              </w:rPr>
              <w:fldChar w:fldCharType="separate"/>
            </w:r>
            <w:r w:rsidR="00F46D0D">
              <w:rPr>
                <w:noProof/>
                <w:webHidden/>
              </w:rPr>
              <w:t>26</w:t>
            </w:r>
            <w:r w:rsidR="00F46D0D">
              <w:rPr>
                <w:noProof/>
                <w:webHidden/>
              </w:rPr>
              <w:fldChar w:fldCharType="end"/>
            </w:r>
          </w:hyperlink>
        </w:p>
        <w:p w:rsidR="0086608C" w:rsidRDefault="004A35D0">
          <w:r>
            <w:rPr>
              <w:b/>
              <w:bCs/>
            </w:rPr>
            <w:fldChar w:fldCharType="end"/>
          </w:r>
        </w:p>
      </w:sdtContent>
    </w:sdt>
    <w:p w:rsidR="0086608C" w:rsidRDefault="0086608C">
      <w:pPr>
        <w:spacing w:after="200" w:line="276" w:lineRule="auto"/>
        <w:rPr>
          <w:rFonts w:eastAsiaTheme="minorHAnsi"/>
          <w:color w:val="000000"/>
          <w:lang w:eastAsia="en-US"/>
        </w:rPr>
      </w:pPr>
      <w:r>
        <w:rPr>
          <w:rFonts w:eastAsiaTheme="minorHAnsi"/>
          <w:color w:val="000000"/>
          <w:lang w:eastAsia="en-US"/>
        </w:rPr>
        <w:br w:type="page"/>
      </w:r>
    </w:p>
    <w:p w:rsidR="00D162BB" w:rsidRDefault="006D71F9" w:rsidP="00737518">
      <w:pPr>
        <w:pStyle w:val="Cmsor1"/>
        <w:numPr>
          <w:ilvl w:val="0"/>
          <w:numId w:val="0"/>
        </w:numPr>
        <w:ind w:left="567" w:hanging="567"/>
      </w:pPr>
      <w:bookmarkStart w:id="0" w:name="_Toc524335204"/>
      <w:r w:rsidRPr="00737518">
        <w:lastRenderedPageBreak/>
        <w:t>Oktatásirányítás, szervezeti és személyi változások</w:t>
      </w:r>
      <w:bookmarkEnd w:id="0"/>
    </w:p>
    <w:p w:rsidR="006D71F9" w:rsidRDefault="00AE1E9C" w:rsidP="005E59A2">
      <w:pPr>
        <w:jc w:val="both"/>
        <w:rPr>
          <w:rFonts w:eastAsiaTheme="majorEastAsia"/>
        </w:rPr>
      </w:pPr>
      <w:r w:rsidRPr="00AE1E9C">
        <w:rPr>
          <w:rFonts w:eastAsiaTheme="majorEastAsia"/>
        </w:rPr>
        <w:t>Az Emberi Erőforrások Minisztériuma új Szervezeti és Működési Szabályzata 16/2018. (VII. 26.) EMMI utasítás közzétételével jelent meg.</w:t>
      </w:r>
    </w:p>
    <w:p w:rsidR="00AE1E9C" w:rsidRDefault="00AE1E9C" w:rsidP="005E59A2">
      <w:pPr>
        <w:jc w:val="both"/>
        <w:rPr>
          <w:rFonts w:eastAsiaTheme="majorEastAsia"/>
        </w:rPr>
      </w:pPr>
      <w:r w:rsidRPr="00AE1E9C">
        <w:rPr>
          <w:rFonts w:eastAsiaTheme="majorEastAsia"/>
        </w:rPr>
        <w:t>Az oktatásért felelős államtitkár szakmai, politikai irányítási jogköre a korábbihoz képest nem változott, három területet felügyel: a köznevelést, a felsőoktatást és a határon túli nevelést-oktatást, melyet három helyettes államtitkárság segítségével irányít</w:t>
      </w:r>
      <w:r>
        <w:rPr>
          <w:rFonts w:eastAsiaTheme="majorEastAsia"/>
        </w:rPr>
        <w:t>.</w:t>
      </w:r>
    </w:p>
    <w:p w:rsidR="00AE1E9C" w:rsidRDefault="004F7EA4" w:rsidP="005E59A2">
      <w:pPr>
        <w:jc w:val="both"/>
        <w:rPr>
          <w:rFonts w:eastAsiaTheme="majorEastAsia"/>
        </w:rPr>
      </w:pPr>
      <w:r>
        <w:rPr>
          <w:rFonts w:eastAsiaTheme="majorEastAsia"/>
        </w:rPr>
        <w:t xml:space="preserve">A tárca és a szakterület </w:t>
      </w:r>
      <w:r w:rsidR="006B05F7">
        <w:rPr>
          <w:rFonts w:eastAsiaTheme="majorEastAsia"/>
        </w:rPr>
        <w:t xml:space="preserve">ágazatilag illetékes </w:t>
      </w:r>
      <w:r>
        <w:rPr>
          <w:rFonts w:eastAsiaTheme="majorEastAsia"/>
        </w:rPr>
        <w:t>vezetői a következő személyek:</w:t>
      </w:r>
    </w:p>
    <w:p w:rsidR="00AE1E9C" w:rsidRDefault="006D45C0" w:rsidP="00861479">
      <w:pPr>
        <w:rPr>
          <w:rFonts w:eastAsiaTheme="majorEastAsia"/>
        </w:rPr>
      </w:pPr>
      <w:r>
        <w:rPr>
          <w:rFonts w:eastAsiaTheme="majorEastAsia"/>
          <w:noProof/>
        </w:rPr>
        <mc:AlternateContent>
          <mc:Choice Requires="wps">
            <w:drawing>
              <wp:anchor distT="0" distB="0" distL="114300" distR="114300" simplePos="0" relativeHeight="251661312" behindDoc="0" locked="0" layoutInCell="1" allowOverlap="1" wp14:anchorId="3FAAC936" wp14:editId="15F5E7A0">
                <wp:simplePos x="0" y="0"/>
                <wp:positionH relativeFrom="column">
                  <wp:posOffset>3862705</wp:posOffset>
                </wp:positionH>
                <wp:positionV relativeFrom="paragraph">
                  <wp:posOffset>5003165</wp:posOffset>
                </wp:positionV>
                <wp:extent cx="1309370" cy="1249680"/>
                <wp:effectExtent l="57150" t="57150" r="62230" b="64770"/>
                <wp:wrapNone/>
                <wp:docPr id="6" name="Ellipszis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09370" cy="1249680"/>
                        </a:xfrm>
                        <a:prstGeom prst="ellipse">
                          <a:avLst/>
                        </a:prstGeom>
                        <a:solidFill>
                          <a:schemeClr val="accent5"/>
                        </a:solidFill>
                        <a:ln>
                          <a:solidFill>
                            <a:schemeClr val="accent1">
                              <a:lumMod val="75000"/>
                            </a:schemeClr>
                          </a:solidFill>
                        </a:ln>
                        <a:scene3d>
                          <a:camera prst="orthographicFront"/>
                          <a:lightRig rig="threePt" dir="t"/>
                        </a:scene3d>
                        <a:sp3d>
                          <a:bevelT/>
                        </a:sp3d>
                      </wps:spPr>
                      <wps:style>
                        <a:lnRef idx="2">
                          <a:schemeClr val="accent1">
                            <a:shade val="50000"/>
                          </a:schemeClr>
                        </a:lnRef>
                        <a:fillRef idx="1">
                          <a:schemeClr val="accent1"/>
                        </a:fillRef>
                        <a:effectRef idx="0">
                          <a:schemeClr val="accent1"/>
                        </a:effectRef>
                        <a:fontRef idx="minor">
                          <a:schemeClr val="lt1"/>
                        </a:fontRef>
                      </wps:style>
                      <wps:txbx>
                        <w:txbxContent>
                          <w:p w:rsidR="00F46D0D" w:rsidRDefault="00F46D0D" w:rsidP="004F7EA4">
                            <w:pPr>
                              <w:pStyle w:val="Listaszerbekezds"/>
                              <w:ind w:left="0"/>
                              <w:jc w:val="center"/>
                            </w:pPr>
                            <w:r>
                              <w:rPr>
                                <w:rFonts w:asciiTheme="minorHAnsi" w:hAnsi="Calibri" w:cstheme="minorBidi"/>
                                <w:b/>
                                <w:bCs/>
                                <w:color w:val="FFFFFF" w:themeColor="light1"/>
                                <w:kern w:val="24"/>
                              </w:rPr>
                              <w:t>Sipos Imre</w:t>
                            </w:r>
                          </w:p>
                          <w:p w:rsidR="00F46D0D" w:rsidRDefault="00F46D0D" w:rsidP="004F7EA4">
                            <w:pPr>
                              <w:pStyle w:val="Listaszerbekezds"/>
                              <w:ind w:left="0"/>
                              <w:jc w:val="center"/>
                            </w:pPr>
                            <w:r>
                              <w:rPr>
                                <w:rFonts w:asciiTheme="minorHAnsi" w:hAnsi="Calibri" w:cstheme="minorBidi"/>
                                <w:color w:val="FFFFFF" w:themeColor="light1"/>
                                <w:kern w:val="24"/>
                              </w:rPr>
                              <w:t>EKE OFI</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id="Ellipszis 9" o:spid="_x0000_s1026" style="position:absolute;margin-left:304.15pt;margin-top:393.95pt;width:103.1pt;height:9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" fillcolor="#4bacc6 [3208]" strokecolor="#365f91 [2404]" strokeweight="2pt">
                <v:path arrowok="t"/>
                <v:textbox>
                  <w:txbxContent>
                    <w:p w:rsidR="00F46D0D" w:rsidRDefault="00F46D0D" w:rsidP="004F7EA4">
                      <w:pPr>
                        <w:pStyle w:val="Listaszerbekezds"/>
                        <w:ind w:left="0"/>
                        <w:jc w:val="center"/>
                      </w:pPr>
                      <w:r>
                        <w:rPr>
                          <w:rFonts w:asciiTheme="minorHAnsi" w:hAnsi="Calibri" w:cstheme="minorBidi"/>
                          <w:b/>
                          <w:bCs/>
                          <w:color w:val="FFFFFF" w:themeColor="light1"/>
                          <w:kern w:val="24"/>
                        </w:rPr>
                        <w:t>Sipos Imre</w:t>
                      </w:r>
                    </w:p>
                    <w:p w:rsidR="00F46D0D" w:rsidRDefault="00F46D0D" w:rsidP="004F7EA4">
                      <w:pPr>
                        <w:pStyle w:val="Listaszerbekezds"/>
                        <w:ind w:left="0"/>
                        <w:jc w:val="center"/>
                      </w:pPr>
                      <w:r>
                        <w:rPr>
                          <w:rFonts w:asciiTheme="minorHAnsi" w:hAnsi="Calibri" w:cstheme="minorBidi"/>
                          <w:color w:val="FFFFFF" w:themeColor="light1"/>
                          <w:kern w:val="24"/>
                        </w:rPr>
                        <w:t>EKE OFI</w:t>
                      </w:r>
                    </w:p>
                  </w:txbxContent>
                </v:textbox>
              </v:oval>
            </w:pict>
          </mc:Fallback>
        </mc:AlternateContent>
      </w:r>
      <w:r>
        <w:rPr>
          <w:rFonts w:eastAsiaTheme="majorEastAsia"/>
          <w:noProof/>
        </w:rPr>
        <mc:AlternateContent>
          <mc:Choice Requires="wps">
            <w:drawing>
              <wp:anchor distT="0" distB="0" distL="114300" distR="114300" simplePos="0" relativeHeight="251660288" behindDoc="0" locked="0" layoutInCell="1" allowOverlap="1" wp14:anchorId="15C391C9" wp14:editId="0ABC8964">
                <wp:simplePos x="0" y="0"/>
                <wp:positionH relativeFrom="column">
                  <wp:posOffset>824865</wp:posOffset>
                </wp:positionH>
                <wp:positionV relativeFrom="paragraph">
                  <wp:posOffset>4968875</wp:posOffset>
                </wp:positionV>
                <wp:extent cx="1277620" cy="1277620"/>
                <wp:effectExtent l="57150" t="57150" r="55880" b="55880"/>
                <wp:wrapNone/>
                <wp:docPr id="9" name="Ellipszis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7620" cy="1277620"/>
                        </a:xfrm>
                        <a:prstGeom prst="ellipse">
                          <a:avLst/>
                        </a:prstGeom>
                        <a:solidFill>
                          <a:schemeClr val="accent5"/>
                        </a:solidFill>
                        <a:ln>
                          <a:solidFill>
                            <a:schemeClr val="accent1">
                              <a:lumMod val="75000"/>
                            </a:schemeClr>
                          </a:solidFill>
                        </a:ln>
                        <a:scene3d>
                          <a:camera prst="orthographicFront"/>
                          <a:lightRig rig="threePt" dir="t"/>
                        </a:scene3d>
                        <a:sp3d>
                          <a:bevelT/>
                        </a:sp3d>
                      </wps:spPr>
                      <wps:style>
                        <a:lnRef idx="2">
                          <a:schemeClr val="accent1">
                            <a:shade val="50000"/>
                          </a:schemeClr>
                        </a:lnRef>
                        <a:fillRef idx="1">
                          <a:schemeClr val="accent1"/>
                        </a:fillRef>
                        <a:effectRef idx="0">
                          <a:schemeClr val="accent1"/>
                        </a:effectRef>
                        <a:fontRef idx="minor">
                          <a:schemeClr val="lt1"/>
                        </a:fontRef>
                      </wps:style>
                      <wps:txbx>
                        <w:txbxContent>
                          <w:p w:rsidR="00F46D0D" w:rsidRDefault="00F46D0D" w:rsidP="00861479">
                            <w:pPr>
                              <w:pStyle w:val="Listaszerbekezds"/>
                              <w:ind w:left="-284" w:right="-184"/>
                              <w:jc w:val="center"/>
                              <w:rPr>
                                <w:rFonts w:asciiTheme="minorHAnsi" w:hAnsi="Calibri" w:cstheme="minorBidi"/>
                                <w:b/>
                                <w:bCs/>
                                <w:color w:val="FFFFFF" w:themeColor="light1"/>
                                <w:kern w:val="24"/>
                              </w:rPr>
                            </w:pPr>
                            <w:r>
                              <w:rPr>
                                <w:rFonts w:asciiTheme="minorHAnsi" w:hAnsi="Calibri" w:cstheme="minorBidi"/>
                                <w:b/>
                                <w:bCs/>
                                <w:color w:val="FFFFFF" w:themeColor="light1"/>
                                <w:kern w:val="24"/>
                              </w:rPr>
                              <w:t>Dr. Gloviczki Zoltán</w:t>
                            </w:r>
                          </w:p>
                          <w:p w:rsidR="00F46D0D" w:rsidRPr="00861479" w:rsidRDefault="00F46D0D" w:rsidP="004F7EA4">
                            <w:pPr>
                              <w:pStyle w:val="Listaszerbekezds"/>
                              <w:ind w:left="0"/>
                              <w:jc w:val="center"/>
                            </w:pPr>
                            <w:r w:rsidRPr="00861479">
                              <w:rPr>
                                <w:rFonts w:asciiTheme="minorHAnsi" w:hAnsi="Calibri" w:cstheme="minorBidi"/>
                                <w:bCs/>
                                <w:color w:val="FFFFFF" w:themeColor="light1"/>
                                <w:kern w:val="24"/>
                              </w:rPr>
                              <w:t>OH</w:t>
                            </w:r>
                          </w:p>
                        </w:txbxContent>
                      </wps:txbx>
                      <wps:bodyPr rtlCol="0" anchor="ctr"/>
                    </wps:wsp>
                  </a:graphicData>
                </a:graphic>
                <wp14:sizeRelH relativeFrom="margin">
                  <wp14:pctWidth>0</wp14:pctWidth>
                </wp14:sizeRelH>
                <wp14:sizeRelV relativeFrom="margin">
                  <wp14:pctHeight>0</wp14:pctHeight>
                </wp14:sizeRelV>
              </wp:anchor>
            </w:drawing>
          </mc:Choice>
          <mc:Fallback>
            <w:pict>
              <v:oval id="Ellipszis 8" o:spid="_x0000_s1027" style="position:absolute;margin-left:64.95pt;margin-top:391.25pt;width:100.6pt;height:10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" fillcolor="#4bacc6 [3208]" strokecolor="#365f91 [2404]" strokeweight="2pt">
                <v:path arrowok="t"/>
                <v:textbox>
                  <w:txbxContent>
                    <w:p w:rsidR="00F46D0D" w:rsidRDefault="00F46D0D" w:rsidP="00861479">
                      <w:pPr>
                        <w:pStyle w:val="Listaszerbekezds"/>
                        <w:ind w:left="-284" w:right="-184"/>
                        <w:jc w:val="center"/>
                        <w:rPr>
                          <w:rFonts w:asciiTheme="minorHAnsi" w:hAnsi="Calibri" w:cstheme="minorBidi"/>
                          <w:b/>
                          <w:bCs/>
                          <w:color w:val="FFFFFF" w:themeColor="light1"/>
                          <w:kern w:val="24"/>
                        </w:rPr>
                      </w:pPr>
                      <w:r>
                        <w:rPr>
                          <w:rFonts w:asciiTheme="minorHAnsi" w:hAnsi="Calibri" w:cstheme="minorBidi"/>
                          <w:b/>
                          <w:bCs/>
                          <w:color w:val="FFFFFF" w:themeColor="light1"/>
                          <w:kern w:val="24"/>
                        </w:rPr>
                        <w:t>Dr. Gloviczki Zoltán</w:t>
                      </w:r>
                    </w:p>
                    <w:p w:rsidR="00F46D0D" w:rsidRPr="00861479" w:rsidRDefault="00F46D0D" w:rsidP="004F7EA4">
                      <w:pPr>
                        <w:pStyle w:val="Listaszerbekezds"/>
                        <w:ind w:left="0"/>
                        <w:jc w:val="center"/>
                      </w:pPr>
                      <w:r w:rsidRPr="00861479">
                        <w:rPr>
                          <w:rFonts w:asciiTheme="minorHAnsi" w:hAnsi="Calibri" w:cstheme="minorBidi"/>
                          <w:bCs/>
                          <w:color w:val="FFFFFF" w:themeColor="light1"/>
                          <w:kern w:val="24"/>
                        </w:rPr>
                        <w:t>OH</w:t>
                      </w:r>
                    </w:p>
                  </w:txbxContent>
                </v:textbox>
              </v:oval>
            </w:pict>
          </mc:Fallback>
        </mc:AlternateContent>
      </w:r>
      <w:r>
        <w:rPr>
          <w:rFonts w:eastAsiaTheme="majorEastAsia"/>
          <w:noProof/>
        </w:rPr>
        <mc:AlternateContent>
          <mc:Choice Requires="wps">
            <w:drawing>
              <wp:anchor distT="0" distB="0" distL="114300" distR="114300" simplePos="0" relativeHeight="251659264" behindDoc="0" locked="0" layoutInCell="1" allowOverlap="1" wp14:anchorId="7DEF6BBC" wp14:editId="65050427">
                <wp:simplePos x="0" y="0"/>
                <wp:positionH relativeFrom="column">
                  <wp:posOffset>2360930</wp:posOffset>
                </wp:positionH>
                <wp:positionV relativeFrom="paragraph">
                  <wp:posOffset>4991100</wp:posOffset>
                </wp:positionV>
                <wp:extent cx="1277620" cy="1277620"/>
                <wp:effectExtent l="57150" t="57150" r="55880" b="55880"/>
                <wp:wrapNone/>
                <wp:docPr id="8" name="Ellipszis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7620" cy="1277620"/>
                        </a:xfrm>
                        <a:prstGeom prst="ellipse">
                          <a:avLst/>
                        </a:prstGeom>
                        <a:solidFill>
                          <a:schemeClr val="accent5"/>
                        </a:solidFill>
                        <a:ln>
                          <a:solidFill>
                            <a:schemeClr val="accent1">
                              <a:lumMod val="75000"/>
                            </a:schemeClr>
                          </a:solidFill>
                        </a:ln>
                        <a:scene3d>
                          <a:camera prst="orthographicFront"/>
                          <a:lightRig rig="threePt" dir="t"/>
                        </a:scene3d>
                        <a:sp3d>
                          <a:bevelT/>
                        </a:sp3d>
                      </wps:spPr>
                      <wps:style>
                        <a:lnRef idx="2">
                          <a:schemeClr val="accent1">
                            <a:shade val="50000"/>
                          </a:schemeClr>
                        </a:lnRef>
                        <a:fillRef idx="1">
                          <a:schemeClr val="accent1"/>
                        </a:fillRef>
                        <a:effectRef idx="0">
                          <a:schemeClr val="accent1"/>
                        </a:effectRef>
                        <a:fontRef idx="minor">
                          <a:schemeClr val="lt1"/>
                        </a:fontRef>
                      </wps:style>
                      <wps:txbx>
                        <w:txbxContent>
                          <w:p w:rsidR="00F46D0D" w:rsidRDefault="00F46D0D" w:rsidP="004F7EA4">
                            <w:pPr>
                              <w:pStyle w:val="Listaszerbekezds"/>
                              <w:ind w:left="0"/>
                              <w:jc w:val="center"/>
                            </w:pPr>
                            <w:r>
                              <w:rPr>
                                <w:rFonts w:asciiTheme="minorHAnsi" w:hAnsi="Calibri" w:cstheme="minorBidi"/>
                                <w:b/>
                                <w:bCs/>
                                <w:color w:val="FFFFFF" w:themeColor="light1"/>
                                <w:kern w:val="24"/>
                              </w:rPr>
                              <w:t>Hajnal Gabriella</w:t>
                            </w:r>
                          </w:p>
                          <w:p w:rsidR="00F46D0D" w:rsidRDefault="00F46D0D" w:rsidP="00861479">
                            <w:pPr>
                              <w:pStyle w:val="Listaszerbekezds"/>
                              <w:ind w:left="0" w:right="-42"/>
                              <w:jc w:val="center"/>
                            </w:pPr>
                            <w:r>
                              <w:rPr>
                                <w:rFonts w:asciiTheme="minorHAnsi" w:hAnsi="Calibri" w:cstheme="minorBidi"/>
                                <w:color w:val="FFFFFF" w:themeColor="light1"/>
                                <w:kern w:val="24"/>
                              </w:rPr>
                              <w:t>Klebelsberg Központ</w:t>
                            </w:r>
                          </w:p>
                        </w:txbxContent>
                      </wps:txbx>
                      <wps:bodyPr rtlCol="0" anchor="ctr"/>
                    </wps:wsp>
                  </a:graphicData>
                </a:graphic>
                <wp14:sizeRelH relativeFrom="margin">
                  <wp14:pctWidth>0</wp14:pctWidth>
                </wp14:sizeRelH>
                <wp14:sizeRelV relativeFrom="margin">
                  <wp14:pctHeight>0</wp14:pctHeight>
                </wp14:sizeRelV>
              </wp:anchor>
            </w:drawing>
          </mc:Choice>
          <mc:Fallback>
            <w:pict>
              <v:oval id="Ellipszis 7" o:spid="_x0000_s1028" style="position:absolute;margin-left:185.9pt;margin-top:393pt;width:100.6pt;height:10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" fillcolor="#4bacc6 [3208]" strokecolor="#365f91 [2404]" strokeweight="2pt">
                <v:path arrowok="t"/>
                <v:textbox>
                  <w:txbxContent>
                    <w:p w:rsidR="00F46D0D" w:rsidRDefault="00F46D0D" w:rsidP="004F7EA4">
                      <w:pPr>
                        <w:pStyle w:val="Listaszerbekezds"/>
                        <w:ind w:left="0"/>
                        <w:jc w:val="center"/>
                      </w:pPr>
                      <w:r>
                        <w:rPr>
                          <w:rFonts w:asciiTheme="minorHAnsi" w:hAnsi="Calibri" w:cstheme="minorBidi"/>
                          <w:b/>
                          <w:bCs/>
                          <w:color w:val="FFFFFF" w:themeColor="light1"/>
                          <w:kern w:val="24"/>
                        </w:rPr>
                        <w:t>Hajnal Gabriella</w:t>
                      </w:r>
                    </w:p>
                    <w:p w:rsidR="00F46D0D" w:rsidRDefault="00F46D0D" w:rsidP="00861479">
                      <w:pPr>
                        <w:pStyle w:val="Listaszerbekezds"/>
                        <w:ind w:left="0" w:right="-42"/>
                        <w:jc w:val="center"/>
                      </w:pPr>
                      <w:r>
                        <w:rPr>
                          <w:rFonts w:asciiTheme="minorHAnsi" w:hAnsi="Calibri" w:cstheme="minorBidi"/>
                          <w:color w:val="FFFFFF" w:themeColor="light1"/>
                          <w:kern w:val="24"/>
                        </w:rPr>
                        <w:t>Klebelsberg Központ</w:t>
                      </w:r>
                    </w:p>
                  </w:txbxContent>
                </v:textbox>
              </v:oval>
            </w:pict>
          </mc:Fallback>
        </mc:AlternateContent>
      </w:r>
      <w:r w:rsidR="0091066B" w:rsidRPr="005450C5">
        <w:rPr>
          <w:noProof/>
        </w:rPr>
        <w:drawing>
          <wp:inline distT="0" distB="0" distL="0" distR="0" wp14:anchorId="0C7D4BED" wp14:editId="3DD66AF6">
            <wp:extent cx="5760720" cy="5001902"/>
            <wp:effectExtent l="76200" t="0" r="8763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861479" w:rsidRDefault="00861479">
      <w:pPr>
        <w:spacing w:after="200" w:line="276" w:lineRule="auto"/>
        <w:rPr>
          <w:rFonts w:eastAsiaTheme="majorEastAsia" w:cstheme="majorBidi"/>
          <w:color w:val="000000" w:themeColor="text1"/>
          <w:szCs w:val="32"/>
        </w:rPr>
      </w:pPr>
      <w:r>
        <w:rPr>
          <w:rFonts w:eastAsiaTheme="majorEastAsia" w:cstheme="majorBidi"/>
          <w:color w:val="000000" w:themeColor="text1"/>
          <w:szCs w:val="32"/>
        </w:rPr>
        <w:br w:type="page"/>
      </w:r>
    </w:p>
    <w:p w:rsidR="00BA508A" w:rsidRPr="00BA015E" w:rsidRDefault="00BA508A" w:rsidP="00737518">
      <w:pPr>
        <w:pStyle w:val="Cmsor1"/>
        <w:numPr>
          <w:ilvl w:val="0"/>
          <w:numId w:val="0"/>
        </w:numPr>
        <w:ind w:left="567" w:hanging="567"/>
      </w:pPr>
      <w:bookmarkStart w:id="1" w:name="_Toc524335205"/>
      <w:r w:rsidRPr="00BA015E">
        <w:lastRenderedPageBreak/>
        <w:t>A 2018/2019. tanév rendje</w:t>
      </w:r>
      <w:bookmarkEnd w:id="1"/>
    </w:p>
    <w:p w:rsidR="00BA508A" w:rsidRPr="00BA015E" w:rsidRDefault="00BA508A" w:rsidP="00BA508A">
      <w:pPr>
        <w:jc w:val="both"/>
        <w:rPr>
          <w:i/>
        </w:rPr>
      </w:pPr>
    </w:p>
    <w:p w:rsidR="00BA508A" w:rsidRPr="00861479" w:rsidRDefault="00BA508A" w:rsidP="00BA508A">
      <w:pPr>
        <w:jc w:val="both"/>
      </w:pPr>
      <w:r w:rsidRPr="00861479">
        <w:t xml:space="preserve">A Magyar Közlöny 2018. évi 85. számában, június 14-én került kihirdetésre a 2018/2019. évi tanév rendjéről szóló </w:t>
      </w:r>
      <w:hyperlink r:id="rId17" w:history="1">
        <w:r w:rsidRPr="00861479">
          <w:rPr>
            <w:rStyle w:val="Hiperhivatkozs"/>
          </w:rPr>
          <w:t>13/2018. (VI.14.) EMMI rendelet</w:t>
        </w:r>
      </w:hyperlink>
      <w:r w:rsidR="005334F7" w:rsidRPr="00861479">
        <w:rPr>
          <w:rStyle w:val="Hiperhivatkozs"/>
        </w:rPr>
        <w:t xml:space="preserve"> (a továbbiakban: tanév rendje rendelet)</w:t>
      </w:r>
      <w:r w:rsidRPr="00861479">
        <w:t>.</w:t>
      </w:r>
    </w:p>
    <w:p w:rsidR="00BA508A" w:rsidRPr="00861479" w:rsidRDefault="00BA508A" w:rsidP="00BA508A">
      <w:pPr>
        <w:rPr>
          <w:b/>
        </w:rPr>
      </w:pPr>
    </w:p>
    <w:p w:rsidR="00BA508A" w:rsidRPr="00861479" w:rsidRDefault="00BA508A" w:rsidP="00BA508A">
      <w:pPr>
        <w:rPr>
          <w:b/>
        </w:rPr>
      </w:pPr>
      <w:r w:rsidRPr="00861479">
        <w:rPr>
          <w:b/>
        </w:rPr>
        <w:t xml:space="preserve">A tanítási év időbeli keretei </w:t>
      </w:r>
    </w:p>
    <w:p w:rsidR="00BA508A" w:rsidRPr="00861479" w:rsidRDefault="00BA508A" w:rsidP="00BA508A">
      <w:pPr>
        <w:autoSpaceDE w:val="0"/>
        <w:autoSpaceDN w:val="0"/>
        <w:adjustRightInd w:val="0"/>
        <w:jc w:val="both"/>
      </w:pPr>
      <w:r w:rsidRPr="00861479">
        <w:t>A 2018/2019. tanévben a tanítási év</w:t>
      </w:r>
    </w:p>
    <w:p w:rsidR="00BA508A" w:rsidRPr="00861479" w:rsidRDefault="00BA508A" w:rsidP="00BA508A">
      <w:pPr>
        <w:numPr>
          <w:ilvl w:val="0"/>
          <w:numId w:val="1"/>
        </w:numPr>
        <w:autoSpaceDE w:val="0"/>
        <w:autoSpaceDN w:val="0"/>
        <w:adjustRightInd w:val="0"/>
        <w:jc w:val="both"/>
      </w:pPr>
      <w:r w:rsidRPr="00861479">
        <w:rPr>
          <w:b/>
        </w:rPr>
        <w:t>első tanítási napja</w:t>
      </w:r>
      <w:r w:rsidRPr="00861479">
        <w:t>:2018. szeptember 3. (hétfő)</w:t>
      </w:r>
    </w:p>
    <w:p w:rsidR="00BA508A" w:rsidRPr="00861479" w:rsidRDefault="00BA508A" w:rsidP="00BA508A">
      <w:pPr>
        <w:numPr>
          <w:ilvl w:val="0"/>
          <w:numId w:val="1"/>
        </w:numPr>
        <w:autoSpaceDE w:val="0"/>
        <w:autoSpaceDN w:val="0"/>
        <w:adjustRightInd w:val="0"/>
        <w:jc w:val="both"/>
      </w:pPr>
      <w:r w:rsidRPr="00861479">
        <w:rPr>
          <w:b/>
        </w:rPr>
        <w:t>utolsó tanítási napja</w:t>
      </w:r>
      <w:r w:rsidRPr="00861479">
        <w:t xml:space="preserve">: 2019. június 14. (péntek). </w:t>
      </w:r>
    </w:p>
    <w:p w:rsidR="00BA508A" w:rsidRPr="00861479" w:rsidRDefault="00BA508A" w:rsidP="00BA508A">
      <w:pPr>
        <w:autoSpaceDE w:val="0"/>
        <w:autoSpaceDN w:val="0"/>
        <w:adjustRightInd w:val="0"/>
        <w:jc w:val="both"/>
      </w:pPr>
    </w:p>
    <w:p w:rsidR="00BA508A" w:rsidRPr="00861479" w:rsidRDefault="00BA508A" w:rsidP="00BA508A">
      <w:pPr>
        <w:autoSpaceDE w:val="0"/>
        <w:autoSpaceDN w:val="0"/>
        <w:adjustRightInd w:val="0"/>
        <w:jc w:val="both"/>
        <w:rPr>
          <w:b/>
        </w:rPr>
      </w:pPr>
      <w:r w:rsidRPr="00861479">
        <w:rPr>
          <w:b/>
        </w:rPr>
        <w:t xml:space="preserve">Az iskola utolsó, befejező évfolyamán </w:t>
      </w:r>
      <w:r w:rsidRPr="00861479">
        <w:t xml:space="preserve">vagy befejező szakképzési évfolyamán </w:t>
      </w:r>
      <w:r w:rsidRPr="00861479">
        <w:rPr>
          <w:b/>
        </w:rPr>
        <w:t>az utolsó tanítási nap</w:t>
      </w:r>
    </w:p>
    <w:p w:rsidR="00BA508A" w:rsidRPr="00861479" w:rsidRDefault="00BA508A" w:rsidP="00861479">
      <w:pPr>
        <w:pStyle w:val="Listaszerbekezds"/>
        <w:numPr>
          <w:ilvl w:val="0"/>
          <w:numId w:val="5"/>
        </w:numPr>
        <w:shd w:val="clear" w:color="auto" w:fill="FFFFFF"/>
        <w:ind w:left="756" w:hanging="378"/>
        <w:jc w:val="both"/>
      </w:pPr>
      <w:r w:rsidRPr="00861479">
        <w:t>középfokú iskolákban –a</w:t>
      </w:r>
      <w:r w:rsidR="00CD01F3">
        <w:t xml:space="preserve"> </w:t>
      </w:r>
      <w:r w:rsidR="005334F7" w:rsidRPr="00861479">
        <w:t>tanév rendje rendeletben</w:t>
      </w:r>
      <w:r w:rsidRPr="00861479">
        <w:t xml:space="preserve"> meghatározott kivétellel – 2019. május 2.,</w:t>
      </w:r>
    </w:p>
    <w:p w:rsidR="00BA508A" w:rsidRPr="00861479" w:rsidRDefault="00BA508A" w:rsidP="00861479">
      <w:pPr>
        <w:pStyle w:val="Listaszerbekezds"/>
        <w:numPr>
          <w:ilvl w:val="0"/>
          <w:numId w:val="5"/>
        </w:numPr>
        <w:shd w:val="clear" w:color="auto" w:fill="FFFFFF"/>
        <w:ind w:left="756" w:hanging="378"/>
        <w:jc w:val="both"/>
      </w:pPr>
      <w:r w:rsidRPr="00861479">
        <w:t xml:space="preserve">a rendészetért felelős miniszter fenntartásában működő szakgimnáziumokban </w:t>
      </w:r>
    </w:p>
    <w:p w:rsidR="00BA508A" w:rsidRPr="00861479" w:rsidRDefault="00BA508A" w:rsidP="00861479">
      <w:pPr>
        <w:pStyle w:val="Listaszerbekezds"/>
        <w:numPr>
          <w:ilvl w:val="0"/>
          <w:numId w:val="8"/>
        </w:numPr>
        <w:shd w:val="clear" w:color="auto" w:fill="FFFFFF"/>
        <w:ind w:left="756" w:hanging="378"/>
        <w:jc w:val="both"/>
      </w:pPr>
      <w:r w:rsidRPr="00861479">
        <w:t>másfél tanéves képzés esetén: 2019. január 4.</w:t>
      </w:r>
    </w:p>
    <w:p w:rsidR="00BA508A" w:rsidRPr="00861479" w:rsidRDefault="00BA508A" w:rsidP="00861479">
      <w:pPr>
        <w:pStyle w:val="Listaszerbekezds"/>
        <w:numPr>
          <w:ilvl w:val="0"/>
          <w:numId w:val="8"/>
        </w:numPr>
        <w:shd w:val="clear" w:color="auto" w:fill="FFFFFF"/>
        <w:ind w:left="756" w:hanging="378"/>
        <w:jc w:val="both"/>
      </w:pPr>
      <w:r w:rsidRPr="00861479">
        <w:t>a két tanéves képzés esetén: 2019. május 17.,</w:t>
      </w:r>
    </w:p>
    <w:p w:rsidR="00BA508A" w:rsidRPr="00861479" w:rsidRDefault="00BA508A" w:rsidP="00861479">
      <w:pPr>
        <w:pStyle w:val="Listaszerbekezds"/>
        <w:numPr>
          <w:ilvl w:val="0"/>
          <w:numId w:val="5"/>
        </w:numPr>
        <w:shd w:val="clear" w:color="auto" w:fill="FFFFFF"/>
        <w:ind w:left="756" w:hanging="378"/>
        <w:jc w:val="both"/>
      </w:pPr>
      <w:r w:rsidRPr="00861479">
        <w:t>a honvédelemért felelős miniszter fenntartásában működő, kizárólag a honvédelemért felelős miniszter hatáskörébe tartozó szakképesítésekre való felkészítést folytató szakképző iskolában 2019. május 24.,</w:t>
      </w:r>
    </w:p>
    <w:p w:rsidR="00BA508A" w:rsidRPr="00861479" w:rsidRDefault="00BA508A" w:rsidP="00861479">
      <w:pPr>
        <w:pStyle w:val="Listaszerbekezds"/>
        <w:numPr>
          <w:ilvl w:val="0"/>
          <w:numId w:val="5"/>
        </w:numPr>
        <w:shd w:val="clear" w:color="auto" w:fill="FFFFFF"/>
        <w:ind w:left="756" w:hanging="378"/>
        <w:jc w:val="both"/>
      </w:pPr>
      <w:r w:rsidRPr="00861479">
        <w:t>szakképző iskolákban féléves, másfél éves, két és fél éves képzésben vagy keresztféléves oktatásban, egész számú tanéves képzésben részt vevő tanulók részére 2019. január 4.,</w:t>
      </w:r>
    </w:p>
    <w:p w:rsidR="00BA508A" w:rsidRPr="00861479" w:rsidRDefault="00BA508A" w:rsidP="00861479">
      <w:pPr>
        <w:pStyle w:val="Listaszerbekezds"/>
        <w:numPr>
          <w:ilvl w:val="0"/>
          <w:numId w:val="5"/>
        </w:numPr>
        <w:shd w:val="clear" w:color="auto" w:fill="FFFFFF"/>
        <w:ind w:left="756" w:hanging="378"/>
        <w:jc w:val="both"/>
      </w:pPr>
      <w:r w:rsidRPr="00861479">
        <w:t>a két évfolyamos részszakképesítésekre való felkészítést folytató szakiskolákban és a Szakképzési Hídprogram keretében részszakképesítésekre való felkészítést folytató szakközépiskolákban 2019. május 31.</w:t>
      </w:r>
    </w:p>
    <w:p w:rsidR="00BA508A" w:rsidRPr="00861479" w:rsidRDefault="00BA508A" w:rsidP="00BA508A">
      <w:pPr>
        <w:autoSpaceDE w:val="0"/>
        <w:autoSpaceDN w:val="0"/>
        <w:adjustRightInd w:val="0"/>
        <w:jc w:val="both"/>
        <w:rPr>
          <w:b/>
        </w:rPr>
      </w:pPr>
    </w:p>
    <w:p w:rsidR="00BA508A" w:rsidRPr="00861479" w:rsidRDefault="00BA508A" w:rsidP="00BA508A">
      <w:pPr>
        <w:autoSpaceDE w:val="0"/>
        <w:autoSpaceDN w:val="0"/>
        <w:adjustRightInd w:val="0"/>
        <w:jc w:val="both"/>
        <w:rPr>
          <w:b/>
        </w:rPr>
      </w:pPr>
      <w:r w:rsidRPr="00861479">
        <w:rPr>
          <w:b/>
        </w:rPr>
        <w:t>A tanítási napok száma</w:t>
      </w:r>
    </w:p>
    <w:p w:rsidR="00BA508A" w:rsidRPr="00861479" w:rsidRDefault="00BA508A" w:rsidP="00BA508A">
      <w:pPr>
        <w:spacing w:after="20"/>
        <w:jc w:val="both"/>
      </w:pPr>
      <w:r w:rsidRPr="00861479">
        <w:t>A 2018/2019. tanévben a tanítási napok száma</w:t>
      </w:r>
    </w:p>
    <w:p w:rsidR="00BA508A" w:rsidRPr="00861479" w:rsidRDefault="00BA508A" w:rsidP="00BA508A">
      <w:pPr>
        <w:pStyle w:val="Listaszerbekezds"/>
        <w:numPr>
          <w:ilvl w:val="0"/>
          <w:numId w:val="2"/>
        </w:numPr>
        <w:spacing w:after="20"/>
        <w:jc w:val="both"/>
      </w:pPr>
      <w:r w:rsidRPr="00861479">
        <w:t>az általános iskolákban</w:t>
      </w:r>
      <w:r w:rsidR="00FE1B78">
        <w:t xml:space="preserve"> </w:t>
      </w:r>
      <w:r w:rsidRPr="00861479">
        <w:rPr>
          <w:b/>
        </w:rPr>
        <w:t xml:space="preserve">száznyolcvanegy nap, </w:t>
      </w:r>
    </w:p>
    <w:p w:rsidR="00BA508A" w:rsidRPr="00861479" w:rsidRDefault="00BA508A" w:rsidP="00BA508A">
      <w:pPr>
        <w:pStyle w:val="Listaszerbekezds"/>
        <w:numPr>
          <w:ilvl w:val="0"/>
          <w:numId w:val="2"/>
        </w:numPr>
        <w:spacing w:after="20"/>
        <w:jc w:val="both"/>
        <w:rPr>
          <w:b/>
        </w:rPr>
      </w:pPr>
      <w:r w:rsidRPr="00861479">
        <w:t xml:space="preserve">a nappali oktatás munkarendje szerint működő szakgimnáziumban </w:t>
      </w:r>
      <w:r w:rsidRPr="00861479">
        <w:rPr>
          <w:b/>
        </w:rPr>
        <w:t>százhetvenkilenc nap,</w:t>
      </w:r>
    </w:p>
    <w:p w:rsidR="00BA508A" w:rsidRPr="00861479" w:rsidRDefault="00BA508A" w:rsidP="00BA508A">
      <w:pPr>
        <w:pStyle w:val="Listaszerbekezds"/>
        <w:numPr>
          <w:ilvl w:val="0"/>
          <w:numId w:val="2"/>
        </w:numPr>
        <w:spacing w:after="20"/>
        <w:jc w:val="both"/>
      </w:pPr>
      <w:r w:rsidRPr="00861479">
        <w:t xml:space="preserve">a nappali oktatás munkarendje szerint működő gimnáziumban, szakközépiskolában és szakiskolában a tanítási napok száma </w:t>
      </w:r>
      <w:r w:rsidRPr="00861479">
        <w:rPr>
          <w:b/>
        </w:rPr>
        <w:t>száznyolcvan nap</w:t>
      </w:r>
      <w:r w:rsidRPr="00861479">
        <w:t>.</w:t>
      </w:r>
    </w:p>
    <w:p w:rsidR="00BA508A" w:rsidRPr="00861479" w:rsidRDefault="00BA508A" w:rsidP="00BA508A">
      <w:pPr>
        <w:autoSpaceDE w:val="0"/>
        <w:autoSpaceDN w:val="0"/>
        <w:adjustRightInd w:val="0"/>
        <w:jc w:val="both"/>
      </w:pPr>
    </w:p>
    <w:p w:rsidR="00BA508A" w:rsidRPr="00861479" w:rsidRDefault="00BA508A" w:rsidP="00BA508A">
      <w:pPr>
        <w:autoSpaceDE w:val="0"/>
        <w:autoSpaceDN w:val="0"/>
        <w:adjustRightInd w:val="0"/>
        <w:jc w:val="both"/>
        <w:rPr>
          <w:b/>
        </w:rPr>
      </w:pPr>
      <w:r w:rsidRPr="00861479">
        <w:rPr>
          <w:b/>
        </w:rPr>
        <w:t>Az első félév</w:t>
      </w:r>
    </w:p>
    <w:p w:rsidR="00BA508A" w:rsidRPr="00861479" w:rsidRDefault="00BA508A" w:rsidP="00BA508A">
      <w:pPr>
        <w:spacing w:after="20"/>
        <w:jc w:val="both"/>
      </w:pPr>
      <w:r w:rsidRPr="00861479">
        <w:t xml:space="preserve">A tanítási év első féléve 2019. január 25-ig tart. Az iskoláknak 2019. február 1-jéig kell értesíteniük a tanulókat, kiskorú tanuló esetén a szülőket az első félévben elért tanulmányi eredményekről. </w:t>
      </w:r>
    </w:p>
    <w:p w:rsidR="00BA508A" w:rsidRPr="00861479" w:rsidRDefault="00BA508A" w:rsidP="00BA508A">
      <w:pPr>
        <w:spacing w:after="20"/>
        <w:jc w:val="both"/>
      </w:pPr>
    </w:p>
    <w:p w:rsidR="00BA508A" w:rsidRPr="00861479" w:rsidRDefault="00BA508A" w:rsidP="00BA508A">
      <w:pPr>
        <w:keepNext/>
        <w:autoSpaceDE w:val="0"/>
        <w:autoSpaceDN w:val="0"/>
        <w:adjustRightInd w:val="0"/>
        <w:rPr>
          <w:b/>
          <w:bCs/>
          <w:iCs/>
        </w:rPr>
      </w:pPr>
      <w:r w:rsidRPr="00861479">
        <w:rPr>
          <w:b/>
          <w:bCs/>
          <w:iCs/>
        </w:rPr>
        <w:t>A tanítás nélküli munkanapok</w:t>
      </w:r>
    </w:p>
    <w:p w:rsidR="00BA508A" w:rsidRPr="00861479" w:rsidRDefault="00BA508A" w:rsidP="00BA508A">
      <w:pPr>
        <w:spacing w:after="20"/>
        <w:jc w:val="both"/>
      </w:pPr>
      <w:r w:rsidRPr="00861479">
        <w:t xml:space="preserve">A tanítási évben – a tanítási napokon felül – a nevelőtestület a tanév helyi rendjében meghatározott pedagógiai célra </w:t>
      </w:r>
    </w:p>
    <w:p w:rsidR="00BA508A" w:rsidRPr="00861479" w:rsidRDefault="00BA508A" w:rsidP="00BA508A">
      <w:pPr>
        <w:pStyle w:val="Listaszerbekezds"/>
        <w:numPr>
          <w:ilvl w:val="0"/>
          <w:numId w:val="3"/>
        </w:numPr>
        <w:spacing w:after="20"/>
        <w:jc w:val="both"/>
      </w:pPr>
      <w:r w:rsidRPr="00861479">
        <w:t xml:space="preserve">az általános iskolában és az alapfokú művészeti iskolában </w:t>
      </w:r>
      <w:r w:rsidRPr="00861479">
        <w:rPr>
          <w:b/>
        </w:rPr>
        <w:t>hat,</w:t>
      </w:r>
    </w:p>
    <w:p w:rsidR="00BA508A" w:rsidRPr="00861479" w:rsidRDefault="00BA508A" w:rsidP="00BA508A">
      <w:pPr>
        <w:pStyle w:val="Listaszerbekezds"/>
        <w:numPr>
          <w:ilvl w:val="0"/>
          <w:numId w:val="3"/>
        </w:numPr>
        <w:spacing w:after="20"/>
        <w:jc w:val="both"/>
      </w:pPr>
      <w:r w:rsidRPr="00861479">
        <w:t xml:space="preserve">a nappali oktatás munkarendje szerint működő gimnáziumban, szakközépiskolában és szakiskolában </w:t>
      </w:r>
      <w:r w:rsidRPr="00861479">
        <w:rPr>
          <w:b/>
        </w:rPr>
        <w:t>hét</w:t>
      </w:r>
      <w:r w:rsidRPr="00861479">
        <w:t xml:space="preserve">, </w:t>
      </w:r>
    </w:p>
    <w:p w:rsidR="00BA508A" w:rsidRPr="00861479" w:rsidRDefault="00BA508A" w:rsidP="00FA481F">
      <w:pPr>
        <w:pStyle w:val="Listaszerbekezds"/>
        <w:numPr>
          <w:ilvl w:val="0"/>
          <w:numId w:val="3"/>
        </w:numPr>
        <w:spacing w:after="20"/>
        <w:jc w:val="both"/>
      </w:pPr>
      <w:r w:rsidRPr="00861479">
        <w:t xml:space="preserve">a szakgimnáziumban </w:t>
      </w:r>
      <w:r w:rsidRPr="00861479">
        <w:rPr>
          <w:b/>
        </w:rPr>
        <w:t>nyolc</w:t>
      </w:r>
    </w:p>
    <w:p w:rsidR="00BA508A" w:rsidRPr="00861479" w:rsidRDefault="00BA508A" w:rsidP="00FA481F">
      <w:pPr>
        <w:spacing w:after="20"/>
        <w:jc w:val="both"/>
      </w:pPr>
      <w:r w:rsidRPr="00861479">
        <w:lastRenderedPageBreak/>
        <w:t>munkanapot tanítás nélküli munkanapként használhat fel, amelyből egy tanítás nélküli munkanap programjáról - a nevelőtestület véleményének kikérésével - az iskolai diákönkormányzat jogosult dönteni.</w:t>
      </w:r>
    </w:p>
    <w:p w:rsidR="00BA508A" w:rsidRPr="00861479" w:rsidRDefault="00BA508A" w:rsidP="00FA481F">
      <w:pPr>
        <w:jc w:val="both"/>
      </w:pPr>
      <w:r w:rsidRPr="00861479">
        <w:t xml:space="preserve">Egy tanítás nélküli munkanap továbbra is kizárólag </w:t>
      </w:r>
      <w:r w:rsidRPr="00861479">
        <w:rPr>
          <w:b/>
        </w:rPr>
        <w:t>pályaorientációs célra</w:t>
      </w:r>
      <w:r w:rsidR="00FE1B78">
        <w:rPr>
          <w:b/>
        </w:rPr>
        <w:t xml:space="preserve"> </w:t>
      </w:r>
      <w:r w:rsidR="00E52F76" w:rsidRPr="00861479">
        <w:t>használható fel</w:t>
      </w:r>
      <w:r w:rsidRPr="00861479">
        <w:t xml:space="preserve">. </w:t>
      </w:r>
    </w:p>
    <w:p w:rsidR="00BA508A" w:rsidRPr="00861479" w:rsidRDefault="00BA508A" w:rsidP="00FA481F">
      <w:pPr>
        <w:jc w:val="both"/>
      </w:pPr>
    </w:p>
    <w:p w:rsidR="00A1303C" w:rsidRPr="00861479" w:rsidRDefault="00A1303C" w:rsidP="00FA481F">
      <w:pPr>
        <w:autoSpaceDE w:val="0"/>
        <w:autoSpaceDN w:val="0"/>
        <w:adjustRightInd w:val="0"/>
        <w:jc w:val="both"/>
        <w:rPr>
          <w:bCs/>
        </w:rPr>
      </w:pPr>
      <w:r w:rsidRPr="00861479">
        <w:rPr>
          <w:b/>
          <w:bCs/>
        </w:rPr>
        <w:t xml:space="preserve">Új elem </w:t>
      </w:r>
      <w:r w:rsidRPr="00861479">
        <w:rPr>
          <w:bCs/>
        </w:rPr>
        <w:t xml:space="preserve">a </w:t>
      </w:r>
      <w:r w:rsidR="005334F7" w:rsidRPr="00861479">
        <w:rPr>
          <w:bCs/>
        </w:rPr>
        <w:t xml:space="preserve">tanév rendje </w:t>
      </w:r>
      <w:r w:rsidRPr="00861479">
        <w:rPr>
          <w:bCs/>
        </w:rPr>
        <w:t>rendeletben, hogy az alapfokú művészeti iskola is rendelkezhet hat tanítás nélküli munkanap</w:t>
      </w:r>
      <w:r w:rsidR="00AB0FC6" w:rsidRPr="00861479">
        <w:rPr>
          <w:bCs/>
        </w:rPr>
        <w:t xml:space="preserve"> felhasználásá</w:t>
      </w:r>
      <w:r w:rsidRPr="00861479">
        <w:rPr>
          <w:bCs/>
        </w:rPr>
        <w:t xml:space="preserve">ról. </w:t>
      </w:r>
    </w:p>
    <w:p w:rsidR="00A1303C" w:rsidRPr="00861479" w:rsidRDefault="00A1303C" w:rsidP="00BA508A">
      <w:pPr>
        <w:autoSpaceDE w:val="0"/>
        <w:autoSpaceDN w:val="0"/>
        <w:adjustRightInd w:val="0"/>
        <w:rPr>
          <w:b/>
          <w:bCs/>
        </w:rPr>
      </w:pPr>
    </w:p>
    <w:p w:rsidR="00BA508A" w:rsidRPr="00861479" w:rsidRDefault="00BA508A" w:rsidP="00BA508A">
      <w:pPr>
        <w:autoSpaceDE w:val="0"/>
        <w:autoSpaceDN w:val="0"/>
        <w:adjustRightInd w:val="0"/>
        <w:rPr>
          <w:b/>
          <w:bCs/>
        </w:rPr>
      </w:pPr>
      <w:r w:rsidRPr="00861479">
        <w:rPr>
          <w:b/>
          <w:bCs/>
        </w:rPr>
        <w:t xml:space="preserve">A tanítási szünetek </w:t>
      </w:r>
    </w:p>
    <w:p w:rsidR="00BA508A" w:rsidRPr="00861479" w:rsidRDefault="00BA508A" w:rsidP="00BA508A">
      <w:pPr>
        <w:pStyle w:val="Listaszerbekezds"/>
        <w:numPr>
          <w:ilvl w:val="0"/>
          <w:numId w:val="6"/>
        </w:numPr>
        <w:shd w:val="clear" w:color="auto" w:fill="FFFFFF"/>
        <w:jc w:val="both"/>
      </w:pPr>
      <w:r w:rsidRPr="00861479">
        <w:t>Az őszi szünet előtti utolsó tanítási nap 2018. október 26. (péntek), a szünet utáni első tanítási nap 2018. november 5. (hétfő).</w:t>
      </w:r>
    </w:p>
    <w:p w:rsidR="00BA508A" w:rsidRPr="00861479" w:rsidRDefault="00BA508A" w:rsidP="00BA508A">
      <w:pPr>
        <w:pStyle w:val="Listaszerbekezds"/>
        <w:numPr>
          <w:ilvl w:val="0"/>
          <w:numId w:val="6"/>
        </w:numPr>
        <w:shd w:val="clear" w:color="auto" w:fill="FFFFFF"/>
        <w:jc w:val="both"/>
      </w:pPr>
      <w:r w:rsidRPr="00861479">
        <w:t>A téli szünet előtti utolsó tanítási nap 2018. december 21. (péntek), a szünet utáni első tanítási nap 2019. január 3. (csütörtök).</w:t>
      </w:r>
    </w:p>
    <w:p w:rsidR="00BA508A" w:rsidRPr="00861479" w:rsidRDefault="00BA508A" w:rsidP="00BA508A">
      <w:pPr>
        <w:pStyle w:val="Listaszerbekezds"/>
        <w:numPr>
          <w:ilvl w:val="0"/>
          <w:numId w:val="6"/>
        </w:numPr>
        <w:shd w:val="clear" w:color="auto" w:fill="FFFFFF"/>
        <w:jc w:val="both"/>
      </w:pPr>
      <w:r w:rsidRPr="00861479">
        <w:t>A tavaszi szünet előtti utolsó tanítási nap 2019. április 17. (szerda), a szünet utáni első tanítási nap 2019. április 24. (szerda).</w:t>
      </w:r>
    </w:p>
    <w:p w:rsidR="00BA508A" w:rsidRPr="00861479" w:rsidRDefault="00BA508A" w:rsidP="00BA508A">
      <w:pPr>
        <w:autoSpaceDE w:val="0"/>
        <w:autoSpaceDN w:val="0"/>
        <w:adjustRightInd w:val="0"/>
        <w:rPr>
          <w:b/>
          <w:bCs/>
        </w:rPr>
      </w:pPr>
    </w:p>
    <w:p w:rsidR="00BA508A" w:rsidRPr="00861479" w:rsidRDefault="00BA508A" w:rsidP="00BA508A">
      <w:pPr>
        <w:autoSpaceDE w:val="0"/>
        <w:autoSpaceDN w:val="0"/>
        <w:adjustRightInd w:val="0"/>
        <w:jc w:val="both"/>
        <w:rPr>
          <w:b/>
        </w:rPr>
      </w:pPr>
      <w:r w:rsidRPr="00861479">
        <w:rPr>
          <w:b/>
        </w:rPr>
        <w:t>A munkanap-áthelyezés</w:t>
      </w:r>
    </w:p>
    <w:p w:rsidR="00BA508A" w:rsidRPr="00861479" w:rsidRDefault="00BA508A" w:rsidP="00BA508A">
      <w:pPr>
        <w:autoSpaceDE w:val="0"/>
        <w:autoSpaceDN w:val="0"/>
        <w:adjustRightInd w:val="0"/>
        <w:jc w:val="both"/>
      </w:pPr>
      <w:r w:rsidRPr="00861479">
        <w:t>A korábbi tanévekhez hasonlóan a miniszteri rendelet tartalmazza azt a szabályt, miszerint a jogszabály által országosan egységesen elrendelt munkanap-áthelyezést - a köznevelésről szóló törvény 30. § (1) bekezdése értelmében - a nevelési-oktatási intézményekben is alkalmazni kell.</w:t>
      </w:r>
    </w:p>
    <w:p w:rsidR="00BA508A" w:rsidRPr="00861479" w:rsidRDefault="00BA508A" w:rsidP="00BA508A">
      <w:pPr>
        <w:autoSpaceDE w:val="0"/>
        <w:autoSpaceDN w:val="0"/>
        <w:adjustRightInd w:val="0"/>
        <w:rPr>
          <w:b/>
          <w:bCs/>
          <w:iCs/>
        </w:rPr>
      </w:pPr>
    </w:p>
    <w:p w:rsidR="00BA508A" w:rsidRPr="002F6C27" w:rsidRDefault="00BA508A" w:rsidP="00BA508A">
      <w:pPr>
        <w:autoSpaceDE w:val="0"/>
        <w:autoSpaceDN w:val="0"/>
        <w:adjustRightInd w:val="0"/>
        <w:rPr>
          <w:b/>
          <w:bCs/>
          <w:iCs/>
        </w:rPr>
      </w:pPr>
      <w:r w:rsidRPr="002F6C27">
        <w:rPr>
          <w:b/>
          <w:bCs/>
          <w:iCs/>
        </w:rPr>
        <w:t>A témahetek</w:t>
      </w:r>
    </w:p>
    <w:p w:rsidR="00BA508A" w:rsidRPr="00861479" w:rsidRDefault="00BA508A" w:rsidP="00BA508A">
      <w:pPr>
        <w:jc w:val="both"/>
      </w:pPr>
      <w:r w:rsidRPr="00861479">
        <w:t xml:space="preserve">A nevelési-oktatási intézmények működéséről és a köznevelési intézmények névhasználatáról szóló 20/2012. (VIII. 31.) EMMI rendelet </w:t>
      </w:r>
      <w:r w:rsidR="005334F7" w:rsidRPr="00861479">
        <w:t>(a továbbiakban: 20/2012. EMMI rendelet</w:t>
      </w:r>
      <w:r w:rsidR="000F772E" w:rsidRPr="00861479">
        <w:t>) 7</w:t>
      </w:r>
      <w:r w:rsidRPr="00861479">
        <w:t>. § (4) bekezdése szerinti projektoktatást lehetővé tevő témaheteket a tanítási évben az oktatásért felelős miniszter az alábbi időpontok szerint hirdeti meg:</w:t>
      </w:r>
    </w:p>
    <w:p w:rsidR="00BA508A" w:rsidRPr="00861479" w:rsidRDefault="00BA508A" w:rsidP="00BA508A">
      <w:pPr>
        <w:pStyle w:val="Listaszerbekezds"/>
        <w:numPr>
          <w:ilvl w:val="0"/>
          <w:numId w:val="7"/>
        </w:numPr>
        <w:shd w:val="clear" w:color="auto" w:fill="FFFFFF"/>
        <w:jc w:val="both"/>
      </w:pPr>
      <w:r w:rsidRPr="00861479">
        <w:t>„Pénz7”</w:t>
      </w:r>
      <w:r w:rsidR="00FE1B78">
        <w:t xml:space="preserve"> </w:t>
      </w:r>
      <w:r w:rsidRPr="00861479">
        <w:t>pénzügyi és vállalkozói témahét 2019. február 25. és 2019. március 1. között,</w:t>
      </w:r>
    </w:p>
    <w:p w:rsidR="00BA508A" w:rsidRPr="00861479" w:rsidRDefault="00BA508A" w:rsidP="00BA508A">
      <w:pPr>
        <w:pStyle w:val="Listaszerbekezds"/>
        <w:numPr>
          <w:ilvl w:val="0"/>
          <w:numId w:val="7"/>
        </w:numPr>
        <w:shd w:val="clear" w:color="auto" w:fill="FFFFFF"/>
        <w:jc w:val="both"/>
      </w:pPr>
      <w:r w:rsidRPr="00861479">
        <w:rPr>
          <w:iCs/>
        </w:rPr>
        <w:t>F</w:t>
      </w:r>
      <w:r w:rsidRPr="00861479">
        <w:t>enntarthatósági Témahét 2019. március 18. és 2019. március 22. között,</w:t>
      </w:r>
    </w:p>
    <w:p w:rsidR="00BA508A" w:rsidRPr="00861479" w:rsidRDefault="00BA508A" w:rsidP="00BA508A">
      <w:pPr>
        <w:pStyle w:val="Listaszerbekezds"/>
        <w:numPr>
          <w:ilvl w:val="0"/>
          <w:numId w:val="7"/>
        </w:numPr>
        <w:shd w:val="clear" w:color="auto" w:fill="FFFFFF"/>
        <w:jc w:val="both"/>
      </w:pPr>
      <w:r w:rsidRPr="00861479">
        <w:rPr>
          <w:iCs/>
        </w:rPr>
        <w:t>D</w:t>
      </w:r>
      <w:r w:rsidRPr="00861479">
        <w:t>igitális Témahét 2019. április 8. és 2019. április 12. között.</w:t>
      </w:r>
    </w:p>
    <w:p w:rsidR="00BA508A" w:rsidRPr="00861479" w:rsidRDefault="00BA508A" w:rsidP="00BA508A">
      <w:pPr>
        <w:shd w:val="clear" w:color="auto" w:fill="FFFFFF"/>
        <w:jc w:val="both"/>
      </w:pPr>
    </w:p>
    <w:p w:rsidR="00BA508A" w:rsidRPr="00861479" w:rsidRDefault="00BA508A" w:rsidP="00BA508A">
      <w:pPr>
        <w:jc w:val="both"/>
      </w:pPr>
      <w:r w:rsidRPr="00861479">
        <w:t>A nevelési-oktatási intézmény a munkatervében meghatározott módon részt vehet a témahetekhez kapcsolódó programokon, továbbá a tantervben előírt, az adott témával összefüggő tanítási órákat, foglalkozásokat a témahét keretében megszervezheti.</w:t>
      </w:r>
    </w:p>
    <w:p w:rsidR="00DA2648" w:rsidRPr="00861479" w:rsidRDefault="00DA2648" w:rsidP="00DA2648">
      <w:pPr>
        <w:jc w:val="both"/>
        <w:rPr>
          <w:rFonts w:eastAsiaTheme="minorHAnsi"/>
          <w:bCs/>
          <w:lang w:eastAsia="en-US"/>
        </w:rPr>
      </w:pPr>
    </w:p>
    <w:p w:rsidR="00DA2648" w:rsidRPr="00861479" w:rsidRDefault="00DA2648" w:rsidP="00DA2648">
      <w:pPr>
        <w:jc w:val="both"/>
        <w:rPr>
          <w:rFonts w:eastAsiaTheme="minorHAnsi"/>
          <w:bCs/>
          <w:lang w:eastAsia="en-US"/>
        </w:rPr>
      </w:pPr>
      <w:r w:rsidRPr="00861479">
        <w:rPr>
          <w:rFonts w:eastAsiaTheme="minorHAnsi"/>
          <w:b/>
          <w:lang w:eastAsia="en-US"/>
        </w:rPr>
        <w:t>További információ</w:t>
      </w:r>
      <w:r w:rsidRPr="00861479">
        <w:rPr>
          <w:rFonts w:eastAsiaTheme="minorHAnsi"/>
          <w:lang w:eastAsia="en-US"/>
        </w:rPr>
        <w:t xml:space="preserve"> a lenti logókra kattintva érhető el: </w:t>
      </w:r>
    </w:p>
    <w:p w:rsidR="00DA2648" w:rsidRPr="00861479" w:rsidRDefault="00DA2648" w:rsidP="00AB0FC6">
      <w:pPr>
        <w:jc w:val="center"/>
        <w:outlineLvl w:val="3"/>
        <w:rPr>
          <w:rFonts w:eastAsiaTheme="minorHAnsi"/>
          <w:bCs/>
          <w:lang w:eastAsia="en-US"/>
        </w:rPr>
      </w:pPr>
      <w:r w:rsidRPr="00861479">
        <w:rPr>
          <w:rFonts w:eastAsiaTheme="minorHAnsi"/>
          <w:bCs/>
          <w:noProof/>
        </w:rPr>
        <w:drawing>
          <wp:inline distT="0" distB="0" distL="0" distR="0" wp14:anchorId="65D22B1E" wp14:editId="4ACD103D">
            <wp:extent cx="764275" cy="593677"/>
            <wp:effectExtent l="0" t="0" r="0" b="0"/>
            <wp:docPr id="1" name="Kép 1" descr="http://folyoiratok.ofi.hu/sites/default/files/styles/pep_content_image_small_size/public/penz7-logo.jpg?itok=rl_9IIES">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olyoiratok.ofi.hu/sites/default/files/styles/pep_content_image_small_size/public/penz7-logo.jpg?itok=rl_9IIES">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63200" cy="592842"/>
                    </a:xfrm>
                    <a:prstGeom prst="rect">
                      <a:avLst/>
                    </a:prstGeom>
                    <a:noFill/>
                    <a:ln>
                      <a:noFill/>
                    </a:ln>
                  </pic:spPr>
                </pic:pic>
              </a:graphicData>
            </a:graphic>
          </wp:inline>
        </w:drawing>
      </w:r>
      <w:r w:rsidRPr="00861479">
        <w:rPr>
          <w:rFonts w:eastAsiaTheme="minorHAnsi"/>
          <w:bCs/>
          <w:noProof/>
        </w:rPr>
        <w:drawing>
          <wp:inline distT="0" distB="0" distL="0" distR="0" wp14:anchorId="37F4D50B" wp14:editId="469DDB84">
            <wp:extent cx="763200" cy="1270800"/>
            <wp:effectExtent l="0" t="0" r="0" b="5715"/>
            <wp:docPr id="3" name="Kép 3" descr="http://folyoiratok.ofi.hu/sites/default/files/styles/pep_content_image_small_size/public/logo_fenttarthatosagi.jpg?itok=YVceNhYJ">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olyoiratok.ofi.hu/sites/default/files/styles/pep_content_image_small_size/public/logo_fenttarthatosagi.jpg?itok=YVceNhYJ">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63200" cy="1270800"/>
                    </a:xfrm>
                    <a:prstGeom prst="rect">
                      <a:avLst/>
                    </a:prstGeom>
                    <a:noFill/>
                    <a:ln>
                      <a:noFill/>
                    </a:ln>
                  </pic:spPr>
                </pic:pic>
              </a:graphicData>
            </a:graphic>
          </wp:inline>
        </w:drawing>
      </w:r>
      <w:r w:rsidR="004E681A">
        <w:rPr>
          <w:rFonts w:eastAsiaTheme="minorHAnsi"/>
          <w:bCs/>
          <w:noProof/>
        </w:rPr>
        <w:drawing>
          <wp:inline distT="0" distB="0" distL="0" distR="0" wp14:anchorId="30FB2C99" wp14:editId="2EEAB4A9">
            <wp:extent cx="762000" cy="1048385"/>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62000" cy="1048385"/>
                    </a:xfrm>
                    <a:prstGeom prst="rect">
                      <a:avLst/>
                    </a:prstGeom>
                    <a:noFill/>
                  </pic:spPr>
                </pic:pic>
              </a:graphicData>
            </a:graphic>
          </wp:inline>
        </w:drawing>
      </w:r>
    </w:p>
    <w:p w:rsidR="004E681A" w:rsidRDefault="004E681A" w:rsidP="00BA015E">
      <w:pPr>
        <w:keepNext/>
        <w:keepLines/>
        <w:spacing w:before="240"/>
        <w:outlineLvl w:val="0"/>
        <w:rPr>
          <w:rFonts w:eastAsiaTheme="majorEastAsia"/>
          <w:color w:val="000000" w:themeColor="text1"/>
        </w:rPr>
      </w:pPr>
    </w:p>
    <w:p w:rsidR="00C64264" w:rsidRDefault="00C64264" w:rsidP="00737518">
      <w:pPr>
        <w:rPr>
          <w:rFonts w:eastAsiaTheme="majorEastAsia"/>
        </w:rPr>
      </w:pPr>
    </w:p>
    <w:p w:rsidR="00C64264" w:rsidRDefault="00C64264" w:rsidP="00737518">
      <w:pPr>
        <w:rPr>
          <w:rFonts w:eastAsiaTheme="majorEastAsia"/>
        </w:rPr>
      </w:pPr>
    </w:p>
    <w:p w:rsidR="00C64264" w:rsidRDefault="00C64264" w:rsidP="00737518">
      <w:pPr>
        <w:rPr>
          <w:rFonts w:eastAsiaTheme="majorEastAsia"/>
        </w:rPr>
      </w:pPr>
    </w:p>
    <w:p w:rsidR="002F6C27" w:rsidRDefault="002F6C27" w:rsidP="00737518">
      <w:pPr>
        <w:rPr>
          <w:rFonts w:eastAsiaTheme="majorEastAsia"/>
          <w:b/>
        </w:rPr>
      </w:pPr>
    </w:p>
    <w:p w:rsidR="002F6C27" w:rsidRDefault="002F6C27" w:rsidP="00737518">
      <w:pPr>
        <w:rPr>
          <w:rFonts w:eastAsiaTheme="majorEastAsia"/>
          <w:b/>
        </w:rPr>
      </w:pPr>
    </w:p>
    <w:p w:rsidR="00D162BB" w:rsidRPr="002F6C27" w:rsidRDefault="00BA508A" w:rsidP="00737518">
      <w:pPr>
        <w:rPr>
          <w:rFonts w:eastAsiaTheme="majorEastAsia"/>
          <w:b/>
        </w:rPr>
      </w:pPr>
      <w:r w:rsidRPr="002F6C27">
        <w:rPr>
          <w:rFonts w:eastAsiaTheme="majorEastAsia"/>
          <w:b/>
        </w:rPr>
        <w:t>Országos mérések, értékelések</w:t>
      </w:r>
    </w:p>
    <w:p w:rsidR="00BA508A" w:rsidRPr="00861479" w:rsidRDefault="00BA508A" w:rsidP="00BA508A">
      <w:pPr>
        <w:jc w:val="both"/>
      </w:pPr>
      <w:r w:rsidRPr="00861479">
        <w:rPr>
          <w:b/>
        </w:rPr>
        <w:t xml:space="preserve">A szövegértési és a matematikai eszköztudás fejlődésének vizsgálatára </w:t>
      </w:r>
      <w:r w:rsidRPr="00861479">
        <w:t xml:space="preserve">a hatodik, a nyolcadik és a tizedik évfolyamon valamennyi tanulóra kiterjedően 2019. május 29-én kerül </w:t>
      </w:r>
      <w:r w:rsidR="00E52F76" w:rsidRPr="00861479">
        <w:t>sor</w:t>
      </w:r>
      <w:r w:rsidR="00E52F76">
        <w:t xml:space="preserve"> </w:t>
      </w:r>
      <w:r w:rsidR="00E52F76" w:rsidRPr="00861479">
        <w:t>az</w:t>
      </w:r>
      <w:r w:rsidRPr="00861479">
        <w:t xml:space="preserve"> Oktatási Hivatal </w:t>
      </w:r>
      <w:r w:rsidR="00DA07E3" w:rsidRPr="00861479">
        <w:t xml:space="preserve">(a továbbiakban: OH) </w:t>
      </w:r>
      <w:r w:rsidRPr="00861479">
        <w:t>szervezésében.</w:t>
      </w:r>
    </w:p>
    <w:p w:rsidR="00BC5B3A" w:rsidRPr="00861479" w:rsidRDefault="00BC5B3A" w:rsidP="00BA508A">
      <w:pPr>
        <w:jc w:val="both"/>
      </w:pPr>
    </w:p>
    <w:p w:rsidR="00BA508A" w:rsidRPr="00861479" w:rsidRDefault="00BA508A" w:rsidP="00BA508A">
      <w:pPr>
        <w:jc w:val="both"/>
      </w:pPr>
      <w:r w:rsidRPr="00861479">
        <w:rPr>
          <w:b/>
        </w:rPr>
        <w:t>A két tanítási nyelvű nevelést-oktatást folytató általános iskolában</w:t>
      </w:r>
      <w:r w:rsidR="006D45C0">
        <w:rPr>
          <w:b/>
        </w:rPr>
        <w:t xml:space="preserve"> </w:t>
      </w:r>
      <w:r w:rsidRPr="00861479">
        <w:t>az</w:t>
      </w:r>
      <w:r w:rsidR="006D45C0">
        <w:t xml:space="preserve"> </w:t>
      </w:r>
      <w:r w:rsidRPr="00861479">
        <w:t xml:space="preserve">OH 2019. május 15-én szervezi meg azt a célnyelvi mérést, amely a hatodik évfolyamon a Közös Európai Referenciakeret szerinti A2 szintű, a nyolcadik évfolyamon a KER szerinti B1 szintű nyelvtudást méri. </w:t>
      </w:r>
    </w:p>
    <w:p w:rsidR="00BA508A" w:rsidRPr="00861479" w:rsidRDefault="00BA508A" w:rsidP="00BA508A">
      <w:pPr>
        <w:jc w:val="both"/>
      </w:pPr>
      <w:r w:rsidRPr="00861479">
        <w:t xml:space="preserve">A fenti tanulók kivételével </w:t>
      </w:r>
      <w:r w:rsidRPr="00861479">
        <w:rPr>
          <w:b/>
        </w:rPr>
        <w:t>az általános iskolák hatodik és nyolcadik évfolyamán angol vagy német nyelvet első idegen nyelvként tanulók körében</w:t>
      </w:r>
      <w:r w:rsidRPr="00861479">
        <w:t xml:space="preserve"> le kell folytatni az OH által szervezett írásbeli idegen nyelvi mérést. A mérést az iskola pedagógusai 2019. május 22-én végzik el a</w:t>
      </w:r>
      <w:r w:rsidR="004E681A">
        <w:t>z OH</w:t>
      </w:r>
      <w:r w:rsidRPr="00861479">
        <w:t xml:space="preserve"> által az iskolákhoz eljuttatott mérőeszközök alkalmazásával. Az iskola a mérést saját döntése alapján kiegészítheti az idegen nyelvi szóbeli tudásfelméréssel is az érintett tanulóknál. </w:t>
      </w:r>
    </w:p>
    <w:p w:rsidR="00BA508A" w:rsidRPr="00861479" w:rsidRDefault="00BA508A" w:rsidP="00BA508A">
      <w:pPr>
        <w:jc w:val="both"/>
      </w:pPr>
    </w:p>
    <w:p w:rsidR="00BA508A" w:rsidRPr="00861479" w:rsidRDefault="00BA508A" w:rsidP="00BA508A">
      <w:pPr>
        <w:jc w:val="both"/>
      </w:pPr>
      <w:r w:rsidRPr="00861479">
        <w:rPr>
          <w:b/>
        </w:rPr>
        <w:t>A tanuló eltérő ütemű fejlődéséből, fejlesztési szükségleteiből fakadó egyéni hátrányok csökkentése, továbbá az alapkészségek sikeres megalapozása és kibontakoztatása érdekében</w:t>
      </w:r>
      <w:r w:rsidRPr="00861479">
        <w:t xml:space="preserve"> az általános iskolák 2018. október 12-ig felmérik azon első évfolyamos tanulóik körét, akiknél az óvodai jelzések vagy a tanév kezdete óta szerzett tapasztalatok alapján az alapkészségek fejlesztését hangsúlyosabban kell a későbbiekben támogatni, és ezért a tanító indokoltnak látja az azt elősegítő pedagógiai tevékenység megalapozásához a Diagnosztikus fejlődésvizsgáló rendszer alkalmazását. </w:t>
      </w:r>
    </w:p>
    <w:p w:rsidR="00BA508A" w:rsidRPr="00861479" w:rsidRDefault="00BA508A" w:rsidP="00BA508A">
      <w:pPr>
        <w:jc w:val="both"/>
      </w:pPr>
    </w:p>
    <w:p w:rsidR="00BA508A" w:rsidRPr="00861479" w:rsidRDefault="00BA508A" w:rsidP="00BA508A">
      <w:pPr>
        <w:jc w:val="both"/>
      </w:pPr>
      <w:r w:rsidRPr="00861479">
        <w:t xml:space="preserve">A tanulók </w:t>
      </w:r>
      <w:r w:rsidRPr="00861479">
        <w:rPr>
          <w:b/>
        </w:rPr>
        <w:t>fizikai állapotának és edzettségének vizsgálatát</w:t>
      </w:r>
      <w:r w:rsidRPr="00861479">
        <w:t xml:space="preserve"> az iskoláknak – az 1-4. évfolyamon, valamint a felnőttoktatásban tanulók kivételével – a nappali rendszerű iskolai oktatásban részt vevő tanulók esetében 2019. január 9. és 2019. április 26. között kell megszervezniük. </w:t>
      </w:r>
    </w:p>
    <w:p w:rsidR="00BA508A" w:rsidRPr="00861479" w:rsidRDefault="00BA508A" w:rsidP="00BA508A">
      <w:pPr>
        <w:autoSpaceDE w:val="0"/>
        <w:autoSpaceDN w:val="0"/>
        <w:adjustRightInd w:val="0"/>
        <w:jc w:val="both"/>
        <w:rPr>
          <w:b/>
          <w:highlight w:val="yellow"/>
        </w:rPr>
      </w:pPr>
    </w:p>
    <w:p w:rsidR="00BA508A" w:rsidRPr="00861479" w:rsidRDefault="00BA508A" w:rsidP="00BA508A">
      <w:pPr>
        <w:shd w:val="clear" w:color="auto" w:fill="FFFFFF"/>
        <w:jc w:val="both"/>
        <w:rPr>
          <w:b/>
        </w:rPr>
      </w:pPr>
      <w:r w:rsidRPr="00861479">
        <w:rPr>
          <w:b/>
        </w:rPr>
        <w:t>Újdonság: az országos mérés, értékelés kötelező szakmai elemzése</w:t>
      </w:r>
    </w:p>
    <w:p w:rsidR="00BA508A" w:rsidRPr="00861479" w:rsidRDefault="00BA508A" w:rsidP="00BA508A">
      <w:pPr>
        <w:shd w:val="clear" w:color="auto" w:fill="FFFFFF"/>
        <w:jc w:val="both"/>
      </w:pPr>
      <w:r w:rsidRPr="00861479">
        <w:t xml:space="preserve">Új elem a </w:t>
      </w:r>
      <w:r w:rsidR="005334F7" w:rsidRPr="00861479">
        <w:t xml:space="preserve">tanév rendje </w:t>
      </w:r>
      <w:r w:rsidRPr="00861479">
        <w:t>rendeletben a 4. § (3) bekezdése, amely szerint a tanítási évben nevelőtestületi értekezleten el kell végezni az adott intézményre vonatkozó, az országos kompetenciamérés, a nyelvi mérés, valamint a lemorzsolódással veszélyeztetett tanulókkal kapcsolatos</w:t>
      </w:r>
      <w:r w:rsidR="007258FC">
        <w:t xml:space="preserve"> </w:t>
      </w:r>
      <w:r w:rsidR="00FA481F" w:rsidRPr="00861479">
        <w:t xml:space="preserve">támogató rendszer </w:t>
      </w:r>
      <w:r w:rsidRPr="00861479">
        <w:t>utolsó rendelkezésre álló adatainak elemzését, értékelését. A nevelőtestületi értekezletről készített jegyzőkönyvet tájékoztatás céljából meg kell küldeni az iskolaszéknek, az intézményi tanácsnak és a fenntartónak.</w:t>
      </w:r>
    </w:p>
    <w:p w:rsidR="00BA508A" w:rsidRPr="00861479" w:rsidRDefault="00BA508A" w:rsidP="00BA508A">
      <w:pPr>
        <w:autoSpaceDE w:val="0"/>
        <w:autoSpaceDN w:val="0"/>
        <w:adjustRightInd w:val="0"/>
        <w:jc w:val="both"/>
        <w:rPr>
          <w:b/>
          <w:highlight w:val="yellow"/>
        </w:rPr>
      </w:pPr>
    </w:p>
    <w:p w:rsidR="00BA508A" w:rsidRPr="00861479" w:rsidRDefault="00BA508A" w:rsidP="00BA508A">
      <w:pPr>
        <w:autoSpaceDE w:val="0"/>
        <w:autoSpaceDN w:val="0"/>
        <w:adjustRightInd w:val="0"/>
        <w:jc w:val="both"/>
        <w:rPr>
          <w:b/>
        </w:rPr>
      </w:pPr>
      <w:r w:rsidRPr="00861479">
        <w:rPr>
          <w:b/>
        </w:rPr>
        <w:t xml:space="preserve">Szakmai ellenőrzés </w:t>
      </w:r>
    </w:p>
    <w:p w:rsidR="00BA508A" w:rsidRDefault="00BA508A" w:rsidP="00BA508A">
      <w:pPr>
        <w:jc w:val="both"/>
        <w:rPr>
          <w:iCs/>
        </w:rPr>
      </w:pPr>
      <w:r w:rsidRPr="00861479">
        <w:t xml:space="preserve">A következő tanévben egy központilag előírt szakmai ellenőrzésre kerül sor. 2019. január 2. és 2019. március 29. között szakmai ellenőrzés keretében vizsgálják meg az óvodákban az óvodába járási kötelezettség teljesítését és dokumentálását. A </w:t>
      </w:r>
      <w:r w:rsidRPr="00861479">
        <w:rPr>
          <w:iCs/>
        </w:rPr>
        <w:t>szakmai ellenőrzés lebonyolítását és koordinálását az OH látja el.</w:t>
      </w:r>
    </w:p>
    <w:p w:rsidR="00BA508A" w:rsidRPr="00861479" w:rsidRDefault="00BA508A" w:rsidP="00BA508A">
      <w:pPr>
        <w:spacing w:after="20"/>
        <w:ind w:firstLine="180"/>
        <w:jc w:val="both"/>
        <w:rPr>
          <w:highlight w:val="yellow"/>
        </w:rPr>
      </w:pPr>
    </w:p>
    <w:p w:rsidR="002009B3" w:rsidRDefault="00A1303C" w:rsidP="00A1303C">
      <w:pPr>
        <w:jc w:val="both"/>
      </w:pPr>
      <w:r w:rsidRPr="00861479">
        <w:t xml:space="preserve">A </w:t>
      </w:r>
      <w:r w:rsidR="00BA508A" w:rsidRPr="00861479">
        <w:t>rendelet meghatározza</w:t>
      </w:r>
      <w:r w:rsidR="006D2331">
        <w:t xml:space="preserve"> továbbá</w:t>
      </w:r>
      <w:r w:rsidR="002009B3">
        <w:t>:</w:t>
      </w:r>
    </w:p>
    <w:p w:rsidR="00BA508A" w:rsidRPr="00861479" w:rsidRDefault="00BA508A" w:rsidP="00442558">
      <w:pPr>
        <w:pStyle w:val="Listaszerbekezds"/>
        <w:numPr>
          <w:ilvl w:val="0"/>
          <w:numId w:val="24"/>
        </w:numPr>
        <w:jc w:val="both"/>
      </w:pPr>
      <w:r w:rsidRPr="00861479">
        <w:t>az érettségi és a szakmai vizsgák idejét (</w:t>
      </w:r>
      <w:r w:rsidR="005334F7" w:rsidRPr="00861479">
        <w:t xml:space="preserve">tanév rendje rendelet </w:t>
      </w:r>
      <w:r w:rsidRPr="00861479">
        <w:t xml:space="preserve">1. melléklet), </w:t>
      </w:r>
    </w:p>
    <w:p w:rsidR="00BA508A" w:rsidRPr="00861479" w:rsidRDefault="00BA508A" w:rsidP="005334F7">
      <w:pPr>
        <w:numPr>
          <w:ilvl w:val="1"/>
          <w:numId w:val="4"/>
        </w:numPr>
        <w:jc w:val="both"/>
      </w:pPr>
      <w:r w:rsidRPr="00861479">
        <w:t>a középfokú iskolai, a kollégiumi, valamint a Köznevelési - és a Szakképzési Hídprogramba történő felvételi eljárás 201</w:t>
      </w:r>
      <w:r w:rsidR="00692B7C" w:rsidRPr="00861479">
        <w:t>8</w:t>
      </w:r>
      <w:r w:rsidRPr="00861479">
        <w:t>/201</w:t>
      </w:r>
      <w:r w:rsidR="00692B7C" w:rsidRPr="00861479">
        <w:t>9</w:t>
      </w:r>
      <w:r w:rsidRPr="00861479">
        <w:t>. tanévre szóló feladatai időbeni ütemezését (</w:t>
      </w:r>
      <w:r w:rsidR="005334F7" w:rsidRPr="00861479">
        <w:t xml:space="preserve">tanév rendje rendelet </w:t>
      </w:r>
      <w:r w:rsidRPr="00861479">
        <w:t>2. melléklet),</w:t>
      </w:r>
    </w:p>
    <w:p w:rsidR="00BA508A" w:rsidRPr="00861479" w:rsidRDefault="00BA508A" w:rsidP="00BA508A">
      <w:pPr>
        <w:numPr>
          <w:ilvl w:val="1"/>
          <w:numId w:val="4"/>
        </w:numPr>
        <w:jc w:val="both"/>
      </w:pPr>
      <w:r w:rsidRPr="00861479">
        <w:lastRenderedPageBreak/>
        <w:t xml:space="preserve">az Emberi Erőforrások Minisztériuma által meghirdetett, finanszírozott, illetőleg támogatott tanulmányi versenyek felsorolását </w:t>
      </w:r>
      <w:r w:rsidR="005334F7" w:rsidRPr="00861479">
        <w:t xml:space="preserve">(tanév rendje rendelet </w:t>
      </w:r>
      <w:r w:rsidRPr="00861479">
        <w:t xml:space="preserve">3. melléklet), </w:t>
      </w:r>
    </w:p>
    <w:p w:rsidR="00BA508A" w:rsidRPr="00861479" w:rsidRDefault="00BA508A" w:rsidP="00BA508A">
      <w:pPr>
        <w:numPr>
          <w:ilvl w:val="1"/>
          <w:numId w:val="4"/>
        </w:numPr>
        <w:jc w:val="both"/>
      </w:pPr>
      <w:r w:rsidRPr="00861479">
        <w:t>az országos-mérés értékelés alapján meghatározott tanulói képességszinteket (</w:t>
      </w:r>
      <w:r w:rsidR="005334F7" w:rsidRPr="00861479">
        <w:t xml:space="preserve">tanév rendje rendelet </w:t>
      </w:r>
      <w:r w:rsidRPr="00861479">
        <w:t>4. melléklet).</w:t>
      </w:r>
    </w:p>
    <w:p w:rsidR="0082004A" w:rsidRPr="00861479" w:rsidRDefault="0082004A" w:rsidP="00BA508A">
      <w:pPr>
        <w:autoSpaceDE w:val="0"/>
        <w:autoSpaceDN w:val="0"/>
        <w:adjustRightInd w:val="0"/>
        <w:jc w:val="both"/>
        <w:rPr>
          <w:b/>
        </w:rPr>
      </w:pPr>
    </w:p>
    <w:p w:rsidR="002009B3" w:rsidRDefault="00C95741" w:rsidP="00737518">
      <w:pPr>
        <w:pStyle w:val="Cmsor1"/>
        <w:numPr>
          <w:ilvl w:val="0"/>
          <w:numId w:val="0"/>
        </w:numPr>
        <w:ind w:left="567" w:hanging="567"/>
      </w:pPr>
      <w:bookmarkStart w:id="2" w:name="_Toc524335206"/>
      <w:r w:rsidRPr="00737518">
        <w:t>Az elmúlt időszak jogszabály változásai</w:t>
      </w:r>
      <w:bookmarkEnd w:id="2"/>
    </w:p>
    <w:p w:rsidR="007258FC" w:rsidRPr="006E259E" w:rsidRDefault="00C95741" w:rsidP="007258FC">
      <w:pPr>
        <w:pStyle w:val="Cmsor2"/>
      </w:pPr>
      <w:bookmarkStart w:id="3" w:name="_Toc524335207"/>
      <w:r w:rsidRPr="007258FC">
        <w:t xml:space="preserve">A nemzeti köznevelésről szóló 2011. évi CXC. törvény </w:t>
      </w:r>
      <w:r w:rsidR="007258FC" w:rsidRPr="006E259E">
        <w:t>módosításai</w:t>
      </w:r>
      <w:bookmarkEnd w:id="3"/>
    </w:p>
    <w:p w:rsidR="00CD01F3" w:rsidRPr="008A46F3" w:rsidRDefault="00CD01F3" w:rsidP="007258FC">
      <w:r w:rsidRPr="008A46F3">
        <w:t xml:space="preserve">(a továbbiakban: Nkt.) </w:t>
      </w:r>
    </w:p>
    <w:p w:rsidR="004F7EA4" w:rsidRPr="00861479" w:rsidRDefault="004F7EA4" w:rsidP="005E59A2">
      <w:pPr>
        <w:jc w:val="both"/>
        <w:rPr>
          <w:rFonts w:eastAsiaTheme="majorEastAsia"/>
        </w:rPr>
      </w:pPr>
      <w:r w:rsidRPr="00861479">
        <w:rPr>
          <w:rFonts w:eastAsiaTheme="majorEastAsia"/>
        </w:rPr>
        <w:t>A köznevelés rendszerét érintően az elmúlt évben lényeges, koncepcionális jogszabályi változásra nem került sor. A módosítások elsősorban más jogszabályokkal való összhang megteremtését, a rendszer működésének optimalizálását célozták meg, illetve technikai jellegűek voltak</w:t>
      </w:r>
      <w:r w:rsidR="00A26563">
        <w:rPr>
          <w:rFonts w:eastAsiaTheme="majorEastAsia"/>
        </w:rPr>
        <w:t>, kivéve a szakképzést érintő módosítások</w:t>
      </w:r>
      <w:r w:rsidRPr="00861479">
        <w:rPr>
          <w:rFonts w:eastAsiaTheme="majorEastAsia"/>
        </w:rPr>
        <w:t>.</w:t>
      </w:r>
    </w:p>
    <w:p w:rsidR="00861479" w:rsidRPr="00861479" w:rsidRDefault="00861479" w:rsidP="005E59A2">
      <w:pPr>
        <w:jc w:val="both"/>
        <w:rPr>
          <w:rFonts w:eastAsiaTheme="majorEastAsia"/>
          <w:b/>
        </w:rPr>
      </w:pPr>
    </w:p>
    <w:p w:rsidR="00C95741" w:rsidRPr="00861479" w:rsidRDefault="00A26563" w:rsidP="00861479">
      <w:pPr>
        <w:rPr>
          <w:rFonts w:eastAsiaTheme="majorEastAsia"/>
          <w:b/>
        </w:rPr>
      </w:pPr>
      <w:r>
        <w:rPr>
          <w:rFonts w:eastAsiaTheme="majorEastAsia"/>
          <w:b/>
        </w:rPr>
        <w:t>Változások a</w:t>
      </w:r>
      <w:r w:rsidR="00C95741" w:rsidRPr="00861479">
        <w:rPr>
          <w:rFonts w:eastAsiaTheme="majorEastAsia"/>
          <w:b/>
        </w:rPr>
        <w:t>z állami vizsgák rendszer</w:t>
      </w:r>
      <w:r>
        <w:rPr>
          <w:rFonts w:eastAsiaTheme="majorEastAsia"/>
          <w:b/>
        </w:rPr>
        <w:t>ében</w:t>
      </w:r>
    </w:p>
    <w:p w:rsidR="00C95741" w:rsidRPr="00861479" w:rsidRDefault="00C95741" w:rsidP="00442558">
      <w:pPr>
        <w:jc w:val="both"/>
      </w:pPr>
      <w:r w:rsidRPr="00861479">
        <w:t>A 2018. január 1-jei módosulás alapján a szakmai érettségi a szakképzésre vonatkozó jogszabályokban meghatározottak szerinti munkakör betöltésére képesít, a szakképesítés megszerzését már nem foglalja magában.</w:t>
      </w:r>
    </w:p>
    <w:p w:rsidR="00C95741" w:rsidRPr="00861479" w:rsidRDefault="00C95741" w:rsidP="00442558">
      <w:pPr>
        <w:jc w:val="both"/>
      </w:pPr>
      <w:r w:rsidRPr="00861479">
        <w:t xml:space="preserve">A szakmai érettségi az Nkt.-ban meghatározott kötelező közismereti érettségi vizsgatárgyakból és a szakközépiskola ágazata szerinti kötelező szakmai vizsgatárgyból álló érettségi vizsgával megszerezhető végzettség, mely nem ad szakképzettséget, hanem pl. a szakképzésbe való bekapcsolódást teszi lehetővé </w:t>
      </w:r>
      <w:r w:rsidR="002009B3">
        <w:t>[</w:t>
      </w:r>
      <w:r w:rsidRPr="00861479">
        <w:t>Nkt. 6. § (1</w:t>
      </w:r>
      <w:r w:rsidR="002009B3">
        <w:t>]</w:t>
      </w:r>
      <w:r w:rsidRPr="00861479">
        <w:t>.</w:t>
      </w:r>
      <w:r w:rsidR="002F053E">
        <w:t xml:space="preserve"> A 2018/2019. tanévben szakmai érettségizőket ez a változás már érinti.</w:t>
      </w:r>
    </w:p>
    <w:p w:rsidR="00DC27BA" w:rsidRPr="00DC27BA" w:rsidRDefault="00DC27BA" w:rsidP="00DC27BA">
      <w:pPr>
        <w:autoSpaceDE w:val="0"/>
        <w:autoSpaceDN w:val="0"/>
        <w:adjustRightInd w:val="0"/>
        <w:jc w:val="both"/>
      </w:pPr>
      <w:r w:rsidRPr="00DC27BA">
        <w:t>Az érettségi vizsga keretében megszerezhető ún. mellék-szakképesítések leválasztásra, elkülönítésre kerültek az érettségi vizsgától és tanulásuk választhatóvá vált a tanulók számára. Ez a lépés elősegíti azt, hogy az ágazati szakmai érettségi vizsgák egyöntetűen csak az ágazati közös tartalmakra koncentráljanak, egyértelműsítve ezzel az érettségi vizsgára történő felkészítés, felkészülés kereteit is, továbbá biztosítja, hogy ne növekedjenek a tanulók érettségi vizsgával összefüggő terhei.</w:t>
      </w:r>
    </w:p>
    <w:p w:rsidR="00DC27BA" w:rsidRPr="00DC27BA" w:rsidRDefault="00DC27BA" w:rsidP="00DC27BA">
      <w:pPr>
        <w:autoSpaceDE w:val="0"/>
        <w:autoSpaceDN w:val="0"/>
        <w:adjustRightInd w:val="0"/>
        <w:jc w:val="both"/>
      </w:pPr>
      <w:r w:rsidRPr="00DC27BA">
        <w:t xml:space="preserve">A mellék-szakképesítés elkülönítése, választhatóvá tétele tehát a korábban meghatározott szakmai tartalmak módosítását, felülírását nem teszi szükségessé, hanem csak lehetőséget ad </w:t>
      </w:r>
      <w:r w:rsidR="000F772E" w:rsidRPr="00DC27BA">
        <w:t>e</w:t>
      </w:r>
      <w:r w:rsidRPr="00DC27BA">
        <w:t xml:space="preserve"> tartalmak egy részének választható módon történő tanulására, illetve ha a tanuló ezt az irányt választja, akkor e tananyagból külön szakmai vizsga letételére.</w:t>
      </w:r>
    </w:p>
    <w:p w:rsidR="00DC27BA" w:rsidRPr="00DC27BA" w:rsidRDefault="00DC27BA" w:rsidP="00DC27BA">
      <w:pPr>
        <w:autoSpaceDE w:val="0"/>
        <w:autoSpaceDN w:val="0"/>
        <w:adjustRightInd w:val="0"/>
        <w:jc w:val="both"/>
      </w:pPr>
      <w:r w:rsidRPr="00DC27BA">
        <w:t>A rendelkezés bevezetését követően a tanuló arról is dönthet, hogy a mellék-szakképesítés tananyagtartalma helyett – a felszabaduló órakeret terhére – az iskola által biztosított, más tantárgyak szakmai tartalmát megerősítő vagy egyéb kompetencia fejlesztő vagy gyakorlati ismeret bővítő képzésben vesz részt.</w:t>
      </w:r>
    </w:p>
    <w:p w:rsidR="00C95741" w:rsidRDefault="00DC27BA" w:rsidP="00A20CDE">
      <w:pPr>
        <w:autoSpaceDE w:val="0"/>
        <w:autoSpaceDN w:val="0"/>
        <w:adjustRightInd w:val="0"/>
        <w:jc w:val="both"/>
      </w:pPr>
      <w:r w:rsidRPr="00DC27BA">
        <w:t xml:space="preserve">Ez a változás a szakgimnáziumban segítséget nyújthat rugalmas tanulási utak kialakítására, a tanulók tanulmányaival összefüggő döntések </w:t>
      </w:r>
      <w:r>
        <w:t xml:space="preserve">megfelelő időzítésére </w:t>
      </w:r>
      <w:r w:rsidRPr="00DC27BA">
        <w:t>is.</w:t>
      </w:r>
    </w:p>
    <w:p w:rsidR="00C95741" w:rsidRPr="00861479" w:rsidRDefault="00C95741" w:rsidP="00C95741">
      <w:pPr>
        <w:autoSpaceDE w:val="0"/>
        <w:autoSpaceDN w:val="0"/>
        <w:adjustRightInd w:val="0"/>
        <w:jc w:val="both"/>
      </w:pPr>
      <w:r w:rsidRPr="00861479">
        <w:t xml:space="preserve">A szakképzéssel kapcsolatos </w:t>
      </w:r>
      <w:r w:rsidR="00A26563">
        <w:t xml:space="preserve">további, részletes </w:t>
      </w:r>
      <w:r w:rsidRPr="00861479">
        <w:t>információk a kiadvány mellékletében megtalálhatóak.</w:t>
      </w:r>
    </w:p>
    <w:p w:rsidR="00C95741" w:rsidRPr="00861479" w:rsidRDefault="00C95741" w:rsidP="00C95741">
      <w:pPr>
        <w:autoSpaceDE w:val="0"/>
        <w:autoSpaceDN w:val="0"/>
        <w:adjustRightInd w:val="0"/>
        <w:jc w:val="both"/>
        <w:rPr>
          <w:highlight w:val="yellow"/>
        </w:rPr>
      </w:pPr>
    </w:p>
    <w:p w:rsidR="00C95741" w:rsidRPr="00861479" w:rsidRDefault="00C95741" w:rsidP="00C95741">
      <w:pPr>
        <w:autoSpaceDE w:val="0"/>
        <w:autoSpaceDN w:val="0"/>
        <w:adjustRightInd w:val="0"/>
        <w:jc w:val="both"/>
        <w:rPr>
          <w:b/>
        </w:rPr>
      </w:pPr>
      <w:r w:rsidRPr="00861479">
        <w:rPr>
          <w:b/>
        </w:rPr>
        <w:t>Utazó gyógypedagógusi, utazó konduktori hálózat</w:t>
      </w:r>
    </w:p>
    <w:p w:rsidR="00C95741" w:rsidRPr="00861479" w:rsidRDefault="00C95741" w:rsidP="00C95741">
      <w:pPr>
        <w:autoSpaceDE w:val="0"/>
        <w:autoSpaceDN w:val="0"/>
        <w:adjustRightInd w:val="0"/>
        <w:jc w:val="both"/>
      </w:pPr>
      <w:r w:rsidRPr="00861479">
        <w:t>2018. szeptember 1-től az utazó gyógypedagógusi, utazó konduktori hálózat az egységes gyógypedagógiai, konduktív pedagógiai módszertani intézmény szervezeti és szakmai tekintetben önálló intézményegységeként működik.</w:t>
      </w:r>
    </w:p>
    <w:p w:rsidR="007258FC" w:rsidRDefault="007258FC" w:rsidP="00C95741">
      <w:pPr>
        <w:autoSpaceDE w:val="0"/>
        <w:autoSpaceDN w:val="0"/>
        <w:adjustRightInd w:val="0"/>
        <w:jc w:val="both"/>
        <w:rPr>
          <w:b/>
        </w:rPr>
      </w:pPr>
    </w:p>
    <w:p w:rsidR="003A2475" w:rsidRDefault="003A2475" w:rsidP="00C95741">
      <w:pPr>
        <w:autoSpaceDE w:val="0"/>
        <w:autoSpaceDN w:val="0"/>
        <w:adjustRightInd w:val="0"/>
        <w:jc w:val="both"/>
        <w:rPr>
          <w:b/>
        </w:rPr>
      </w:pPr>
    </w:p>
    <w:p w:rsidR="003A2475" w:rsidRDefault="003A2475" w:rsidP="00C95741">
      <w:pPr>
        <w:autoSpaceDE w:val="0"/>
        <w:autoSpaceDN w:val="0"/>
        <w:adjustRightInd w:val="0"/>
        <w:jc w:val="both"/>
        <w:rPr>
          <w:b/>
        </w:rPr>
      </w:pPr>
    </w:p>
    <w:p w:rsidR="00C95741" w:rsidRPr="00861479" w:rsidRDefault="00C95741" w:rsidP="00C95741">
      <w:pPr>
        <w:autoSpaceDE w:val="0"/>
        <w:autoSpaceDN w:val="0"/>
        <w:adjustRightInd w:val="0"/>
        <w:jc w:val="both"/>
        <w:rPr>
          <w:b/>
        </w:rPr>
      </w:pPr>
      <w:r w:rsidRPr="00861479">
        <w:rPr>
          <w:b/>
        </w:rPr>
        <w:lastRenderedPageBreak/>
        <w:t>Többcélú intézménytípus megszűnése</w:t>
      </w:r>
    </w:p>
    <w:p w:rsidR="00C95741" w:rsidRPr="00861479" w:rsidRDefault="00C95741" w:rsidP="00C95741">
      <w:pPr>
        <w:autoSpaceDE w:val="0"/>
        <w:autoSpaceDN w:val="0"/>
        <w:adjustRightInd w:val="0"/>
        <w:jc w:val="both"/>
      </w:pPr>
      <w:r w:rsidRPr="00861479">
        <w:t>2018. szeptember 1-jével megszűn</w:t>
      </w:r>
      <w:r w:rsidR="00843792">
        <w:t>t</w:t>
      </w:r>
      <w:r w:rsidR="003A2475">
        <w:t xml:space="preserve"> az egységes </w:t>
      </w:r>
      <w:proofErr w:type="gramStart"/>
      <w:r w:rsidR="003A2475">
        <w:t>óvoda-bölcsőde</w:t>
      </w:r>
      <w:proofErr w:type="gramEnd"/>
      <w:r w:rsidRPr="00861479">
        <w:t xml:space="preserve"> mint többcélú intézménytípus. </w:t>
      </w:r>
    </w:p>
    <w:p w:rsidR="00C95741" w:rsidRPr="00861479" w:rsidRDefault="00C95741" w:rsidP="00C95741">
      <w:pPr>
        <w:autoSpaceDE w:val="0"/>
        <w:autoSpaceDN w:val="0"/>
        <w:adjustRightInd w:val="0"/>
        <w:jc w:val="both"/>
        <w:rPr>
          <w:b/>
          <w:highlight w:val="yellow"/>
        </w:rPr>
      </w:pPr>
    </w:p>
    <w:p w:rsidR="00C95741" w:rsidRPr="00861479" w:rsidRDefault="00C95741" w:rsidP="00C95741">
      <w:pPr>
        <w:autoSpaceDE w:val="0"/>
        <w:autoSpaceDN w:val="0"/>
        <w:adjustRightInd w:val="0"/>
        <w:jc w:val="both"/>
        <w:rPr>
          <w:b/>
        </w:rPr>
      </w:pPr>
      <w:r w:rsidRPr="00861479">
        <w:rPr>
          <w:b/>
        </w:rPr>
        <w:t>Fejlesztési terv helyett fenntartó típusonkénti jelentés</w:t>
      </w:r>
    </w:p>
    <w:p w:rsidR="009F469A" w:rsidRDefault="00C95741" w:rsidP="00C95741">
      <w:pPr>
        <w:autoSpaceDE w:val="0"/>
        <w:autoSpaceDN w:val="0"/>
        <w:adjustRightInd w:val="0"/>
        <w:jc w:val="both"/>
      </w:pPr>
      <w:r w:rsidRPr="00861479">
        <w:t>2018. április 1-től hatályos Nkt.-beli szabályozás szerint a köznevelési fejlesztési terv helyett az oktatásért felelős miniszternek a köznevelési közszolgálati feladatok megszervezéséhez szükséges döntései előkészítése céljából a</w:t>
      </w:r>
      <w:r w:rsidR="00A26563">
        <w:t>z OH</w:t>
      </w:r>
      <w:r w:rsidR="007258FC">
        <w:t xml:space="preserve"> a </w:t>
      </w:r>
      <w:r w:rsidRPr="00861479">
        <w:t xml:space="preserve">tankerületi központ illetékességi területe szerinti bontásban, fenntartó típusonként évente jelentést készít az oktatásért felelős miniszter számára a KIR-ben rendelkezésre álló adatok felhasználásával a nevelési-oktatási intézményi férőhelyek és a nevelésben-oktatásban részt vevő gyermekek, tanulók létszámának alakulásáról. A jelentést az oktatásért felelős miniszter által vezetett minisztérium honlapján közzé kell tenni. </w:t>
      </w:r>
      <w:r w:rsidR="007258FC">
        <w:t>A jelentésben foglaltakat</w:t>
      </w:r>
      <w:r w:rsidRPr="00861479">
        <w:t xml:space="preserve"> a nem állami szerv által alapított intézmény nyilvántartásba vétele során is figyelembe kell venni.</w:t>
      </w:r>
    </w:p>
    <w:p w:rsidR="00C95741" w:rsidRPr="00861479" w:rsidRDefault="00492891" w:rsidP="00C95741">
      <w:pPr>
        <w:autoSpaceDE w:val="0"/>
        <w:autoSpaceDN w:val="0"/>
        <w:adjustRightInd w:val="0"/>
        <w:jc w:val="both"/>
      </w:pPr>
      <w:r w:rsidRPr="00861479">
        <w:t>A köznevelés-fejlesztési tervek rugalmatlan tervezési eszköznek bizonyultak, nem váltak a köznevelési döntéshozatal alapjává. Sokkal hatékonyabb eszköznek tűnik a gyermek</w:t>
      </w:r>
      <w:r w:rsidR="00E25063">
        <w:t>-</w:t>
      </w:r>
      <w:r w:rsidRPr="00861479">
        <w:t xml:space="preserve">, tanulólétszám és a különböző köznevelési feladatok ellátására szolgáló férőhelyek </w:t>
      </w:r>
      <w:r w:rsidR="002009B3">
        <w:t>évente történő összevetése</w:t>
      </w:r>
      <w:r w:rsidRPr="00861479">
        <w:t>, ami érdemi információval szolgál az évenként esedékes miniszteri döntéshozatal megalapozásához</w:t>
      </w:r>
      <w:r w:rsidR="00A26563">
        <w:t>, illetve az egyházi és magán köznevelési intézmények működésének engedélyezéséhez</w:t>
      </w:r>
      <w:r w:rsidRPr="00861479">
        <w:t>.</w:t>
      </w:r>
    </w:p>
    <w:p w:rsidR="00C95741" w:rsidRPr="00861479" w:rsidRDefault="00C95741" w:rsidP="00C95741">
      <w:pPr>
        <w:autoSpaceDE w:val="0"/>
        <w:autoSpaceDN w:val="0"/>
        <w:adjustRightInd w:val="0"/>
        <w:jc w:val="both"/>
        <w:rPr>
          <w:b/>
          <w:highlight w:val="yellow"/>
        </w:rPr>
      </w:pPr>
    </w:p>
    <w:p w:rsidR="00C95741" w:rsidRPr="00861479" w:rsidRDefault="00C95741" w:rsidP="00C95741">
      <w:pPr>
        <w:autoSpaceDE w:val="0"/>
        <w:autoSpaceDN w:val="0"/>
        <w:adjustRightInd w:val="0"/>
        <w:jc w:val="both"/>
        <w:rPr>
          <w:b/>
        </w:rPr>
      </w:pPr>
      <w:r w:rsidRPr="00861479">
        <w:rPr>
          <w:b/>
        </w:rPr>
        <w:t>Minimális osztálylétszámra vonatkozó előírásoktól való eltérés lehetősége</w:t>
      </w:r>
    </w:p>
    <w:p w:rsidR="00C95741" w:rsidRPr="00861479" w:rsidRDefault="00C95741" w:rsidP="00C95741">
      <w:pPr>
        <w:autoSpaceDE w:val="0"/>
        <w:autoSpaceDN w:val="0"/>
        <w:adjustRightInd w:val="0"/>
        <w:jc w:val="both"/>
      </w:pPr>
      <w:r w:rsidRPr="00861479">
        <w:t>A szakképző iskolában a minimális létszámtól el lehet térni akkor is, ha az osztályban a szakképzésről szóló törvény szerinti hiány-szakképesítés megszerzésére irányuló nevelés-oktatás, képzés folyik. A hiány-szakképesítések megszerzésére felkészítő szakképző iskolai osztályokban a munkaerő-piaci igények kielégítése érdekében indokolt a minimális osztálylétszámoktól való eltérés speciális lehetőségeinek meghatározása, bővítése. Ezért a korábbiakhoz képest már nemcsak a gyakorlati képzések megszervezése esetén lehet eltérni a minimális létszámtól, hanem a módosítás értelmében a szakmai elméleti órák megszervezése esetén is.</w:t>
      </w:r>
    </w:p>
    <w:p w:rsidR="00C95741" w:rsidRPr="00861479" w:rsidRDefault="00C95741" w:rsidP="00C95741">
      <w:pPr>
        <w:autoSpaceDE w:val="0"/>
        <w:autoSpaceDN w:val="0"/>
        <w:adjustRightInd w:val="0"/>
        <w:jc w:val="both"/>
        <w:rPr>
          <w:b/>
        </w:rPr>
      </w:pPr>
    </w:p>
    <w:p w:rsidR="00C95741" w:rsidRPr="00861479" w:rsidRDefault="00C95741" w:rsidP="00C95741">
      <w:pPr>
        <w:autoSpaceDE w:val="0"/>
        <w:autoSpaceDN w:val="0"/>
        <w:adjustRightInd w:val="0"/>
        <w:jc w:val="both"/>
        <w:rPr>
          <w:b/>
        </w:rPr>
      </w:pPr>
      <w:r w:rsidRPr="00861479">
        <w:rPr>
          <w:b/>
        </w:rPr>
        <w:t>A köznevelési intézményekben nyilvántartott és kezelt személyes és különleges adatok</w:t>
      </w:r>
    </w:p>
    <w:p w:rsidR="00C95741" w:rsidRDefault="00C95741" w:rsidP="00C95741">
      <w:pPr>
        <w:autoSpaceDE w:val="0"/>
        <w:autoSpaceDN w:val="0"/>
        <w:adjustRightInd w:val="0"/>
        <w:jc w:val="both"/>
      </w:pPr>
      <w:r w:rsidRPr="00861479">
        <w:t>2018. szeptember 1-től a köznevelési intézmény által a gyermekről, tanulóról vezetett nyilvántartásnak– az eddig is nyilvántartott adatokon túlmenően – tartalmaznia kell, hogy a tanuló hányadik évfolyamon, mely országban vett részt határon túli kiránduláson.</w:t>
      </w:r>
      <w:r w:rsidR="00FE1B78">
        <w:t xml:space="preserve"> </w:t>
      </w:r>
      <w:r w:rsidR="00843792">
        <w:t>Minderre azért volt szükség, hogy az oktatásirányítás átfogó információkkal, adatokkal rendelkezzen ezen kiemelt köznevelési, társadalompolitikai cél megvalósulásáról.</w:t>
      </w:r>
    </w:p>
    <w:p w:rsidR="007A4714" w:rsidRDefault="007A4714" w:rsidP="00C95741">
      <w:pPr>
        <w:autoSpaceDE w:val="0"/>
        <w:autoSpaceDN w:val="0"/>
        <w:adjustRightInd w:val="0"/>
        <w:jc w:val="both"/>
        <w:rPr>
          <w:highlight w:val="yellow"/>
        </w:rPr>
      </w:pPr>
    </w:p>
    <w:p w:rsidR="00C95741" w:rsidRPr="00861479" w:rsidRDefault="00C95741" w:rsidP="00C95741">
      <w:pPr>
        <w:autoSpaceDE w:val="0"/>
        <w:autoSpaceDN w:val="0"/>
        <w:adjustRightInd w:val="0"/>
        <w:jc w:val="both"/>
        <w:rPr>
          <w:b/>
        </w:rPr>
      </w:pPr>
      <w:r w:rsidRPr="00861479">
        <w:rPr>
          <w:b/>
        </w:rPr>
        <w:t>A tanulói jogviszony megszűnése</w:t>
      </w:r>
    </w:p>
    <w:p w:rsidR="00C95741" w:rsidRPr="00861479" w:rsidRDefault="00C95741" w:rsidP="00AD76A0">
      <w:pPr>
        <w:autoSpaceDE w:val="0"/>
        <w:autoSpaceDN w:val="0"/>
        <w:adjustRightInd w:val="0"/>
        <w:jc w:val="both"/>
      </w:pPr>
      <w:r w:rsidRPr="00861479">
        <w:t>A tanulói jogviszony szakképző iskolában történő megszűnésének esetköre a korábbi szabályozáshoz képest két új esettel bővült.</w:t>
      </w:r>
    </w:p>
    <w:p w:rsidR="00C95741" w:rsidRPr="00861479" w:rsidRDefault="00C95741" w:rsidP="00AD76A0">
      <w:pPr>
        <w:autoSpaceDE w:val="0"/>
        <w:autoSpaceDN w:val="0"/>
        <w:adjustRightInd w:val="0"/>
        <w:jc w:val="both"/>
      </w:pPr>
      <w:r w:rsidRPr="00861479">
        <w:t xml:space="preserve">2018. szeptember 1-től szakképző iskolában megszűnik a tanulói jogviszony, ha </w:t>
      </w:r>
    </w:p>
    <w:p w:rsidR="00C95741" w:rsidRPr="00861479" w:rsidRDefault="00C95741" w:rsidP="00AD76A0">
      <w:pPr>
        <w:numPr>
          <w:ilvl w:val="0"/>
          <w:numId w:val="17"/>
        </w:numPr>
        <w:autoSpaceDE w:val="0"/>
        <w:autoSpaceDN w:val="0"/>
        <w:adjustRightInd w:val="0"/>
        <w:spacing w:after="200"/>
        <w:contextualSpacing/>
        <w:jc w:val="both"/>
      </w:pPr>
      <w:r w:rsidRPr="00861479">
        <w:t>az államilag elismert szakképesítést szerzett, szakközépiskolában tanuló arról döntött, hogy továbbtanul az érettségi vizsgára felkészítő tizenkettedik és tizenharmadik évfolyamon, az utolsó évfolyam elvégzését követő első érettségi vizsgaidőszak utolsó napján.</w:t>
      </w:r>
    </w:p>
    <w:p w:rsidR="00C95741" w:rsidRDefault="00C95741" w:rsidP="00AD76A0">
      <w:pPr>
        <w:numPr>
          <w:ilvl w:val="0"/>
          <w:numId w:val="17"/>
        </w:numPr>
        <w:autoSpaceDE w:val="0"/>
        <w:autoSpaceDN w:val="0"/>
        <w:adjustRightInd w:val="0"/>
        <w:spacing w:after="200"/>
        <w:contextualSpacing/>
        <w:jc w:val="both"/>
      </w:pPr>
      <w:r w:rsidRPr="00861479">
        <w:t>a Szakképzési Hídprogramban, ha a nem tanköteles tanuló a program követelményeit teljesítette, vagy a tanulmányait félbehagyta.</w:t>
      </w:r>
    </w:p>
    <w:p w:rsidR="000C6E24" w:rsidRDefault="000C6E24" w:rsidP="00AD76A0">
      <w:pPr>
        <w:autoSpaceDE w:val="0"/>
        <w:autoSpaceDN w:val="0"/>
        <w:adjustRightInd w:val="0"/>
        <w:spacing w:after="200"/>
        <w:contextualSpacing/>
        <w:jc w:val="both"/>
      </w:pPr>
    </w:p>
    <w:p w:rsidR="000C6E24" w:rsidRDefault="000C6E24" w:rsidP="00AD76A0">
      <w:pPr>
        <w:autoSpaceDE w:val="0"/>
        <w:autoSpaceDN w:val="0"/>
        <w:adjustRightInd w:val="0"/>
        <w:spacing w:after="200"/>
        <w:contextualSpacing/>
        <w:jc w:val="both"/>
      </w:pPr>
      <w:r>
        <w:lastRenderedPageBreak/>
        <w:t xml:space="preserve">A </w:t>
      </w:r>
      <w:r w:rsidR="000F772E">
        <w:t>szakközépiskola a</w:t>
      </w:r>
      <w:r>
        <w:t xml:space="preserve"> tanulói jogviszony szempontjából egy sajátos helyzetet teremt, hiszen a 11. évfolyam </w:t>
      </w:r>
      <w:r w:rsidR="000F772E">
        <w:t>végén,</w:t>
      </w:r>
      <w:r>
        <w:t xml:space="preserve"> a szakmai vizsgán a tanuló szakképesítést igazoló bizonyítványt szerez, ezzel bekapcsolódhat a munka világába. Ha emellett dönt, az esetben a tanulói </w:t>
      </w:r>
      <w:r w:rsidR="000F772E">
        <w:t>jogviszonya megszűnik</w:t>
      </w:r>
      <w:r>
        <w:t>. Dönthet azonban úgy is, hogy tanulmányait a szakmai vizsga letétele után is folytatja és a 12., 13. évfolyamon felkészül az érettségi vizsgára. Ez esetben tanulói jogviszony folyamatos</w:t>
      </w:r>
      <w:r w:rsidR="00AD76A0">
        <w:t>.</w:t>
      </w:r>
    </w:p>
    <w:p w:rsidR="000C6E24" w:rsidRPr="00861479" w:rsidRDefault="000C6E24" w:rsidP="00AD76A0">
      <w:pPr>
        <w:autoSpaceDE w:val="0"/>
        <w:autoSpaceDN w:val="0"/>
        <w:adjustRightInd w:val="0"/>
        <w:spacing w:after="200"/>
        <w:contextualSpacing/>
        <w:jc w:val="both"/>
      </w:pPr>
      <w:r>
        <w:t>A szakképzési Hídprogram 2 évfolyamos, az évfolyamok nem ismételhetőek, ezért ha a már nem tanköteles tanuló úgy dönt, hogy tanulmányait megszakítja, tanulói jogviszonyát is meg kell szüntetni. Az ideális eset az, amikor a tanuló alapfokú iskolai végzettséget igazoló tanúsítványt és részszakképesítés megszerzéséről kiállított szakképesítést szerez, ezzel a Szakképzési Hídprogram tanulmányi követelményeinek eleget tesz, és ekkor szűnik meg a tanulói jogviszonya.</w:t>
      </w:r>
    </w:p>
    <w:p w:rsidR="00C95741" w:rsidRPr="00861479" w:rsidRDefault="00C95741" w:rsidP="00C95741">
      <w:pPr>
        <w:autoSpaceDE w:val="0"/>
        <w:autoSpaceDN w:val="0"/>
        <w:adjustRightInd w:val="0"/>
        <w:jc w:val="both"/>
        <w:rPr>
          <w:highlight w:val="yellow"/>
        </w:rPr>
      </w:pPr>
    </w:p>
    <w:p w:rsidR="00C95741" w:rsidRPr="00861479" w:rsidRDefault="00C95741" w:rsidP="00C95741">
      <w:pPr>
        <w:autoSpaceDE w:val="0"/>
        <w:autoSpaceDN w:val="0"/>
        <w:adjustRightInd w:val="0"/>
        <w:jc w:val="both"/>
        <w:rPr>
          <w:b/>
        </w:rPr>
      </w:pPr>
      <w:r w:rsidRPr="00861479">
        <w:rPr>
          <w:b/>
        </w:rPr>
        <w:t>A szakképzési megállapodás és az egyházi, nemzetiségi önkormányzati és magán intézményfenntartók finanszírozásának kapcsolata</w:t>
      </w:r>
    </w:p>
    <w:p w:rsidR="00C95741" w:rsidRPr="00861479" w:rsidRDefault="00C95741" w:rsidP="00C95741">
      <w:pPr>
        <w:autoSpaceDE w:val="0"/>
        <w:autoSpaceDN w:val="0"/>
        <w:adjustRightInd w:val="0"/>
        <w:jc w:val="both"/>
      </w:pPr>
      <w:r w:rsidRPr="00861479">
        <w:t>A 2018. január 1-jei módosulás alapján a nem állami fenntartású szakképző iskolák fenntartóinak a költségvetési hozzájárulás igénybevételéhez szükséges szakképzési megállapodást nem a kormányhivatallal, hanem a szakképzésért és felnőttképzésért felelős miniszterrel kell megkötniük.</w:t>
      </w:r>
    </w:p>
    <w:p w:rsidR="00C95741" w:rsidRPr="00861479" w:rsidRDefault="00C95741" w:rsidP="00C95741">
      <w:pPr>
        <w:autoSpaceDE w:val="0"/>
        <w:autoSpaceDN w:val="0"/>
        <w:adjustRightInd w:val="0"/>
        <w:jc w:val="both"/>
      </w:pPr>
    </w:p>
    <w:p w:rsidR="001B12C2" w:rsidRPr="00AD76A0" w:rsidRDefault="001B12C2" w:rsidP="00AD76A0">
      <w:pPr>
        <w:rPr>
          <w:b/>
        </w:rPr>
      </w:pPr>
      <w:r w:rsidRPr="002A3561">
        <w:rPr>
          <w:b/>
          <w:bCs/>
        </w:rPr>
        <w:t>A</w:t>
      </w:r>
      <w:r w:rsidRPr="00AD76A0">
        <w:rPr>
          <w:b/>
        </w:rPr>
        <w:t xml:space="preserve"> nemzetiségi pótlék mérték</w:t>
      </w:r>
      <w:r w:rsidR="003D5C17" w:rsidRPr="00AD76A0">
        <w:rPr>
          <w:b/>
        </w:rPr>
        <w:t xml:space="preserve">ének 2018-2019. évi </w:t>
      </w:r>
      <w:r w:rsidRPr="00AD76A0">
        <w:rPr>
          <w:b/>
        </w:rPr>
        <w:t>emel</w:t>
      </w:r>
      <w:r w:rsidR="003D5C17" w:rsidRPr="00AD76A0">
        <w:rPr>
          <w:b/>
        </w:rPr>
        <w:t>ked</w:t>
      </w:r>
      <w:r w:rsidRPr="00AD76A0">
        <w:rPr>
          <w:b/>
        </w:rPr>
        <w:t>ése</w:t>
      </w:r>
    </w:p>
    <w:p w:rsidR="001B12C2" w:rsidRPr="00AD76A0" w:rsidRDefault="00327BCE" w:rsidP="00AD76A0">
      <w:pPr>
        <w:jc w:val="both"/>
      </w:pPr>
      <w:r w:rsidRPr="00AD76A0">
        <w:t>A</w:t>
      </w:r>
      <w:r w:rsidR="001B12C2" w:rsidRPr="00AD76A0">
        <w:t xml:space="preserve"> nemzetiségi pótlék 2018. január 1-jétől az illetménya</w:t>
      </w:r>
      <w:r w:rsidRPr="00AD76A0">
        <w:t>lap 10%-áról 15%-ára emelkedett,</w:t>
      </w:r>
      <w:r w:rsidR="001B12C2" w:rsidRPr="00AD76A0">
        <w:t xml:space="preserve"> 2019. január 1-től </w:t>
      </w:r>
      <w:r w:rsidRPr="00AD76A0">
        <w:t>pedig az illetményalap 30%-a lesz</w:t>
      </w:r>
      <w:r w:rsidR="001B12C2" w:rsidRPr="00AD76A0">
        <w:t>. Az intézkedés a nemzetiségi pedagógusok munkájának nagyobb elismerését hivatott segíteni, mely hozzájárulhat a nemzetiségi pedagógus pálya vonzóbbá tételéhez, a képzett munkaerő pályára vonzásához és pályán tartásához, melynek eredményeként tovább emelkedhet a nemzetiségi nevelési-oktatási feladatok ellátásának a színvonala.</w:t>
      </w:r>
    </w:p>
    <w:p w:rsidR="008A46F3" w:rsidRDefault="008A46F3" w:rsidP="001B12C2">
      <w:pPr>
        <w:jc w:val="both"/>
        <w:rPr>
          <w:b/>
          <w:highlight w:val="yellow"/>
        </w:rPr>
      </w:pPr>
    </w:p>
    <w:p w:rsidR="00CD01F3" w:rsidRDefault="002A3561" w:rsidP="00CD01F3">
      <w:pPr>
        <w:jc w:val="both"/>
        <w:rPr>
          <w:b/>
        </w:rPr>
      </w:pPr>
      <w:r w:rsidRPr="00D02E34">
        <w:rPr>
          <w:b/>
        </w:rPr>
        <w:t>Alapfokú művészeti iskola foglalkozásain való részvétel</w:t>
      </w:r>
    </w:p>
    <w:p w:rsidR="002A3561" w:rsidRDefault="002A3561" w:rsidP="002A3561">
      <w:pPr>
        <w:jc w:val="both"/>
      </w:pPr>
      <w:r>
        <w:t>Az Nkt. 55.</w:t>
      </w:r>
      <w:r w:rsidR="00FE1B78">
        <w:t xml:space="preserve"> </w:t>
      </w:r>
      <w:r>
        <w:t>§ (1) bekezdése alapján az igazgató az általános iskolában a tizenhat óra előtt megszervezett egyéb foglalkozás alól a szülő kérelmére felmenti a tanulót, ha másik köznevelési intézménnyel is tanulói jogviszonyban vagy vendégtanulói jogviszonyban áll, az ott szervezett tanórai és egyéb foglalkozásokon történő részvétel érdekében, egyéb esetekben – kivéve, ha az intézmény e törvény rendelkezéseinek megfelelően egész napos iskolaként működik – felmentheti.</w:t>
      </w:r>
    </w:p>
    <w:p w:rsidR="002A3561" w:rsidRDefault="002A3561" w:rsidP="002A3561">
      <w:pPr>
        <w:jc w:val="both"/>
      </w:pPr>
      <w:r>
        <w:t>A szülő kérésére, valamint az alapfokú művészeti iskolával fennálló tanulói jogviszony együttes feltétele megléte esetén a felmentés nem tagadható meg, a tanulók számára az alapfokú művészoktatásban való részvétel lehetőségét biztosítani kell. Az általános iskola igazgatójának ez esetben nincs mérlegelési lehetősége.</w:t>
      </w:r>
    </w:p>
    <w:p w:rsidR="00D8701F" w:rsidRDefault="00D8701F" w:rsidP="002A3561">
      <w:pPr>
        <w:jc w:val="both"/>
      </w:pPr>
    </w:p>
    <w:p w:rsidR="00D8701F" w:rsidRDefault="00D8701F" w:rsidP="002A3561">
      <w:pPr>
        <w:jc w:val="both"/>
      </w:pPr>
      <w:r w:rsidRPr="00D8701F">
        <w:t>Bár nem az elmúlt tanévben bekövetkezett változás, de fontosnak tartjuk ismételten felhívni a figyelmet az alapfokú művészetoktatásban való részvétel és az általános iskola délutáni foglalkozásai alóli felmentés kapcsolatára. Az eltérő intézményi gyakorlatok indokolttá teszik a jogi szabályozás ismételt ismertetését.</w:t>
      </w:r>
    </w:p>
    <w:p w:rsidR="00D02E34" w:rsidRPr="00D02E34" w:rsidRDefault="00D02E34" w:rsidP="002A3561">
      <w:pPr>
        <w:jc w:val="both"/>
        <w:rPr>
          <w:highlight w:val="yellow"/>
        </w:rPr>
      </w:pPr>
    </w:p>
    <w:p w:rsidR="006B05F7" w:rsidRPr="00C747D2" w:rsidRDefault="006B05F7" w:rsidP="00737518">
      <w:pPr>
        <w:pStyle w:val="Cmsor2"/>
        <w:rPr>
          <w:b w:val="0"/>
          <w:color w:val="auto"/>
        </w:rPr>
      </w:pPr>
      <w:bookmarkStart w:id="4" w:name="_Toc524335208"/>
      <w:r w:rsidRPr="00C747D2">
        <w:rPr>
          <w:rFonts w:ascii="Times New Roman" w:hAnsi="Times New Roman" w:cs="Times New Roman"/>
          <w:color w:val="auto"/>
          <w:sz w:val="24"/>
          <w:szCs w:val="24"/>
        </w:rPr>
        <w:t>Kormányrendeleti szintű jogszabályi változások</w:t>
      </w:r>
      <w:bookmarkEnd w:id="4"/>
    </w:p>
    <w:p w:rsidR="00C64264" w:rsidRDefault="00C64264" w:rsidP="00737518">
      <w:pPr>
        <w:rPr>
          <w:rFonts w:eastAsiaTheme="majorEastAsia"/>
        </w:rPr>
      </w:pPr>
    </w:p>
    <w:p w:rsidR="00C95741" w:rsidRPr="00737518" w:rsidRDefault="00C95741" w:rsidP="00737518">
      <w:pPr>
        <w:jc w:val="both"/>
        <w:rPr>
          <w:rFonts w:eastAsiaTheme="majorEastAsia"/>
          <w:b/>
        </w:rPr>
      </w:pPr>
      <w:r w:rsidRPr="00737518">
        <w:rPr>
          <w:rFonts w:eastAsiaTheme="majorEastAsia"/>
          <w:b/>
        </w:rPr>
        <w:t>Az egyes köznevelési tárgyú kormányrendeletek módosításáról szóló 122/2018. (VII. 10.) Korm. rendeletben foglalt változások</w:t>
      </w:r>
    </w:p>
    <w:p w:rsidR="00C95741" w:rsidRPr="00861479" w:rsidRDefault="00C95741" w:rsidP="00C95741">
      <w:pPr>
        <w:jc w:val="both"/>
      </w:pPr>
      <w:r w:rsidRPr="00861479">
        <w:lastRenderedPageBreak/>
        <w:t xml:space="preserve">Az e Korm. rendeletben foglalt változtatások többnyire technikai módosításokat tartalmaznak. A módosítás érinti egyrészről az érettségi vizsga vizsgaszabályzatának kiadásáról szóló 100/1997. (VI. 13.) Korm. rendeletet, amelynek eredményeképpen a jövőben ismét személyesen is be lehet nyújtani a fővárosi és megyei kormányhivataloknál a jelentkezési lapokat. </w:t>
      </w:r>
    </w:p>
    <w:p w:rsidR="00C74440" w:rsidRPr="00861479" w:rsidRDefault="00C74440" w:rsidP="00C95741">
      <w:pPr>
        <w:jc w:val="both"/>
      </w:pPr>
      <w:r w:rsidRPr="00861479">
        <w:t>A jogszabály módosítja a pedagógus-továbbképzésről, a pedagógus-szakvizsgáról, valamint a továbbképzésben részt vevők juttatásairól és kedvezményeiről szóló 277/1997. (XII. 22.) Korm. rendeletet, mely szerint az OH a továbbképzési jegyzékre való felvételnek vagy helyt ad vagy azt meg is tagadhatja. A megtagadás oka lehet, hogy az adott témakörben vagy földrajzi területen a továbbképzés tekintetében már túlkínálat mutatkozik.</w:t>
      </w:r>
    </w:p>
    <w:p w:rsidR="00D5055F" w:rsidRPr="00861479" w:rsidRDefault="00C74440" w:rsidP="00C95741">
      <w:pPr>
        <w:jc w:val="both"/>
      </w:pPr>
      <w:r w:rsidRPr="00861479">
        <w:t>Az Oktatási Hivatalról szóló 121/2013. (IV. 26.) Korm. rendelet</w:t>
      </w:r>
      <w:r w:rsidR="002745E2">
        <w:t xml:space="preserve"> módosítása egyrészt az Nkt. módosítással való összhangot teremti meg, miszerint</w:t>
      </w:r>
      <w:r w:rsidRPr="00861479">
        <w:t xml:space="preserve"> a fejlesztési tervet felváltó jelentést az OH készíti el. </w:t>
      </w:r>
      <w:r w:rsidR="002745E2">
        <w:t>Másik lényeges eleme pedig, hogy a</w:t>
      </w:r>
      <w:r w:rsidRPr="00861479">
        <w:t xml:space="preserve"> köznevelési intézményekben zajló hatósági és törvényességi ellenőrzés</w:t>
      </w:r>
      <w:r w:rsidR="002745E2">
        <w:t xml:space="preserve"> elleni fellebbezés</w:t>
      </w:r>
      <w:r w:rsidRPr="00861479">
        <w:t xml:space="preserve">t másodfokon a </w:t>
      </w:r>
      <w:r w:rsidR="00875C89">
        <w:t>megyei, fővárosi k</w:t>
      </w:r>
      <w:r w:rsidRPr="00861479">
        <w:t>ormányhivatal bírálja el, az OH hatásköre a 2018. június 30-ig benyújtott fellebbezésekre korlátozódik.</w:t>
      </w:r>
    </w:p>
    <w:p w:rsidR="00C64264" w:rsidRDefault="00C64264" w:rsidP="00737518">
      <w:pPr>
        <w:rPr>
          <w:rFonts w:eastAsiaTheme="majorEastAsia"/>
        </w:rPr>
      </w:pPr>
    </w:p>
    <w:p w:rsidR="00C95741" w:rsidRPr="00737518" w:rsidRDefault="00C95741" w:rsidP="00737518">
      <w:pPr>
        <w:jc w:val="both"/>
        <w:rPr>
          <w:rFonts w:eastAsiaTheme="majorEastAsia"/>
          <w:b/>
        </w:rPr>
      </w:pPr>
      <w:r w:rsidRPr="00737518">
        <w:rPr>
          <w:rFonts w:eastAsiaTheme="majorEastAsia"/>
          <w:b/>
        </w:rPr>
        <w:t>Az óvodai nevelés országos alapprogramjáról szóló 363/2012. (XII. 17.) Korm. rendelet módosításai</w:t>
      </w:r>
    </w:p>
    <w:p w:rsidR="00C95741" w:rsidRDefault="00C95741" w:rsidP="00C95741">
      <w:pPr>
        <w:jc w:val="both"/>
        <w:rPr>
          <w:rFonts w:eastAsiaTheme="minorHAnsi"/>
          <w:lang w:eastAsia="en-US"/>
        </w:rPr>
      </w:pPr>
      <w:r w:rsidRPr="00861479">
        <w:rPr>
          <w:rFonts w:eastAsiaTheme="minorHAnsi"/>
          <w:lang w:eastAsia="en-US"/>
        </w:rPr>
        <w:t xml:space="preserve">A Kormány megtárgyalta az óvodai nevelés korszerűsítését, és a komplex személyiségfejlesztés érdekében támogatja a korszerű óvodapedagógiai és módszertani eszközök fejlesztését és bővítését az intézményekben. A </w:t>
      </w:r>
      <w:r w:rsidR="00EC0984">
        <w:rPr>
          <w:rFonts w:eastAsiaTheme="minorHAnsi"/>
          <w:lang w:eastAsia="en-US"/>
        </w:rPr>
        <w:t>K</w:t>
      </w:r>
      <w:r w:rsidRPr="00861479">
        <w:rPr>
          <w:rFonts w:eastAsiaTheme="minorHAnsi"/>
          <w:lang w:eastAsia="en-US"/>
        </w:rPr>
        <w:t xml:space="preserve">ormány áttekintette az Óvodai nevelés országos alapprogramjáról szóló 363/2012. (XII. 17.) Korm. rendeletet (a továbbiakban: Rendelet), </w:t>
      </w:r>
      <w:r w:rsidR="009F469A" w:rsidRPr="009F469A">
        <w:rPr>
          <w:rFonts w:eastAsiaTheme="minorHAnsi"/>
          <w:lang w:eastAsia="en-US"/>
        </w:rPr>
        <w:t xml:space="preserve">és a helyi óvodai </w:t>
      </w:r>
      <w:r w:rsidR="009F469A">
        <w:rPr>
          <w:rFonts w:eastAsiaTheme="minorHAnsi"/>
          <w:lang w:eastAsia="en-US"/>
        </w:rPr>
        <w:t>nevelési</w:t>
      </w:r>
      <w:r w:rsidR="009F469A" w:rsidRPr="009F469A">
        <w:rPr>
          <w:rFonts w:eastAsiaTheme="minorHAnsi"/>
          <w:lang w:eastAsia="en-US"/>
        </w:rPr>
        <w:t xml:space="preserve"> programok hatékony megvalósítása érdekében többletfinanszírozás biztosítását tartotta indokoltnak.</w:t>
      </w:r>
    </w:p>
    <w:p w:rsidR="00D02E34" w:rsidRDefault="00D02E34" w:rsidP="00C95741">
      <w:pPr>
        <w:jc w:val="both"/>
        <w:rPr>
          <w:rFonts w:eastAsiaTheme="minorHAnsi"/>
          <w:lang w:eastAsia="en-US"/>
        </w:rPr>
      </w:pPr>
    </w:p>
    <w:p w:rsidR="00C95741" w:rsidRPr="00861479" w:rsidRDefault="00C95741" w:rsidP="00C95741">
      <w:pPr>
        <w:jc w:val="both"/>
        <w:rPr>
          <w:rFonts w:eastAsiaTheme="minorHAnsi"/>
          <w:lang w:eastAsia="en-US"/>
        </w:rPr>
      </w:pPr>
      <w:r w:rsidRPr="00861479">
        <w:rPr>
          <w:rFonts w:eastAsiaTheme="minorHAnsi"/>
          <w:lang w:eastAsia="en-US"/>
        </w:rPr>
        <w:t xml:space="preserve">Az Óvodai nevelés országos alapprogramjáról szóló 363/2012. (XII. 17.) Korm. rendelet </w:t>
      </w:r>
      <w:r w:rsidR="00875C89">
        <w:rPr>
          <w:rFonts w:eastAsiaTheme="minorHAnsi"/>
          <w:lang w:eastAsia="en-US"/>
        </w:rPr>
        <w:t xml:space="preserve">módosításáról rendelkező </w:t>
      </w:r>
      <w:r w:rsidRPr="00861479">
        <w:rPr>
          <w:rFonts w:eastAsiaTheme="minorHAnsi"/>
          <w:lang w:eastAsia="en-US"/>
        </w:rPr>
        <w:t xml:space="preserve">137/2018. (VII. 25.) </w:t>
      </w:r>
      <w:r w:rsidR="00875C89">
        <w:rPr>
          <w:rFonts w:eastAsiaTheme="minorHAnsi"/>
          <w:lang w:eastAsia="en-US"/>
        </w:rPr>
        <w:t>Korm. rendelet</w:t>
      </w:r>
      <w:r w:rsidRPr="00861479">
        <w:rPr>
          <w:rFonts w:eastAsiaTheme="minorHAnsi"/>
          <w:lang w:eastAsia="en-US"/>
        </w:rPr>
        <w:t xml:space="preserve"> a Magyar Közlöny 118. számában jelent meg, mely a</w:t>
      </w:r>
    </w:p>
    <w:p w:rsidR="00327BCE" w:rsidRDefault="00C95741" w:rsidP="00C95741">
      <w:pPr>
        <w:jc w:val="both"/>
        <w:rPr>
          <w:rFonts w:eastAsiaTheme="minorHAnsi"/>
          <w:lang w:eastAsia="en-US"/>
        </w:rPr>
      </w:pPr>
      <w:r w:rsidRPr="00861479">
        <w:rPr>
          <w:color w:val="0000FF" w:themeColor="hyperlink"/>
          <w:u w:val="single"/>
        </w:rPr>
        <w:t>(</w:t>
      </w:r>
      <w:hyperlink r:id="rId25" w:history="1">
        <w:r w:rsidRPr="00861479">
          <w:rPr>
            <w:color w:val="0000FF" w:themeColor="hyperlink"/>
            <w:u w:val="single"/>
          </w:rPr>
          <w:t>http://www.magyarkozlony.hu/dokumentumok/cbecb91aaa99eec67948809d18a02b6923cc1ef9/megtekintes)</w:t>
        </w:r>
      </w:hyperlink>
      <w:r w:rsidR="00E94998">
        <w:t xml:space="preserve"> </w:t>
      </w:r>
      <w:r w:rsidRPr="00861479">
        <w:rPr>
          <w:rFonts w:eastAsiaTheme="minorHAnsi"/>
          <w:lang w:eastAsia="en-US"/>
        </w:rPr>
        <w:t>linkre kattintva olvasható</w:t>
      </w:r>
      <w:r w:rsidR="00E11C1C">
        <w:rPr>
          <w:rFonts w:eastAsiaTheme="minorHAnsi"/>
          <w:lang w:eastAsia="en-US"/>
        </w:rPr>
        <w:t>.</w:t>
      </w:r>
    </w:p>
    <w:p w:rsidR="00F4497B" w:rsidRDefault="00F4497B" w:rsidP="00C95741">
      <w:pPr>
        <w:jc w:val="both"/>
        <w:rPr>
          <w:rFonts w:eastAsiaTheme="minorHAnsi"/>
          <w:lang w:eastAsia="en-US"/>
        </w:rPr>
      </w:pPr>
      <w:r>
        <w:rPr>
          <w:rFonts w:eastAsiaTheme="minorHAnsi"/>
          <w:lang w:eastAsia="en-US"/>
        </w:rPr>
        <w:t>A módosításokkal egybeszerkesztett alapprogram pedig a linkre kattintva tekinthető meg:</w:t>
      </w:r>
    </w:p>
    <w:p w:rsidR="00F4497B" w:rsidRDefault="00543E76" w:rsidP="00C95741">
      <w:pPr>
        <w:jc w:val="both"/>
        <w:rPr>
          <w:rFonts w:eastAsiaTheme="minorHAnsi"/>
          <w:lang w:eastAsia="en-US"/>
        </w:rPr>
      </w:pPr>
      <w:hyperlink r:id="rId26" w:history="1">
        <w:r w:rsidR="00F4497B">
          <w:rPr>
            <w:rStyle w:val="Hiperhivatkozs"/>
          </w:rPr>
          <w:t>https://net.jogtar.hu/jogszabaly?docid=a1200363.kor</w:t>
        </w:r>
      </w:hyperlink>
    </w:p>
    <w:p w:rsidR="00F4497B" w:rsidRDefault="00F4497B" w:rsidP="00C95741">
      <w:pPr>
        <w:jc w:val="both"/>
        <w:rPr>
          <w:rFonts w:eastAsiaTheme="minorHAnsi"/>
          <w:lang w:eastAsia="en-US"/>
        </w:rPr>
      </w:pPr>
    </w:p>
    <w:p w:rsidR="00C95741" w:rsidRPr="00861479" w:rsidRDefault="00C95741" w:rsidP="00C95741">
      <w:pPr>
        <w:jc w:val="both"/>
        <w:rPr>
          <w:rFonts w:eastAsiaTheme="minorHAnsi"/>
          <w:lang w:eastAsia="en-US"/>
        </w:rPr>
      </w:pPr>
      <w:r w:rsidRPr="00861479">
        <w:rPr>
          <w:rFonts w:eastAsiaTheme="minorHAnsi"/>
          <w:lang w:eastAsia="en-US"/>
        </w:rPr>
        <w:t>A Rendeletben az óvodai nevelési területekhez kapcsolódó egyes pedagógiai feladatok hangsúlyozása során:</w:t>
      </w:r>
    </w:p>
    <w:p w:rsidR="00C95741" w:rsidRPr="00861479" w:rsidRDefault="00C95741" w:rsidP="00861479">
      <w:pPr>
        <w:pStyle w:val="Listaszerbekezds"/>
        <w:numPr>
          <w:ilvl w:val="0"/>
          <w:numId w:val="19"/>
        </w:numPr>
        <w:jc w:val="both"/>
        <w:rPr>
          <w:rFonts w:eastAsiaTheme="minorHAnsi"/>
          <w:lang w:eastAsia="en-US"/>
        </w:rPr>
      </w:pPr>
      <w:r w:rsidRPr="00861479">
        <w:rPr>
          <w:rFonts w:eastAsiaTheme="minorHAnsi"/>
          <w:lang w:eastAsia="en-US"/>
        </w:rPr>
        <w:t>kiegészítésre került az „egészséges életmód alakítása”,</w:t>
      </w:r>
    </w:p>
    <w:p w:rsidR="00C95741" w:rsidRPr="00861479" w:rsidRDefault="00C95741" w:rsidP="00861479">
      <w:pPr>
        <w:pStyle w:val="Listaszerbekezds"/>
        <w:numPr>
          <w:ilvl w:val="0"/>
          <w:numId w:val="19"/>
        </w:numPr>
        <w:jc w:val="both"/>
        <w:rPr>
          <w:rFonts w:eastAsiaTheme="minorHAnsi"/>
          <w:lang w:eastAsia="en-US"/>
        </w:rPr>
      </w:pPr>
      <w:r w:rsidRPr="00861479">
        <w:rPr>
          <w:rFonts w:eastAsiaTheme="minorHAnsi"/>
          <w:lang w:eastAsia="en-US"/>
        </w:rPr>
        <w:t>a nemzeti identitástudat, a keresztény kulturális értékek, a hazaszeretet és a szülőföldhöz, családhoz kötődés erősítése kiemelt célként jelenik meg,</w:t>
      </w:r>
    </w:p>
    <w:p w:rsidR="00C95741" w:rsidRPr="00861479" w:rsidRDefault="00C95741" w:rsidP="00861479">
      <w:pPr>
        <w:pStyle w:val="Listaszerbekezds"/>
        <w:numPr>
          <w:ilvl w:val="0"/>
          <w:numId w:val="19"/>
        </w:numPr>
        <w:jc w:val="both"/>
        <w:rPr>
          <w:rFonts w:eastAsiaTheme="minorHAnsi"/>
          <w:lang w:eastAsia="en-US"/>
        </w:rPr>
      </w:pPr>
      <w:r w:rsidRPr="00861479">
        <w:rPr>
          <w:rFonts w:eastAsiaTheme="minorHAnsi"/>
          <w:lang w:eastAsia="en-US"/>
        </w:rPr>
        <w:t>„az óvoda kapcsolatai” fejezet kiegészült a külhoni magyar óvodákkal való kapcsolat kialakítás lehetőségével, mellyel cél a Kárpát-medencei magyar nyelvű óvodák közötti oktatási tér kialakítása,</w:t>
      </w:r>
    </w:p>
    <w:p w:rsidR="00EA7927" w:rsidRPr="00EA7927" w:rsidRDefault="00C95741" w:rsidP="00D02E34">
      <w:pPr>
        <w:pStyle w:val="Listaszerbekezds"/>
        <w:numPr>
          <w:ilvl w:val="0"/>
          <w:numId w:val="19"/>
        </w:numPr>
        <w:jc w:val="both"/>
        <w:rPr>
          <w:rFonts w:eastAsiaTheme="minorHAnsi"/>
          <w:lang w:eastAsia="en-US"/>
        </w:rPr>
      </w:pPr>
      <w:r w:rsidRPr="00EA7927">
        <w:rPr>
          <w:rFonts w:eastAsiaTheme="minorHAnsi"/>
          <w:lang w:eastAsia="en-US"/>
        </w:rPr>
        <w:t xml:space="preserve">hangsúlyozott szerepet kap a bábozás és dramatizálás a mesék képi megjelenítésének eszközeként. </w:t>
      </w:r>
      <w:r w:rsidR="0099766D">
        <w:rPr>
          <w:rFonts w:eastAsiaTheme="minorHAnsi"/>
          <w:lang w:eastAsia="en-US"/>
        </w:rPr>
        <w:t>Ú</w:t>
      </w:r>
      <w:r w:rsidR="00EA7927" w:rsidRPr="00EA7927">
        <w:rPr>
          <w:rFonts w:eastAsiaTheme="minorHAnsi"/>
          <w:lang w:eastAsia="en-US"/>
        </w:rPr>
        <w:t>j elemként jelen</w:t>
      </w:r>
      <w:r w:rsidR="00EA7927">
        <w:rPr>
          <w:rFonts w:eastAsiaTheme="minorHAnsi"/>
          <w:lang w:eastAsia="en-US"/>
        </w:rPr>
        <w:t>ne</w:t>
      </w:r>
      <w:r w:rsidR="00EA7927" w:rsidRPr="00EA7927">
        <w:rPr>
          <w:rFonts w:eastAsiaTheme="minorHAnsi"/>
          <w:lang w:eastAsia="en-US"/>
        </w:rPr>
        <w:t>k meg a magyarság történelmét feldolgozó monda</w:t>
      </w:r>
      <w:r w:rsidR="00EA7927">
        <w:rPr>
          <w:rFonts w:eastAsiaTheme="minorHAnsi"/>
          <w:lang w:eastAsia="en-US"/>
        </w:rPr>
        <w:t xml:space="preserve">világ elemei, meséi. </w:t>
      </w:r>
      <w:r w:rsidR="0099766D">
        <w:rPr>
          <w:rFonts w:eastAsiaTheme="minorHAnsi"/>
          <w:lang w:eastAsia="en-US"/>
        </w:rPr>
        <w:t>Ezen új tartalmak megismertetése, könnyen hozzáférhetővé tétele érdekében</w:t>
      </w:r>
      <w:r w:rsidR="00D8701F">
        <w:rPr>
          <w:rFonts w:eastAsiaTheme="minorHAnsi"/>
          <w:lang w:eastAsia="en-US"/>
        </w:rPr>
        <w:t xml:space="preserve"> </w:t>
      </w:r>
      <w:r w:rsidR="00A20CDE" w:rsidRPr="00A20CDE">
        <w:rPr>
          <w:rFonts w:eastAsiaTheme="minorHAnsi"/>
          <w:lang w:eastAsia="en-US"/>
        </w:rPr>
        <w:t>a</w:t>
      </w:r>
      <w:r w:rsidR="00D8701F">
        <w:rPr>
          <w:rFonts w:eastAsiaTheme="minorHAnsi"/>
          <w:lang w:eastAsia="en-US"/>
        </w:rPr>
        <w:t>z EMMI</w:t>
      </w:r>
      <w:r w:rsidR="00A20CDE" w:rsidRPr="00A20CDE">
        <w:rPr>
          <w:rFonts w:eastAsiaTheme="minorHAnsi"/>
          <w:lang w:eastAsia="en-US"/>
        </w:rPr>
        <w:t xml:space="preserve"> </w:t>
      </w:r>
      <w:r w:rsidR="00EA7927" w:rsidRPr="00EA7927">
        <w:rPr>
          <w:rFonts w:eastAsiaTheme="minorHAnsi"/>
          <w:lang w:eastAsia="en-US"/>
        </w:rPr>
        <w:t>ősszel minden óvodába Magyar Népmesék ajándékcsomagot juttat el</w:t>
      </w:r>
      <w:r w:rsidR="00EA7927">
        <w:rPr>
          <w:rFonts w:eastAsiaTheme="minorHAnsi"/>
          <w:lang w:eastAsia="en-US"/>
        </w:rPr>
        <w:t>,</w:t>
      </w:r>
      <w:r w:rsidR="00EA7927" w:rsidRPr="00EA7927">
        <w:rPr>
          <w:rFonts w:eastAsiaTheme="minorHAnsi"/>
          <w:lang w:eastAsia="en-US"/>
        </w:rPr>
        <w:tab/>
      </w:r>
    </w:p>
    <w:p w:rsidR="00C95741" w:rsidRPr="00EA7927" w:rsidRDefault="00C95741" w:rsidP="00861479">
      <w:pPr>
        <w:pStyle w:val="Listaszerbekezds"/>
        <w:numPr>
          <w:ilvl w:val="0"/>
          <w:numId w:val="19"/>
        </w:numPr>
        <w:jc w:val="both"/>
        <w:rPr>
          <w:rFonts w:eastAsiaTheme="minorHAnsi"/>
          <w:lang w:eastAsia="en-US"/>
        </w:rPr>
      </w:pPr>
      <w:r w:rsidRPr="00EA7927">
        <w:rPr>
          <w:rFonts w:eastAsiaTheme="minorHAnsi"/>
          <w:lang w:eastAsia="en-US"/>
        </w:rPr>
        <w:t>a rajzolás, festés, mintázás, kézi munka nevelési terület feladatköre kiegészült a néphagyományok és szokások, nemzeti szimbólumok megismertetésével, továbbá a gyermeki alkotások közösségi rendezvényeken való bemutatásának lehetőségével,</w:t>
      </w:r>
    </w:p>
    <w:p w:rsidR="00C95741" w:rsidRPr="00861479" w:rsidRDefault="00C95741" w:rsidP="00861479">
      <w:pPr>
        <w:pStyle w:val="Listaszerbekezds"/>
        <w:numPr>
          <w:ilvl w:val="0"/>
          <w:numId w:val="19"/>
        </w:numPr>
        <w:jc w:val="both"/>
        <w:rPr>
          <w:rFonts w:eastAsiaTheme="minorHAnsi"/>
          <w:lang w:eastAsia="en-US"/>
        </w:rPr>
      </w:pPr>
      <w:r w:rsidRPr="00861479">
        <w:rPr>
          <w:rFonts w:eastAsiaTheme="minorHAnsi"/>
          <w:lang w:eastAsia="en-US"/>
        </w:rPr>
        <w:lastRenderedPageBreak/>
        <w:t>a külső világ tevékeny megismerése nevelési terület feladata kiegészült a közösséghez tartozás élményének és a nemzeti kultúra értékeinek megismertetésével.</w:t>
      </w:r>
    </w:p>
    <w:p w:rsidR="00C41669" w:rsidRDefault="00C41669" w:rsidP="00C95741">
      <w:pPr>
        <w:jc w:val="both"/>
        <w:rPr>
          <w:rFonts w:eastAsiaTheme="minorHAnsi"/>
          <w:lang w:eastAsia="en-US"/>
        </w:rPr>
      </w:pPr>
    </w:p>
    <w:p w:rsidR="00C95741" w:rsidRPr="00861479" w:rsidRDefault="00C95741" w:rsidP="00C95741">
      <w:pPr>
        <w:jc w:val="both"/>
        <w:rPr>
          <w:rFonts w:eastAsiaTheme="minorHAnsi"/>
          <w:lang w:eastAsia="en-US"/>
        </w:rPr>
      </w:pPr>
      <w:r w:rsidRPr="00861479">
        <w:rPr>
          <w:rFonts w:eastAsiaTheme="minorHAnsi"/>
          <w:lang w:eastAsia="en-US"/>
        </w:rPr>
        <w:t>Az Óvodai nevelés országos alapprogramjának módosított elemei alapján szükséges a helyi óvodai pedagógiai programok haladéktalan intézményi felülvizsgálata, amelynek eredményeként az egyes óvodák a saját pedagógiai arculatukhoz illeszkedően bővítik, módosítják pedagógiai programjukat.</w:t>
      </w:r>
    </w:p>
    <w:p w:rsidR="00C95741" w:rsidRPr="00861479" w:rsidRDefault="00C95741" w:rsidP="00C95741">
      <w:pPr>
        <w:jc w:val="both"/>
        <w:rPr>
          <w:rFonts w:eastAsiaTheme="minorHAnsi"/>
          <w:lang w:eastAsia="en-US"/>
        </w:rPr>
      </w:pPr>
      <w:r w:rsidRPr="00861479">
        <w:rPr>
          <w:rFonts w:eastAsiaTheme="minorHAnsi"/>
          <w:lang w:eastAsia="en-US"/>
        </w:rPr>
        <w:t xml:space="preserve">A magas színvonalú óvodai szakmai feladatellátás érdekében a fejlesztés forrásigénye beépült a 2019. évi költségvetésbe. Magyarország </w:t>
      </w:r>
      <w:r w:rsidR="002009B3">
        <w:rPr>
          <w:rFonts w:eastAsiaTheme="minorHAnsi"/>
          <w:lang w:eastAsia="en-US"/>
        </w:rPr>
        <w:t xml:space="preserve">2019. évi </w:t>
      </w:r>
      <w:r w:rsidRPr="00861479">
        <w:rPr>
          <w:rFonts w:eastAsiaTheme="minorHAnsi"/>
          <w:lang w:eastAsia="en-US"/>
        </w:rPr>
        <w:t>központi költségvetéséről szóló 2018. évi L. törvény 2. számú melléklet II. 2. pont, működtetési támogatásként a települési önkormányzatok ezen kiadásaihoz járul hozzá. A 2018. évi 81 700 forint/fő/év fajlagos összeg 97 400 forint/fő/év ö</w:t>
      </w:r>
      <w:r w:rsidR="00EC0984">
        <w:rPr>
          <w:rFonts w:eastAsiaTheme="minorHAnsi"/>
          <w:lang w:eastAsia="en-US"/>
        </w:rPr>
        <w:t>sszegre növekedett. A K</w:t>
      </w:r>
      <w:r w:rsidRPr="00861479">
        <w:rPr>
          <w:rFonts w:eastAsiaTheme="minorHAnsi"/>
          <w:lang w:eastAsia="en-US"/>
        </w:rPr>
        <w:t>ormány határozott célja, hogy az elkövetkezendő években folytatódjon e terület kiemelt forrásbővítése.</w:t>
      </w:r>
    </w:p>
    <w:p w:rsidR="00C95741" w:rsidRDefault="009F469A" w:rsidP="00C95741">
      <w:pPr>
        <w:jc w:val="both"/>
        <w:rPr>
          <w:rFonts w:eastAsiaTheme="minorHAnsi"/>
          <w:lang w:eastAsia="en-US"/>
        </w:rPr>
      </w:pPr>
      <w:r w:rsidRPr="009F469A">
        <w:rPr>
          <w:rFonts w:eastAsiaTheme="minorHAnsi"/>
          <w:lang w:eastAsia="en-US"/>
        </w:rPr>
        <w:t xml:space="preserve">A 2018/2019. nevelési év/tanév első félévében az összes intézménytípust érintően a nevelési-oktatási intézmények kötelező (minimális) eszköz és felszerelésjegyzéke áttekintésre kerül. </w:t>
      </w:r>
      <w:r w:rsidR="00C95741" w:rsidRPr="00861479">
        <w:rPr>
          <w:rFonts w:eastAsiaTheme="minorHAnsi"/>
          <w:lang w:eastAsia="en-US"/>
        </w:rPr>
        <w:t>Az elemzéssel, értékeléssel azt a célt kívánjuk elérni, hogy az intézményekben a XXI. század elvárásainak megfelelő, a gyermekek optimális fejlesztését segítő eszközök szerepeljenek. A felülvizsgálathoz a későbbiekben megjelölt módon és felületen várjuk az óvodai szakemberek, gyakorló pedagógusok javaslatait.</w:t>
      </w:r>
    </w:p>
    <w:p w:rsidR="00D02E34" w:rsidRDefault="00D02E34" w:rsidP="00C95741">
      <w:pPr>
        <w:jc w:val="both"/>
        <w:rPr>
          <w:rFonts w:eastAsiaTheme="minorHAnsi"/>
          <w:lang w:eastAsia="en-US"/>
        </w:rPr>
      </w:pPr>
    </w:p>
    <w:p w:rsidR="00C95741" w:rsidRPr="00D02E34" w:rsidRDefault="00C95741" w:rsidP="00737518">
      <w:pPr>
        <w:rPr>
          <w:rFonts w:eastAsiaTheme="majorEastAsia"/>
          <w:b/>
        </w:rPr>
      </w:pPr>
      <w:r w:rsidRPr="00D02E34">
        <w:rPr>
          <w:rFonts w:eastAsiaTheme="majorEastAsia"/>
          <w:b/>
        </w:rPr>
        <w:t>A pedagógusok foglalkoztatásáról szóló rendelet módosulásai</w:t>
      </w:r>
    </w:p>
    <w:p w:rsidR="00C95741" w:rsidRPr="00861479" w:rsidRDefault="00C95741">
      <w:pPr>
        <w:jc w:val="both"/>
        <w:rPr>
          <w:bCs/>
        </w:rPr>
      </w:pPr>
      <w:r w:rsidRPr="00861479">
        <w:rPr>
          <w:bCs/>
        </w:rPr>
        <w:t>Az előző tanév folyamán a pedagógusok előmeneteli rendszeréről és a közalkalmazottak jogállásáról szóló 1992. évi XXXIII. törvény köznevelési intézményekben történő végrehajtásáról szóló 326/2013. (VIII. 30.) Korm. rendeletet (a továbbiakban: 326/2013. Korm. rendelet) két jogszabály módosította:</w:t>
      </w:r>
    </w:p>
    <w:p w:rsidR="00511204" w:rsidRDefault="007A4714" w:rsidP="0099766D">
      <w:pPr>
        <w:pStyle w:val="Listaszerbekezds"/>
        <w:numPr>
          <w:ilvl w:val="0"/>
          <w:numId w:val="27"/>
        </w:numPr>
        <w:jc w:val="both"/>
        <w:rPr>
          <w:lang w:eastAsia="en-US"/>
        </w:rPr>
      </w:pPr>
      <w:r>
        <w:rPr>
          <w:lang w:eastAsia="en-US"/>
        </w:rPr>
        <w:t xml:space="preserve">a </w:t>
      </w:r>
      <w:r w:rsidR="00C95741" w:rsidRPr="00861479">
        <w:rPr>
          <w:lang w:eastAsia="en-US"/>
        </w:rPr>
        <w:t>307/2017. (X. 27.) Korm. rendelet a közneveléssel összefüggő egyes kormányrendeletek, valamint a Szociális és Gyermekvédelmi Főigazgatóságról szóló 316/2012. (XI. 13.) Korm. rendelet módosításáról,</w:t>
      </w:r>
    </w:p>
    <w:p w:rsidR="00557DF1" w:rsidRPr="00861479" w:rsidRDefault="00C95741" w:rsidP="0099766D">
      <w:pPr>
        <w:pStyle w:val="Listaszerbekezds"/>
        <w:numPr>
          <w:ilvl w:val="0"/>
          <w:numId w:val="27"/>
        </w:numPr>
        <w:jc w:val="both"/>
        <w:rPr>
          <w:lang w:eastAsia="en-US"/>
        </w:rPr>
      </w:pPr>
      <w:r w:rsidRPr="00861479">
        <w:rPr>
          <w:lang w:eastAsia="en-US"/>
        </w:rPr>
        <w:t>122/2018. (VII. 10.) Korm. rendelet az egyes köznevelési tárgyú</w:t>
      </w:r>
      <w:r w:rsidR="00511204">
        <w:rPr>
          <w:lang w:eastAsia="en-US"/>
        </w:rPr>
        <w:t xml:space="preserve"> </w:t>
      </w:r>
      <w:r w:rsidR="007E0970">
        <w:rPr>
          <w:lang w:eastAsia="en-US"/>
        </w:rPr>
        <w:t xml:space="preserve"> </w:t>
      </w:r>
      <w:r w:rsidRPr="00861479">
        <w:rPr>
          <w:lang w:eastAsia="en-US"/>
        </w:rPr>
        <w:t>kormányrendeletek módosításáról.</w:t>
      </w:r>
    </w:p>
    <w:p w:rsidR="00D8701F" w:rsidRDefault="00D8701F" w:rsidP="00442558">
      <w:pPr>
        <w:jc w:val="both"/>
        <w:rPr>
          <w:bCs/>
        </w:rPr>
      </w:pPr>
    </w:p>
    <w:p w:rsidR="00C95741" w:rsidRPr="00557DF1" w:rsidRDefault="00C95741" w:rsidP="00442558">
      <w:pPr>
        <w:jc w:val="both"/>
        <w:rPr>
          <w:bCs/>
        </w:rPr>
      </w:pPr>
      <w:r w:rsidRPr="00557DF1">
        <w:rPr>
          <w:bCs/>
        </w:rPr>
        <w:t>A legfontosabb módosítások a következők:</w:t>
      </w:r>
    </w:p>
    <w:p w:rsidR="00C95741" w:rsidRPr="00861479" w:rsidRDefault="00442558" w:rsidP="00861479">
      <w:pPr>
        <w:numPr>
          <w:ilvl w:val="0"/>
          <w:numId w:val="20"/>
        </w:numPr>
        <w:jc w:val="both"/>
        <w:rPr>
          <w:lang w:eastAsia="en-US"/>
        </w:rPr>
      </w:pPr>
      <w:r>
        <w:rPr>
          <w:lang w:eastAsia="en-US"/>
        </w:rPr>
        <w:t>m</w:t>
      </w:r>
      <w:r w:rsidRPr="00861479">
        <w:rPr>
          <w:lang w:eastAsia="en-US"/>
        </w:rPr>
        <w:t xml:space="preserve">entesültek </w:t>
      </w:r>
      <w:r w:rsidR="00C95741" w:rsidRPr="00861479">
        <w:rPr>
          <w:lang w:eastAsia="en-US"/>
        </w:rPr>
        <w:t>az álláspályázaton való részvétel kötelezettsége alól azok, akik a Klebelsberg Képzési Ösztöndíjban részesültek, mivel az Ösztöndíj egyik feltétele, hogy a pályázó a tanári oklevél megszerzését követően a szakképzettségének megfelelő munkakörben foglalkoztatásra irányuló jogviszonyt létesítsen</w:t>
      </w:r>
      <w:r>
        <w:rPr>
          <w:lang w:eastAsia="en-US"/>
        </w:rPr>
        <w:t>,</w:t>
      </w:r>
    </w:p>
    <w:p w:rsidR="00C95741" w:rsidRPr="00861479" w:rsidRDefault="00442558" w:rsidP="00861479">
      <w:pPr>
        <w:numPr>
          <w:ilvl w:val="0"/>
          <w:numId w:val="20"/>
        </w:numPr>
        <w:jc w:val="both"/>
        <w:rPr>
          <w:lang w:eastAsia="en-US"/>
        </w:rPr>
      </w:pPr>
      <w:r>
        <w:rPr>
          <w:lang w:eastAsia="en-US"/>
        </w:rPr>
        <w:t>a</w:t>
      </w:r>
      <w:r w:rsidR="00C95741" w:rsidRPr="00861479">
        <w:rPr>
          <w:lang w:eastAsia="en-US"/>
        </w:rPr>
        <w:t xml:space="preserve"> hátrányos és halmozottan hátrányos helyzetű gyermekek, tanulók sikeres előrehaladását és együttnevelését támogató, esélyteremtő pedagógiai tevékenységeket végző pedagógusok munkájának elismeréseként a nehéz körülmények között végzett munkáért járó pótlékra való jogosultság kiterjesztésére került sor, így azok is jogosulttá váltak a pótlékra, akik bár nem hátránysújtotta településen dolgoznak, de munkaidejük legalább felében képesség</w:t>
      </w:r>
      <w:r w:rsidR="006B05F7">
        <w:rPr>
          <w:lang w:eastAsia="en-US"/>
        </w:rPr>
        <w:t>-</w:t>
      </w:r>
      <w:r w:rsidR="00C95741" w:rsidRPr="00861479">
        <w:rPr>
          <w:lang w:eastAsia="en-US"/>
        </w:rPr>
        <w:t>kibontakoztató, integrációs felkészítésbe vagy óvodai fejlesztő program keretébe tarto</w:t>
      </w:r>
      <w:r w:rsidR="00AE1A72" w:rsidRPr="00861479">
        <w:rPr>
          <w:lang w:eastAsia="en-US"/>
        </w:rPr>
        <w:t>z</w:t>
      </w:r>
      <w:r w:rsidR="00C95741" w:rsidRPr="00861479">
        <w:rPr>
          <w:lang w:eastAsia="en-US"/>
        </w:rPr>
        <w:t>ó feladatot látnak el</w:t>
      </w:r>
      <w:r>
        <w:rPr>
          <w:lang w:eastAsia="en-US"/>
        </w:rPr>
        <w:t>,</w:t>
      </w:r>
    </w:p>
    <w:p w:rsidR="00C95741" w:rsidRPr="00861479" w:rsidRDefault="00442558" w:rsidP="00861479">
      <w:pPr>
        <w:numPr>
          <w:ilvl w:val="0"/>
          <w:numId w:val="20"/>
        </w:numPr>
        <w:jc w:val="both"/>
        <w:rPr>
          <w:lang w:eastAsia="en-US"/>
        </w:rPr>
      </w:pPr>
      <w:r>
        <w:rPr>
          <w:lang w:eastAsia="en-US"/>
        </w:rPr>
        <w:t>a</w:t>
      </w:r>
      <w:r w:rsidR="00C95741" w:rsidRPr="00861479">
        <w:rPr>
          <w:lang w:eastAsia="en-US"/>
        </w:rPr>
        <w:t xml:space="preserve">nnak egyértelmű kimondására került sor, hogy ha az ágazati pótlékot középfokú végzettséggel nem rendelkező munkavállaló vagy közalkalmazott részére kell fizetni, a középfokú végzettséghez kapcsolódó pótlékalappal kell a pótlékot megállapítani. Ilyen helyzet fordulhat elő például, ha csak általános iskolai végzettséggel rendelkező dajka nehéz körülmények között végzett munka utáni pótlékra jogosult, mivel az intézmény telephelye olyan településen van, amely szerepel a hátrányokkal sújtott </w:t>
      </w:r>
      <w:r w:rsidR="00C95741" w:rsidRPr="00861479">
        <w:rPr>
          <w:lang w:eastAsia="en-US"/>
        </w:rPr>
        <w:lastRenderedPageBreak/>
        <w:t>települések listáján. Mivel alapfokú végzettséghez kapcsolódó ágazati pótlékalap nincs, ilyen esetben a következő legalacsonyabb, a középfokú végzettséghez kapcsolódó pótlékalap alkalmazandó</w:t>
      </w:r>
      <w:r>
        <w:rPr>
          <w:lang w:eastAsia="en-US"/>
        </w:rPr>
        <w:t>,</w:t>
      </w:r>
    </w:p>
    <w:p w:rsidR="00C95741" w:rsidRPr="00861479" w:rsidRDefault="00442558" w:rsidP="00861479">
      <w:pPr>
        <w:numPr>
          <w:ilvl w:val="0"/>
          <w:numId w:val="20"/>
        </w:numPr>
        <w:jc w:val="both"/>
        <w:rPr>
          <w:lang w:eastAsia="en-US"/>
        </w:rPr>
      </w:pPr>
      <w:r>
        <w:rPr>
          <w:lang w:eastAsia="en-US"/>
        </w:rPr>
        <w:t>a</w:t>
      </w:r>
      <w:r w:rsidR="00C95741" w:rsidRPr="00861479">
        <w:rPr>
          <w:lang w:eastAsia="en-US"/>
        </w:rPr>
        <w:t xml:space="preserve"> nevelő és oktató munkát végzőket megillető pótszabadságra a pedagógiai felügyelő munkakörben foglalkoztatottak is jogosulttá váltak</w:t>
      </w:r>
      <w:r>
        <w:rPr>
          <w:lang w:eastAsia="en-US"/>
        </w:rPr>
        <w:t>,</w:t>
      </w:r>
    </w:p>
    <w:p w:rsidR="00C95741" w:rsidRPr="00861479" w:rsidRDefault="00442558" w:rsidP="00AD76A0">
      <w:pPr>
        <w:numPr>
          <w:ilvl w:val="0"/>
          <w:numId w:val="20"/>
        </w:numPr>
        <w:jc w:val="both"/>
        <w:rPr>
          <w:lang w:eastAsia="en-US"/>
        </w:rPr>
      </w:pPr>
      <w:r>
        <w:rPr>
          <w:lang w:eastAsia="en-US"/>
        </w:rPr>
        <w:t>a</w:t>
      </w:r>
      <w:r w:rsidR="00C95741" w:rsidRPr="00861479">
        <w:rPr>
          <w:lang w:eastAsia="en-US"/>
        </w:rPr>
        <w:t xml:space="preserve"> minősítés során értékelt pedagóguskompetenciák 2019. január 1-jétől kiegészülnek a következőkkel: a környezeti nevelésben mutatott jártasság, a fenntarthatóság értékrendjének hiteles képviselete és a környezettudatossághoz kapcsolódó attitűdök átadásának módja</w:t>
      </w:r>
      <w:r>
        <w:rPr>
          <w:lang w:eastAsia="en-US"/>
        </w:rPr>
        <w:t>,</w:t>
      </w:r>
    </w:p>
    <w:p w:rsidR="00C95741" w:rsidRPr="00861479" w:rsidRDefault="00442558" w:rsidP="00AA55AA">
      <w:pPr>
        <w:numPr>
          <w:ilvl w:val="0"/>
          <w:numId w:val="20"/>
        </w:numPr>
        <w:jc w:val="both"/>
        <w:rPr>
          <w:lang w:eastAsia="en-US"/>
        </w:rPr>
      </w:pPr>
      <w:r>
        <w:rPr>
          <w:lang w:eastAsia="en-US"/>
        </w:rPr>
        <w:t>a</w:t>
      </w:r>
      <w:r w:rsidR="00C95741" w:rsidRPr="00861479">
        <w:rPr>
          <w:lang w:eastAsia="en-US"/>
        </w:rPr>
        <w:t xml:space="preserve"> minősítő vizsgákkal, minősítési eljárással kapcsolatosan kifejezett szabály mondja ki, hogy a figyelembe veendő szakmai gyakorlati időbe kizárólag a jogszerű foglalkoztatás ideje számít be. Így, ha megfelelő végzettség, szakképzettség nélkül, vagy honosítatlan diplomával foglalkoztatnak, vagy a múltban foglalkoztatták a pedagógust, az ilyen jogviszony ideje nem számít be a szakmai gyakorlatba. A minősítési tervbe való bekerülés feltételei között az OH ellenőrzi, hogy a szakmai gyakorlati idő jogszerű volt-e. Az OH döntése ellen önálló (közigazgatási eljáráson kívüli) jogorvoslati eljárás keretében a miniszterhez lehet fordulni</w:t>
      </w:r>
      <w:r>
        <w:rPr>
          <w:lang w:eastAsia="en-US"/>
        </w:rPr>
        <w:t>,</w:t>
      </w:r>
    </w:p>
    <w:p w:rsidR="00C95741" w:rsidRPr="00861479" w:rsidRDefault="00442558" w:rsidP="00861479">
      <w:pPr>
        <w:numPr>
          <w:ilvl w:val="0"/>
          <w:numId w:val="20"/>
        </w:numPr>
        <w:jc w:val="both"/>
        <w:rPr>
          <w:lang w:eastAsia="en-US"/>
        </w:rPr>
      </w:pPr>
      <w:r>
        <w:rPr>
          <w:lang w:eastAsia="en-US"/>
        </w:rPr>
        <w:t>a</w:t>
      </w:r>
      <w:r w:rsidR="00C95741" w:rsidRPr="00861479">
        <w:rPr>
          <w:lang w:eastAsia="en-US"/>
        </w:rPr>
        <w:t xml:space="preserve"> minősítő vizsga, minősítési eljárás a minősítés évét megelőző évben a jelentkezéssel kezdődő, esetenként a minősítés évén túl is áthúzódó folyamat. A gyakorlati tapasztalatok alapján pontosításra kerültek a</w:t>
      </w:r>
      <w:r w:rsidR="00CD01F3">
        <w:rPr>
          <w:lang w:eastAsia="en-US"/>
        </w:rPr>
        <w:t xml:space="preserve">z eljárás </w:t>
      </w:r>
      <w:r w:rsidR="00C95741" w:rsidRPr="00861479">
        <w:rPr>
          <w:lang w:eastAsia="en-US"/>
        </w:rPr>
        <w:t>felfüggesztés</w:t>
      </w:r>
      <w:r w:rsidR="00CD01F3">
        <w:rPr>
          <w:lang w:eastAsia="en-US"/>
        </w:rPr>
        <w:t>ének</w:t>
      </w:r>
      <w:r w:rsidR="00C95741" w:rsidRPr="00861479">
        <w:rPr>
          <w:lang w:eastAsia="en-US"/>
        </w:rPr>
        <w:t>, szünetelés</w:t>
      </w:r>
      <w:r w:rsidR="00CD01F3">
        <w:rPr>
          <w:lang w:eastAsia="en-US"/>
        </w:rPr>
        <w:t>ének</w:t>
      </w:r>
      <w:r w:rsidR="00C95741" w:rsidRPr="00861479">
        <w:rPr>
          <w:lang w:eastAsia="en-US"/>
        </w:rPr>
        <w:t xml:space="preserve"> esetei. Az év közbeni jogviszony-létesítés miatt esedékessé váló minősítés esetén az eljárás befejezésére a rendelet három hónapos határidőt állapít meg. Nem csak a két hónapot meghaladó keresőképtelenségre, vagy a hozzátartozó otthoni ápolására hivatkozással, hanem más élethelyzetben is visszavonható a nem kötelező minősítésre való jelentkezés. Ha azonban a pedagógus portfóliót már feltöltötte, az eljárás félbehagyása már sikertelenséget eredményez. A portfóliót érintő hiánypótlás Mesterpedagógus és Kutatótanár fokozatok esetén is lehetségessé vált.  Pontosított szabály rendezi, hogy mikor zárul az eljárás tanúsítvány kiadásával és mikor nélküle</w:t>
      </w:r>
      <w:r>
        <w:rPr>
          <w:lang w:eastAsia="en-US"/>
        </w:rPr>
        <w:t>,</w:t>
      </w:r>
    </w:p>
    <w:p w:rsidR="00C95741" w:rsidRDefault="00442558" w:rsidP="00861479">
      <w:pPr>
        <w:numPr>
          <w:ilvl w:val="0"/>
          <w:numId w:val="20"/>
        </w:numPr>
        <w:jc w:val="both"/>
        <w:rPr>
          <w:lang w:eastAsia="en-US"/>
        </w:rPr>
      </w:pPr>
      <w:r>
        <w:rPr>
          <w:lang w:eastAsia="en-US"/>
        </w:rPr>
        <w:t>a</w:t>
      </w:r>
      <w:r w:rsidR="00C95741" w:rsidRPr="00861479">
        <w:rPr>
          <w:lang w:eastAsia="en-US"/>
        </w:rPr>
        <w:t xml:space="preserve"> minősítő eljárásokban részt vevő Mesterpedagógusok és Kutatótanárok költségeinek megtérítése tekintetében a 10 000 Ft-os felső határ eltörlésére került sor.</w:t>
      </w:r>
    </w:p>
    <w:p w:rsidR="00C64264" w:rsidRPr="00861479" w:rsidRDefault="00C64264" w:rsidP="00C747D2">
      <w:pPr>
        <w:ind w:left="720"/>
        <w:jc w:val="both"/>
        <w:rPr>
          <w:lang w:eastAsia="en-US"/>
        </w:rPr>
      </w:pPr>
    </w:p>
    <w:p w:rsidR="00C95741" w:rsidRPr="00D93891" w:rsidRDefault="00C95741" w:rsidP="00737518">
      <w:pPr>
        <w:rPr>
          <w:rFonts w:eastAsiaTheme="majorEastAsia"/>
        </w:rPr>
      </w:pPr>
      <w:r w:rsidRPr="00D93891">
        <w:rPr>
          <w:rFonts w:eastAsiaTheme="majorEastAsia"/>
        </w:rPr>
        <w:t>Útmutatók módosítása</w:t>
      </w:r>
    </w:p>
    <w:p w:rsidR="00C95741" w:rsidRPr="00861479" w:rsidRDefault="00C95741" w:rsidP="00C95741">
      <w:pPr>
        <w:jc w:val="both"/>
      </w:pPr>
      <w:r w:rsidRPr="00861479">
        <w:t xml:space="preserve">2018 júniusában a 2019. évi pedagógusminősítéssel összefüggésben az OH módosította a Pedagógus I. és Pedagógus II. fokozatot megcélzó minősítések eljárásrendjét tartalmazó általános Útmutatót, ehhez kapcsolódóan a bölcsődékben, mini bölcsődékben, óvodákban pedagógus-munkakörben foglalkoztatottak minősítési eljárásának rendjét tartalmazó Kiegészítő Útmutatókat, valamint a Mesterpedagógus és Kutatótanár fokozatot megcélzó minősítések eljárásrendjét tartalmazó Útmutatókat. A módosításokat a 326/2013. Korm. rendelet pedagógusminősítési eljárások rendjére vonatkozó módosulásai, a megjelent új szabályok, valamint az eddig lezajlott minősítések tapasztalatai tették indokolttá. </w:t>
      </w:r>
    </w:p>
    <w:p w:rsidR="009F469A" w:rsidRPr="00861479" w:rsidRDefault="009F469A" w:rsidP="00C95741">
      <w:pPr>
        <w:spacing w:after="200"/>
        <w:jc w:val="both"/>
        <w:rPr>
          <w:rFonts w:eastAsiaTheme="minorHAnsi"/>
          <w:bCs/>
          <w:iCs/>
          <w:lang w:eastAsia="en-US"/>
        </w:rPr>
      </w:pPr>
    </w:p>
    <w:p w:rsidR="00C95741" w:rsidRPr="00861479" w:rsidRDefault="00C95741" w:rsidP="00C95741">
      <w:pPr>
        <w:jc w:val="both"/>
      </w:pPr>
      <w:r w:rsidRPr="00861479">
        <w:rPr>
          <w:b/>
          <w:color w:val="000000"/>
        </w:rPr>
        <w:t>A közneveléssel összefüggő egyes kormányrendeletek, valamint a Szociális és Gyermekvédelmi Főigazgatóságról szóló 316/2012. (XI. 13.) Korm. rendelet módosításáról szóló 307/2017. (X. 27.) Korm. rendelet</w:t>
      </w:r>
    </w:p>
    <w:p w:rsidR="00AD0AF3" w:rsidRDefault="00C95741" w:rsidP="00C95741">
      <w:pPr>
        <w:jc w:val="both"/>
      </w:pPr>
      <w:r w:rsidRPr="00861479">
        <w:t xml:space="preserve">A módosítások célja alapvetően a jogalkalmazási tapasztalatok alapján szükségessé vált pontosítások végrehajtása, illetve </w:t>
      </w:r>
      <w:r w:rsidR="00D5055F" w:rsidRPr="00861479">
        <w:t xml:space="preserve">a pedagógusok előmeneteli rendszeréről és a közalkalmazottak jogállásáról szóló 1992. évi XXXIII. törvény köznevelési intézményekben </w:t>
      </w:r>
      <w:r w:rsidR="00D5055F" w:rsidRPr="00861479">
        <w:lastRenderedPageBreak/>
        <w:t xml:space="preserve">történő végrehajtásáról szóló 326/2013. (VIII. 30.) Korm. rendelet </w:t>
      </w:r>
      <w:r w:rsidR="00E11C1C">
        <w:t xml:space="preserve">módosítása. Az </w:t>
      </w:r>
      <w:r w:rsidR="00FE1B78">
        <w:t xml:space="preserve">ezzel kapcsolatos </w:t>
      </w:r>
      <w:r w:rsidR="00E11C1C">
        <w:t>információk a kiadvány</w:t>
      </w:r>
      <w:r w:rsidR="00FE1B78">
        <w:t xml:space="preserve"> </w:t>
      </w:r>
      <w:r w:rsidR="00E11C1C">
        <w:t>előző alfejezetében megtalálhatóak.</w:t>
      </w:r>
    </w:p>
    <w:p w:rsidR="00AD0AF3" w:rsidRDefault="00AD0AF3" w:rsidP="00C95741">
      <w:pPr>
        <w:jc w:val="both"/>
      </w:pPr>
    </w:p>
    <w:p w:rsidR="009713EC" w:rsidRDefault="009713EC" w:rsidP="00C95741">
      <w:pPr>
        <w:jc w:val="both"/>
      </w:pPr>
      <w:r>
        <w:t xml:space="preserve">A 307/2017. (X. 27.) Kormányrendelet a következő fontosabb pontokon módosítja a nemzeti köznevelésről szóló törvény végrehajtásáról szóló 229/2012. (VIII. 28.) Kormányrendeletet </w:t>
      </w:r>
      <w:r w:rsidR="00510D1D">
        <w:t xml:space="preserve">(a továbbiakban: 229/2012. Korm. rendelet) </w:t>
      </w:r>
      <w:r>
        <w:t>is.</w:t>
      </w:r>
    </w:p>
    <w:p w:rsidR="00C95741" w:rsidRPr="00861479" w:rsidRDefault="00D5055F" w:rsidP="00C95741">
      <w:pPr>
        <w:jc w:val="both"/>
      </w:pPr>
      <w:r w:rsidRPr="00861479">
        <w:t>Az Nkt.</w:t>
      </w:r>
      <w:r w:rsidR="00C95741" w:rsidRPr="00861479">
        <w:t xml:space="preserve"> 75. § (1) bekezdésének 2017 júniusában elfogadott módosítása nyomán 2018. április 1-jével abból kikerülnek a megyei fejlesztési tervvel kapcsolatos rendelkezések, ugyanakkor továbbra is szükséges rendelkezni a tankerületi esélyegyenlőségi intézkedési tervről. Az oktatási esélyteremtés erősítését szolgáló tankerületi esélyegyenlőségi intézkedési tervek megléte, nyomon követése ugyanis továbbra is szükséges feladata a tankerületi központoknak. Az esélyegyenlőségi tervek esetében jelen módosítás a felülvizsgálat esetében erősebb garanciát </w:t>
      </w:r>
      <w:r w:rsidR="009713EC">
        <w:t>épít</w:t>
      </w:r>
      <w:r w:rsidR="00FE1B78">
        <w:t xml:space="preserve"> </w:t>
      </w:r>
      <w:r w:rsidR="00C95741" w:rsidRPr="00861479">
        <w:t xml:space="preserve">be a legalább 3 évente történő felülvizsgálat előírásával. A módosítás az oktatási szegregáció témájában indult kötelezettségszegési eljárással is összefüggő, a befogadó oktatás javítását szolgáló beavatkozásokhoz kapcsolódik, illetve illeszkedik az e téren elindult fejlesztési projekt (EFOP 3.1.5-16 A tanulói lemorzsolódással veszélyeztetett intézmények támogatása) tankerületi intézkedési terveket érintő tevékenységeihez (4. §, 8. §, 10. §). </w:t>
      </w:r>
    </w:p>
    <w:p w:rsidR="00C95741" w:rsidRPr="00861479" w:rsidRDefault="00C95741" w:rsidP="00C95741">
      <w:pPr>
        <w:jc w:val="both"/>
        <w:rPr>
          <w:strike/>
        </w:rPr>
      </w:pPr>
    </w:p>
    <w:p w:rsidR="00D02E34" w:rsidRDefault="00C95741" w:rsidP="00C95741">
      <w:pPr>
        <w:jc w:val="both"/>
      </w:pPr>
      <w:r w:rsidRPr="00861479">
        <w:t>A</w:t>
      </w:r>
      <w:r w:rsidR="003A4872">
        <w:t xml:space="preserve"> </w:t>
      </w:r>
      <w:r w:rsidRPr="00861479">
        <w:t xml:space="preserve">köznevelési hatósági ellenőrzések köre kiegészül a tanulói fegyelmi eljárás megszervezésére, lefolytatására, a döntéshozatalra vonatkozó előírások ellenőrzési lehetőségével. A vizsgálati szempontok bővítését </w:t>
      </w:r>
      <w:r w:rsidR="00511204">
        <w:t>az EMMI részéről</w:t>
      </w:r>
      <w:r w:rsidRPr="00861479">
        <w:t xml:space="preserve"> a megyei kormányhivatalok átfogó ellenőrzése kapcsán látótérbe került problémás iskolai gyakorlat, az OH e tárgyban 2016-ban lefolytatott szakmai ellenőrzésének megállapításai, valamint az alapvető jogok biztosának egy egyedi ügy kapcsán tett intézkedési javaslata teszi szükségessé. </w:t>
      </w:r>
    </w:p>
    <w:p w:rsidR="009E232D" w:rsidRDefault="00C95741" w:rsidP="00C95741">
      <w:pPr>
        <w:jc w:val="both"/>
      </w:pPr>
      <w:r w:rsidRPr="00861479">
        <w:t xml:space="preserve">A módosítás a fegyelmi büntetéssel kizárt tanuló iskolakijelölése kapcsán a hatóság látóterébe kerülő jogsértő iskolai gyakorlat megszüntetéséhez ad jogi felhatalmazást, hatáskört. </w:t>
      </w:r>
    </w:p>
    <w:p w:rsidR="00D8701F" w:rsidRPr="00861479" w:rsidRDefault="00D8701F" w:rsidP="00C95741">
      <w:pPr>
        <w:jc w:val="both"/>
      </w:pPr>
    </w:p>
    <w:p w:rsidR="003C4649" w:rsidRPr="008A46F3" w:rsidRDefault="003C4649" w:rsidP="00737518">
      <w:pPr>
        <w:pStyle w:val="Cmsor2"/>
        <w:rPr>
          <w:b w:val="0"/>
        </w:rPr>
      </w:pPr>
      <w:bookmarkStart w:id="5" w:name="_Toc524335209"/>
      <w:r w:rsidRPr="008A46F3">
        <w:rPr>
          <w:rFonts w:ascii="Times New Roman" w:hAnsi="Times New Roman" w:cs="Times New Roman"/>
          <w:color w:val="auto"/>
          <w:sz w:val="24"/>
          <w:szCs w:val="24"/>
        </w:rPr>
        <w:t xml:space="preserve">Miniszteri rendeleti szintű </w:t>
      </w:r>
      <w:bookmarkStart w:id="6" w:name="_GoBack"/>
      <w:bookmarkEnd w:id="5"/>
      <w:bookmarkEnd w:id="6"/>
      <w:r w:rsidR="003A2475" w:rsidRPr="008A46F3">
        <w:rPr>
          <w:rFonts w:ascii="Times New Roman" w:hAnsi="Times New Roman" w:cs="Times New Roman"/>
          <w:color w:val="auto"/>
          <w:sz w:val="24"/>
          <w:szCs w:val="24"/>
        </w:rPr>
        <w:t>jogszabályváltozások</w:t>
      </w:r>
    </w:p>
    <w:p w:rsidR="00EB3777" w:rsidRPr="00861479" w:rsidRDefault="00EB3777" w:rsidP="00406255">
      <w:pPr>
        <w:spacing w:after="200"/>
        <w:jc w:val="both"/>
        <w:rPr>
          <w:rFonts w:eastAsiaTheme="minorHAnsi"/>
          <w:bCs/>
          <w:iCs/>
          <w:lang w:eastAsia="en-US"/>
        </w:rPr>
      </w:pPr>
    </w:p>
    <w:p w:rsidR="00C95741" w:rsidRPr="00861479" w:rsidRDefault="00C95741" w:rsidP="00C95741">
      <w:pPr>
        <w:jc w:val="both"/>
        <w:rPr>
          <w:b/>
        </w:rPr>
      </w:pPr>
      <w:r w:rsidRPr="00861479">
        <w:rPr>
          <w:b/>
        </w:rPr>
        <w:t xml:space="preserve">Egyes oktatási tárgyú miniszteri rendeleteknek az általános közigazgatási rendtartásról szóló 2016. évi CL. törvénnyel összefüggő és egyéb módosításáról szóló 12/2018. (III. 27.) EMMI rendelet </w:t>
      </w:r>
    </w:p>
    <w:p w:rsidR="00406255" w:rsidRDefault="00406255" w:rsidP="00C95741">
      <w:pPr>
        <w:jc w:val="both"/>
        <w:rPr>
          <w:b/>
        </w:rPr>
      </w:pPr>
    </w:p>
    <w:p w:rsidR="00C51AB7" w:rsidRPr="00861479" w:rsidRDefault="00C51AB7" w:rsidP="00C51AB7">
      <w:pPr>
        <w:autoSpaceDE w:val="0"/>
        <w:autoSpaceDN w:val="0"/>
        <w:adjustRightInd w:val="0"/>
        <w:jc w:val="both"/>
        <w:rPr>
          <w:rFonts w:eastAsiaTheme="minorHAnsi"/>
          <w:b/>
          <w:lang w:eastAsia="en-US"/>
        </w:rPr>
      </w:pPr>
      <w:r w:rsidRPr="00861479">
        <w:rPr>
          <w:rFonts w:eastAsiaTheme="minorHAnsi"/>
          <w:b/>
          <w:lang w:eastAsia="en-US"/>
        </w:rPr>
        <w:t>Vendégtanulói jogviszony a nemzetiségi nevelésben</w:t>
      </w:r>
    </w:p>
    <w:p w:rsidR="00C747D2" w:rsidRDefault="00C51AB7" w:rsidP="00B367B5">
      <w:pPr>
        <w:autoSpaceDE w:val="0"/>
        <w:autoSpaceDN w:val="0"/>
        <w:adjustRightInd w:val="0"/>
        <w:jc w:val="both"/>
        <w:rPr>
          <w:rFonts w:eastAsiaTheme="minorHAnsi"/>
          <w:lang w:eastAsia="en-US"/>
        </w:rPr>
      </w:pPr>
      <w:r w:rsidRPr="00861479">
        <w:rPr>
          <w:rFonts w:eastAsiaTheme="minorHAnsi"/>
          <w:lang w:eastAsia="en-US"/>
        </w:rPr>
        <w:t>A nemzetiség óvodai nevelésének irányelve és a nemzetiség iskolai oktatásának irányelve kiadásáról szóló 17/2013. (III. 1.) EMMI rendelet 8. § (10) bekezdésének módosítására az Alapvető Jogok Biztosa és a Magyarországon élő nemzetiségek jogainak védelmét ellátó biztos</w:t>
      </w:r>
      <w:r w:rsidR="001047EC">
        <w:rPr>
          <w:rFonts w:eastAsiaTheme="minorHAnsi"/>
          <w:lang w:eastAsia="en-US"/>
        </w:rPr>
        <w:t>-</w:t>
      </w:r>
      <w:r w:rsidRPr="00861479">
        <w:rPr>
          <w:rFonts w:eastAsiaTheme="minorHAnsi"/>
          <w:lang w:eastAsia="en-US"/>
        </w:rPr>
        <w:t xml:space="preserve">helyettes közös vizsgálata következtében került sor. </w:t>
      </w:r>
    </w:p>
    <w:p w:rsidR="007A4714" w:rsidRDefault="007A4714" w:rsidP="00B367B5">
      <w:pPr>
        <w:autoSpaceDE w:val="0"/>
        <w:autoSpaceDN w:val="0"/>
        <w:adjustRightInd w:val="0"/>
        <w:jc w:val="both"/>
        <w:rPr>
          <w:rFonts w:eastAsiaTheme="minorHAnsi"/>
          <w:lang w:eastAsia="en-US"/>
        </w:rPr>
      </w:pPr>
    </w:p>
    <w:p w:rsidR="00004118" w:rsidRPr="00861479" w:rsidRDefault="00C51AB7" w:rsidP="00B367B5">
      <w:pPr>
        <w:autoSpaceDE w:val="0"/>
        <w:autoSpaceDN w:val="0"/>
        <w:adjustRightInd w:val="0"/>
        <w:jc w:val="both"/>
        <w:rPr>
          <w:rFonts w:eastAsiaTheme="minorHAnsi"/>
          <w:lang w:eastAsia="en-US"/>
        </w:rPr>
      </w:pPr>
      <w:r w:rsidRPr="00861479">
        <w:rPr>
          <w:rFonts w:eastAsiaTheme="minorHAnsi"/>
          <w:lang w:eastAsia="en-US"/>
        </w:rPr>
        <w:t>Ennek alapján a vendégtanulói jogviszonyhoz kapcsolódó értékelés a következőképp módosul:</w:t>
      </w:r>
    </w:p>
    <w:p w:rsidR="00C51AB7" w:rsidRPr="00861479" w:rsidRDefault="00C51AB7" w:rsidP="00C51AB7">
      <w:pPr>
        <w:autoSpaceDE w:val="0"/>
        <w:autoSpaceDN w:val="0"/>
        <w:adjustRightInd w:val="0"/>
        <w:jc w:val="both"/>
        <w:rPr>
          <w:rFonts w:eastAsiaTheme="minorHAnsi"/>
          <w:b/>
          <w:lang w:eastAsia="en-US"/>
        </w:rPr>
      </w:pPr>
      <w:r w:rsidRPr="00861479">
        <w:rPr>
          <w:rFonts w:eastAsiaTheme="minorHAnsi"/>
          <w:lang w:eastAsia="en-US"/>
        </w:rPr>
        <w:t xml:space="preserve">A 2018. március 28-tól hatályos szöveg szerint a tanuló kérheti a kiegészítő nemzetiségi nevelés-oktatásban szerzett osztályzatainak rögzítését a törzslapon és a </w:t>
      </w:r>
      <w:r w:rsidR="00730064" w:rsidRPr="00861479">
        <w:rPr>
          <w:rFonts w:eastAsiaTheme="minorHAnsi"/>
          <w:lang w:eastAsia="en-US"/>
        </w:rPr>
        <w:t>bizonyítványban,</w:t>
      </w:r>
      <w:r w:rsidRPr="00861479">
        <w:rPr>
          <w:rFonts w:eastAsiaTheme="minorHAnsi"/>
          <w:lang w:eastAsia="en-US"/>
        </w:rPr>
        <w:t xml:space="preserve"> abban az iskolában, ahol tankötelezettségét teljesíti, vagy a tankötelezettség megszűnését követően nappali rendszerben a tanulmányait folytatja feltéve, ha a vendégtanulói jogviszonyban és a tanulói jogviszonyban folytatott tanulmányok azonos évfolyamra esnek. Ebben az esetben alkalmazni kell a 20/2012. EMMI rendelet vendégtanulókkal kapcsolatos rendelkezéseit, és a tanulót - kérelemre - fel kell menteni az idegen nyelv tanulása alól.</w:t>
      </w:r>
    </w:p>
    <w:p w:rsidR="00C51AB7" w:rsidRDefault="005D63BB" w:rsidP="00C95741">
      <w:pPr>
        <w:jc w:val="both"/>
      </w:pPr>
      <w:r w:rsidRPr="005D63BB">
        <w:lastRenderedPageBreak/>
        <w:t>A vendégtanulói jogviszony</w:t>
      </w:r>
      <w:r>
        <w:t xml:space="preserve"> tekintetében pontosításra került a fenti szöveg szerint, hogy a kiegészítő nemzetiségi nevelésben-oktatásban megszerzett osztályzatokat a törzslapon és a bizonyítványban is nyilván kell tartani a tanuló kérése alapján. </w:t>
      </w:r>
    </w:p>
    <w:p w:rsidR="00737518" w:rsidRDefault="00737518" w:rsidP="00C95741">
      <w:pPr>
        <w:jc w:val="both"/>
      </w:pPr>
    </w:p>
    <w:p w:rsidR="00EA0168" w:rsidRPr="005D63BB" w:rsidRDefault="00EA0168" w:rsidP="00C95741">
      <w:pPr>
        <w:jc w:val="both"/>
      </w:pPr>
      <w:r>
        <w:t>Fentieken túl a rendeletcsomag az Ákr.-rel való összhangot teremti meg.</w:t>
      </w:r>
    </w:p>
    <w:p w:rsidR="00C64264" w:rsidRDefault="00C64264" w:rsidP="00737518">
      <w:pPr>
        <w:rPr>
          <w:rFonts w:eastAsiaTheme="majorEastAsia"/>
        </w:rPr>
      </w:pPr>
    </w:p>
    <w:p w:rsidR="00D6059D" w:rsidRPr="00737518" w:rsidRDefault="00D6059D" w:rsidP="00737518">
      <w:pPr>
        <w:jc w:val="both"/>
        <w:rPr>
          <w:rFonts w:eastAsiaTheme="majorEastAsia"/>
          <w:b/>
        </w:rPr>
      </w:pPr>
      <w:r w:rsidRPr="00737518">
        <w:rPr>
          <w:rFonts w:eastAsiaTheme="majorEastAsia"/>
          <w:b/>
        </w:rPr>
        <w:t>A nevelési-oktatási intézmények által szervezett országhatárt átlépő autóbuszos kirándulásokkal kapcsolatos információk</w:t>
      </w:r>
    </w:p>
    <w:p w:rsidR="00D6059D" w:rsidRPr="00861479" w:rsidRDefault="00D6059D" w:rsidP="00A00554">
      <w:pPr>
        <w:jc w:val="both"/>
      </w:pPr>
      <w:r w:rsidRPr="00861479">
        <w:t xml:space="preserve">A 2017. január 21-én bekövetkezett veronai balesethez hasonló tragédiák elkerülése, a tanulók közlekedésbiztonságának növelése érdekében megalkotásra került a nevelési-oktatási intézmények által szervezett országhatárt átlépő autóbuszos kirándulások biztonságáról szóló 27/2017. (X. 18.) EMMI rendelet (a továbbiakban: </w:t>
      </w:r>
      <w:r w:rsidR="00A00554" w:rsidRPr="00861479">
        <w:t xml:space="preserve">27/2017. EMMI </w:t>
      </w:r>
      <w:r w:rsidRPr="00861479">
        <w:t xml:space="preserve">rendelet), amely 2018. január elsejével lépett hatályba. </w:t>
      </w:r>
    </w:p>
    <w:p w:rsidR="00D6059D" w:rsidRPr="00861479" w:rsidRDefault="00FA481F" w:rsidP="00A00554">
      <w:pPr>
        <w:jc w:val="both"/>
      </w:pPr>
      <w:r w:rsidRPr="00861479">
        <w:t xml:space="preserve">A </w:t>
      </w:r>
      <w:r w:rsidR="00A00554" w:rsidRPr="00861479">
        <w:t xml:space="preserve">27/2017. EMMI </w:t>
      </w:r>
      <w:r w:rsidRPr="00861479">
        <w:t>rendelet nemcsak az Nkt.</w:t>
      </w:r>
      <w:r w:rsidR="00D6059D" w:rsidRPr="00861479">
        <w:t xml:space="preserve"> által definiált külföldi iskolai kirándulásra vonatkozik. Tárgyi</w:t>
      </w:r>
      <w:r w:rsidRPr="00861479">
        <w:t xml:space="preserve"> hatálya tágabb kört fed le: Magyarország területé</w:t>
      </w:r>
      <w:r w:rsidR="00EB693B" w:rsidRPr="00861479">
        <w:t>n</w:t>
      </w:r>
      <w:r w:rsidR="00D6059D" w:rsidRPr="00861479">
        <w:t xml:space="preserve"> kívülre irányuló, részben vagy egészben autóbuszos utazással járó, szervezett, csoportos programokra (autóbuszos kirándulás) vonatkozik. </w:t>
      </w:r>
    </w:p>
    <w:p w:rsidR="00D6059D" w:rsidRPr="00861479" w:rsidRDefault="00D6059D" w:rsidP="004D719C">
      <w:pPr>
        <w:jc w:val="both"/>
      </w:pPr>
      <w:r w:rsidRPr="00843792">
        <w:t xml:space="preserve">Tekintettel arra, hogy a rendelet a „csoportos” program kifejezést használja, és létszámot nem határoz meg, a rendelet tárgyi hatálya nem csak </w:t>
      </w:r>
      <w:r w:rsidR="00DB48C8">
        <w:t>a</w:t>
      </w:r>
      <w:r w:rsidR="00FE1B78">
        <w:t xml:space="preserve"> </w:t>
      </w:r>
      <w:r w:rsidRPr="007A4714">
        <w:t xml:space="preserve">legalább </w:t>
      </w:r>
      <w:r w:rsidRPr="00843792">
        <w:t xml:space="preserve">hét fős külföldi iskolai kirándulásra vonatkozik, hanem fenntartóra </w:t>
      </w:r>
      <w:r w:rsidR="00DB48C8">
        <w:t xml:space="preserve">és létszámhatárra való </w:t>
      </w:r>
      <w:r w:rsidRPr="00843792">
        <w:t>tekintet nélkül</w:t>
      </w:r>
      <w:r w:rsidRPr="00861479">
        <w:t xml:space="preserve"> kiterjed: az Nkt. 7. § (1) bekezdésében felsorolt nevelési-oktatási intézmények (óvoda, általános iskola, gimnázium, szakgimnázium, szakközépiskola, szakiskola, készségfejlesztő iskola, alapfokú művészeti iskola, kiegészítő nemzetiségi nyelvoktató iskola, gyógypedagógiai, konduktív pedagógiai nevelési-oktatási intézmény, kollégium)</w:t>
      </w:r>
      <w:r w:rsidR="00DB48C8">
        <w:t xml:space="preserve"> által szervezett külföldi kirándulásra</w:t>
      </w:r>
      <w:r w:rsidRPr="00861479">
        <w:t xml:space="preserve">. </w:t>
      </w:r>
    </w:p>
    <w:p w:rsidR="00D6059D" w:rsidRPr="00861479" w:rsidRDefault="00D6059D">
      <w:pPr>
        <w:autoSpaceDE w:val="0"/>
        <w:autoSpaceDN w:val="0"/>
        <w:adjustRightInd w:val="0"/>
        <w:jc w:val="both"/>
        <w:rPr>
          <w:rFonts w:eastAsiaTheme="minorHAnsi"/>
          <w:b/>
          <w:bCs/>
          <w:lang w:eastAsia="en-US"/>
        </w:rPr>
      </w:pPr>
      <w:r w:rsidRPr="00861479">
        <w:rPr>
          <w:bCs/>
        </w:rPr>
        <w:t xml:space="preserve">A </w:t>
      </w:r>
      <w:r w:rsidR="00A00554" w:rsidRPr="00861479">
        <w:rPr>
          <w:bCs/>
        </w:rPr>
        <w:t xml:space="preserve">27/2017. EMMI </w:t>
      </w:r>
      <w:r w:rsidRPr="00861479">
        <w:rPr>
          <w:bCs/>
        </w:rPr>
        <w:t xml:space="preserve">rendelet előírásai csak abban az esetben alkalmazandóak, ha a külföldre irányuló autóbuszos kirándulást </w:t>
      </w:r>
      <w:r w:rsidRPr="00861479">
        <w:rPr>
          <w:b/>
          <w:bCs/>
        </w:rPr>
        <w:t>a nevelési-oktatási intézménnyel foglalkoztatási jogviszonyban álló személy szervezi meg, melyhez be kell szereznie az intézményvezető hozzájárulását.</w:t>
      </w:r>
    </w:p>
    <w:p w:rsidR="00D6059D" w:rsidRPr="00861479" w:rsidRDefault="00D6059D" w:rsidP="00D6059D">
      <w:pPr>
        <w:autoSpaceDE w:val="0"/>
        <w:autoSpaceDN w:val="0"/>
        <w:adjustRightInd w:val="0"/>
        <w:jc w:val="both"/>
      </w:pPr>
    </w:p>
    <w:p w:rsidR="00D6059D" w:rsidRPr="00861479" w:rsidRDefault="00D6059D" w:rsidP="00D6059D">
      <w:pPr>
        <w:autoSpaceDE w:val="0"/>
        <w:autoSpaceDN w:val="0"/>
        <w:adjustRightInd w:val="0"/>
        <w:jc w:val="both"/>
        <w:rPr>
          <w:rFonts w:eastAsiaTheme="minorHAnsi"/>
          <w:lang w:eastAsia="en-US"/>
        </w:rPr>
      </w:pPr>
      <w:r w:rsidRPr="00861479">
        <w:t xml:space="preserve">A </w:t>
      </w:r>
      <w:r w:rsidR="00A00554" w:rsidRPr="00861479">
        <w:t xml:space="preserve">27/2017. EMMI </w:t>
      </w:r>
      <w:r w:rsidRPr="00861479">
        <w:t>rendelet szerint a Magyarország területén kívülre irányuló autóbuszos kirándulást – így a külföldi iskolai, vagy tanulmányi kirándulást – a következő feltételek érvényesítésével kell megszervezni:</w:t>
      </w:r>
    </w:p>
    <w:p w:rsidR="00D6059D" w:rsidRPr="00861479" w:rsidRDefault="00D6059D" w:rsidP="00D6059D">
      <w:pPr>
        <w:autoSpaceDE w:val="0"/>
        <w:autoSpaceDN w:val="0"/>
        <w:adjustRightInd w:val="0"/>
        <w:jc w:val="both"/>
      </w:pPr>
      <w:proofErr w:type="gramStart"/>
      <w:r w:rsidRPr="00861479">
        <w:rPr>
          <w:i/>
        </w:rPr>
        <w:t>a</w:t>
      </w:r>
      <w:proofErr w:type="gramEnd"/>
      <w:r w:rsidR="00E52F76" w:rsidRPr="00861479">
        <w:rPr>
          <w:i/>
        </w:rPr>
        <w:t>)</w:t>
      </w:r>
      <w:r w:rsidR="00E52F76" w:rsidRPr="00861479">
        <w:t xml:space="preserve"> </w:t>
      </w:r>
      <w:proofErr w:type="spellStart"/>
      <w:r w:rsidR="00E52F76" w:rsidRPr="00861479">
        <w:t>a</w:t>
      </w:r>
      <w:proofErr w:type="spellEnd"/>
      <w:r w:rsidRPr="00861479">
        <w:t xml:space="preserve"> tanulókat, gyermekeket szállító autóbusz nemzetközi forgalomban 23:00 és 04:00 óra között nem közlekedhet,</w:t>
      </w:r>
      <w:r w:rsidRPr="00861479">
        <w:rPr>
          <w:iCs/>
        </w:rPr>
        <w:t xml:space="preserve"> kivéve, ha elháríthatatlan külső ok – így különösen közlekedési torlódás, közlekedésrendészeti hatósági intézkedés – miatt e tilalom nem tartható be,</w:t>
      </w:r>
    </w:p>
    <w:p w:rsidR="00D6059D" w:rsidRPr="00861479" w:rsidRDefault="00D6059D" w:rsidP="00D6059D">
      <w:pPr>
        <w:autoSpaceDE w:val="0"/>
        <w:autoSpaceDN w:val="0"/>
        <w:adjustRightInd w:val="0"/>
        <w:jc w:val="both"/>
      </w:pPr>
      <w:r w:rsidRPr="00861479">
        <w:rPr>
          <w:i/>
        </w:rPr>
        <w:t>b)</w:t>
      </w:r>
      <w:r w:rsidR="00FE1B78">
        <w:rPr>
          <w:i/>
        </w:rPr>
        <w:t xml:space="preserve"> </w:t>
      </w:r>
      <w:r w:rsidRPr="007E3867">
        <w:t>a</w:t>
      </w:r>
      <w:r w:rsidR="00FE1B78">
        <w:t xml:space="preserve"> </w:t>
      </w:r>
      <w:r w:rsidRPr="00861479">
        <w:t xml:space="preserve">tanulókat, gyermekeket szállító autóbusznak </w:t>
      </w:r>
    </w:p>
    <w:p w:rsidR="00D6059D" w:rsidRPr="00861479" w:rsidRDefault="00D6059D" w:rsidP="00D6059D">
      <w:pPr>
        <w:autoSpaceDE w:val="0"/>
        <w:autoSpaceDN w:val="0"/>
        <w:adjustRightInd w:val="0"/>
        <w:jc w:val="both"/>
      </w:pPr>
      <w:r w:rsidRPr="00861479">
        <w:rPr>
          <w:i/>
        </w:rPr>
        <w:t>ba)</w:t>
      </w:r>
      <w:r w:rsidRPr="00861479">
        <w:t xml:space="preserve"> meg kell felelnie a közúti járművek forgalomba helyezésének és forgalomban tartásának műszaki feltételeiről szóló 6/1990. (IV. 12.) KöHÉM rendelet 112/A. §-ban foglalt műszaki feltételeknek, </w:t>
      </w:r>
    </w:p>
    <w:p w:rsidR="00D6059D" w:rsidRPr="00861479" w:rsidRDefault="00D6059D" w:rsidP="00D6059D">
      <w:pPr>
        <w:autoSpaceDE w:val="0"/>
        <w:autoSpaceDN w:val="0"/>
        <w:adjustRightInd w:val="0"/>
        <w:jc w:val="both"/>
      </w:pPr>
      <w:r w:rsidRPr="00861479">
        <w:rPr>
          <w:i/>
        </w:rPr>
        <w:t>bb)</w:t>
      </w:r>
      <w:r w:rsidRPr="00861479">
        <w:t xml:space="preserve"> rendelkeznie kell digitális menetíró készülékkel, és </w:t>
      </w:r>
    </w:p>
    <w:p w:rsidR="00D6059D" w:rsidRPr="00861479" w:rsidRDefault="00D6059D" w:rsidP="00D6059D">
      <w:pPr>
        <w:autoSpaceDE w:val="0"/>
        <w:autoSpaceDN w:val="0"/>
        <w:adjustRightInd w:val="0"/>
        <w:jc w:val="both"/>
      </w:pPr>
      <w:r w:rsidRPr="00861479">
        <w:rPr>
          <w:i/>
        </w:rPr>
        <w:t>bc)</w:t>
      </w:r>
      <w:r w:rsidRPr="00861479">
        <w:t xml:space="preserve"> az autóbusz első forgalomba helyezésének évétől számított életkora nem haladhatja meg a 13 naptári évet.</w:t>
      </w:r>
    </w:p>
    <w:p w:rsidR="00D6059D" w:rsidRPr="00861479" w:rsidRDefault="00D6059D" w:rsidP="00D6059D">
      <w:pPr>
        <w:autoSpaceDE w:val="0"/>
        <w:autoSpaceDN w:val="0"/>
        <w:adjustRightInd w:val="0"/>
        <w:jc w:val="both"/>
      </w:pPr>
      <w:r w:rsidRPr="00861479">
        <w:t xml:space="preserve">Magyarország területén kívülre irányuló autóbuszos iskolai kirándulásra olyan szolgáltatóval köthető szerződés, amely vállalja és szakorvos által kiállított dokumentummal igazolja, hogy a kirándulás lebonyolításához a közúti járművezetők egészségi alkalmasságának megállapításáról szóló 13/1992. (VI. 26.) NM rendelet 1. melléklet 6. pont 6.2.1.1. alpontjában meghatározott betegséggel (obstruktív alvási apnoe szindróma) nem küzdő gépjárművezetőt biztosít. </w:t>
      </w:r>
    </w:p>
    <w:p w:rsidR="00D6059D" w:rsidRPr="00861479" w:rsidRDefault="00D6059D" w:rsidP="00D6059D">
      <w:pPr>
        <w:autoSpaceDE w:val="0"/>
        <w:autoSpaceDN w:val="0"/>
        <w:adjustRightInd w:val="0"/>
        <w:jc w:val="both"/>
        <w:rPr>
          <w:b/>
        </w:rPr>
      </w:pPr>
      <w:r w:rsidRPr="00861479">
        <w:rPr>
          <w:b/>
        </w:rPr>
        <w:lastRenderedPageBreak/>
        <w:t>Fontos tudni, hogy amennyiben a csoport legkésőbb 23 óráig a magyar határt átlépte, úgy az éjszakai utazás tilalma nem vonatkozik rá, mivel a rendelet a nemzetközi utazási viszonylatban írja elő az éjszakai közlekedési tilalmat.</w:t>
      </w:r>
    </w:p>
    <w:p w:rsidR="0080632F" w:rsidRDefault="00D6059D" w:rsidP="00D6059D">
      <w:pPr>
        <w:spacing w:before="240" w:after="240"/>
        <w:jc w:val="both"/>
      </w:pPr>
      <w:r w:rsidRPr="00861479">
        <w:t>Fentiek értelmezésével kapcsolatosan számos kérdés merült fel, amelyek</w:t>
      </w:r>
      <w:r w:rsidR="007C68F5">
        <w:t xml:space="preserve"> közül a gyakoriakat</w:t>
      </w:r>
      <w:r w:rsidRPr="00861479">
        <w:t xml:space="preserve">, valamint az ezekhez kapcsolódó válaszokat </w:t>
      </w:r>
      <w:r w:rsidR="00EB693B" w:rsidRPr="00861479">
        <w:t>e kiadvány melléklete tartalmazza</w:t>
      </w:r>
      <w:r w:rsidR="00A00554" w:rsidRPr="00861479">
        <w:t>.</w:t>
      </w:r>
    </w:p>
    <w:p w:rsidR="000C5CDA" w:rsidRPr="00861479" w:rsidRDefault="000C5CDA" w:rsidP="000C5CDA">
      <w:pPr>
        <w:autoSpaceDE w:val="0"/>
        <w:autoSpaceDN w:val="0"/>
        <w:adjustRightInd w:val="0"/>
        <w:jc w:val="both"/>
        <w:rPr>
          <w:rFonts w:eastAsiaTheme="minorHAnsi"/>
          <w:b/>
          <w:lang w:eastAsia="en-US"/>
        </w:rPr>
      </w:pPr>
      <w:r w:rsidRPr="00861479">
        <w:rPr>
          <w:rFonts w:eastAsiaTheme="minorHAnsi"/>
          <w:b/>
          <w:lang w:eastAsia="en-US"/>
        </w:rPr>
        <w:t>Az EU általános adatvédelmi rendeletének (GDPR) alkalmazásával kapcsolatos feladatok a köznevelési intézményekben</w:t>
      </w:r>
    </w:p>
    <w:p w:rsidR="000C5CDA" w:rsidRPr="00861479" w:rsidRDefault="000C5CDA" w:rsidP="000C5CDA">
      <w:pPr>
        <w:jc w:val="both"/>
        <w:rPr>
          <w:rFonts w:eastAsiaTheme="minorHAnsi"/>
          <w:lang w:eastAsia="en-US"/>
        </w:rPr>
      </w:pPr>
      <w:r w:rsidRPr="00861479">
        <w:rPr>
          <w:rFonts w:eastAsiaTheme="minorHAnsi"/>
          <w:lang w:eastAsia="en-US"/>
        </w:rPr>
        <w:t xml:space="preserve">Az EU Általános Adatvédelmi Rendeletét (a továbbiakban: GDPR) 2018. május 25-től kell alkalmazni a magyar </w:t>
      </w:r>
      <w:r>
        <w:rPr>
          <w:rFonts w:eastAsiaTheme="minorHAnsi"/>
          <w:lang w:eastAsia="en-US"/>
        </w:rPr>
        <w:t>köznevelési i</w:t>
      </w:r>
      <w:r w:rsidRPr="00861479">
        <w:rPr>
          <w:rFonts w:eastAsiaTheme="minorHAnsi"/>
          <w:lang w:eastAsia="en-US"/>
        </w:rPr>
        <w:t>n</w:t>
      </w:r>
      <w:r>
        <w:rPr>
          <w:rFonts w:eastAsiaTheme="minorHAnsi"/>
          <w:lang w:eastAsia="en-US"/>
        </w:rPr>
        <w:t>tézményekben</w:t>
      </w:r>
      <w:r w:rsidRPr="00861479">
        <w:rPr>
          <w:rFonts w:eastAsiaTheme="minorHAnsi"/>
          <w:lang w:eastAsia="en-US"/>
        </w:rPr>
        <w:t xml:space="preserve"> is.</w:t>
      </w:r>
    </w:p>
    <w:p w:rsidR="000C5CDA" w:rsidRPr="00861479" w:rsidRDefault="000C5CDA" w:rsidP="000C5CDA">
      <w:pPr>
        <w:jc w:val="both"/>
        <w:rPr>
          <w:rFonts w:eastAsiaTheme="minorHAnsi"/>
          <w:lang w:eastAsia="en-US"/>
        </w:rPr>
      </w:pPr>
      <w:r w:rsidRPr="00861479">
        <w:rPr>
          <w:rFonts w:eastAsiaTheme="minorHAnsi"/>
          <w:lang w:eastAsia="en-US"/>
        </w:rPr>
        <w:t xml:space="preserve">Már a GDPR preambulumának (1) bekezdése kimondja, hogy </w:t>
      </w:r>
      <w:r w:rsidRPr="00861479">
        <w:rPr>
          <w:rFonts w:eastAsiaTheme="minorHAnsi"/>
          <w:i/>
          <w:lang w:eastAsia="en-US"/>
        </w:rPr>
        <w:t>a természetes személyek személyes adataik kezelésével összefüggő védelme alapvető jog</w:t>
      </w:r>
      <w:r w:rsidRPr="00861479">
        <w:rPr>
          <w:rFonts w:eastAsiaTheme="minorHAnsi"/>
          <w:lang w:eastAsia="en-US"/>
        </w:rPr>
        <w:t>, és ezt az alapvető jogot a magyar k</w:t>
      </w:r>
      <w:r w:rsidR="00084BFB">
        <w:rPr>
          <w:rFonts w:eastAsiaTheme="minorHAnsi"/>
          <w:lang w:eastAsia="en-US"/>
        </w:rPr>
        <w:t>öznevelési intézményeknek</w:t>
      </w:r>
      <w:r w:rsidRPr="00861479">
        <w:rPr>
          <w:rFonts w:eastAsiaTheme="minorHAnsi"/>
          <w:lang w:eastAsia="en-US"/>
        </w:rPr>
        <w:t>, mint közintézményeknek is kötelessége tiszteletben tartani oly módon, hogy adatkezelési tevékenységüket a GDPR előírásai szerint végzik. Összességében elmondható, hogy a GDPR adatkezelési rendelkezései a</w:t>
      </w:r>
      <w:r w:rsidR="00004118">
        <w:rPr>
          <w:rFonts w:eastAsiaTheme="minorHAnsi"/>
          <w:lang w:eastAsia="en-US"/>
        </w:rPr>
        <w:t xml:space="preserve"> köznevelési intézmények </w:t>
      </w:r>
      <w:r w:rsidRPr="00861479">
        <w:rPr>
          <w:rFonts w:eastAsiaTheme="minorHAnsi"/>
          <w:lang w:eastAsia="en-US"/>
        </w:rPr>
        <w:t>esetében jelentős újításokat nem tartalmaznak az információs önrendelkezési jogról és az információszabadságról szóló 2011. évi CXII. törvény által meghatározott, korábbi adatkezelési szabályozáshoz képest, viszont néhány új jogintézményre fel kívánjuk hívni a figyelmet.</w:t>
      </w:r>
    </w:p>
    <w:p w:rsidR="000C5CDA" w:rsidRPr="00861479" w:rsidRDefault="000C5CDA" w:rsidP="000C5CDA">
      <w:pPr>
        <w:jc w:val="both"/>
        <w:rPr>
          <w:rFonts w:eastAsiaTheme="minorHAnsi"/>
          <w:sz w:val="20"/>
          <w:szCs w:val="20"/>
          <w:lang w:eastAsia="en-US"/>
        </w:rPr>
      </w:pPr>
      <w:r w:rsidRPr="00861479">
        <w:rPr>
          <w:rFonts w:eastAsiaTheme="minorHAnsi"/>
          <w:lang w:eastAsia="en-US"/>
        </w:rPr>
        <w:t>Segítséget kívánunk nyújtani azzal, hogy tájékoztatást nyújtunk a</w:t>
      </w:r>
      <w:r w:rsidR="00E6540D">
        <w:rPr>
          <w:rFonts w:eastAsiaTheme="minorHAnsi"/>
          <w:lang w:eastAsia="en-US"/>
        </w:rPr>
        <w:t xml:space="preserve"> </w:t>
      </w:r>
      <w:r w:rsidRPr="00861479">
        <w:rPr>
          <w:rFonts w:eastAsiaTheme="minorHAnsi"/>
          <w:lang w:eastAsia="en-US"/>
        </w:rPr>
        <w:t xml:space="preserve">GDPR alkalmazásával kapcsolatos legfontosabb feladatokról, gyakorlati példákkal mutatjuk be a rendelet alkalmazását. </w:t>
      </w:r>
    </w:p>
    <w:p w:rsidR="000C5CDA" w:rsidRDefault="000C5CDA" w:rsidP="000C5CDA">
      <w:pPr>
        <w:jc w:val="both"/>
        <w:rPr>
          <w:rFonts w:eastAsiaTheme="minorHAnsi"/>
          <w:lang w:eastAsia="en-US"/>
        </w:rPr>
      </w:pPr>
      <w:r w:rsidRPr="000C5CDA">
        <w:rPr>
          <w:rFonts w:eastAsiaTheme="minorHAnsi"/>
          <w:lang w:eastAsia="en-US"/>
        </w:rPr>
        <w:t>A GDPR rendelettel kapcsolatos részletes tudnivalók</w:t>
      </w:r>
      <w:r w:rsidRPr="00F10230">
        <w:rPr>
          <w:rFonts w:eastAsiaTheme="minorHAnsi"/>
          <w:lang w:eastAsia="en-US"/>
        </w:rPr>
        <w:t>at az OH DARI rendszerén keresztül küldjük meg a fenntartóknak.</w:t>
      </w:r>
    </w:p>
    <w:p w:rsidR="00D8701F" w:rsidRDefault="00D8701F" w:rsidP="000C5CDA">
      <w:pPr>
        <w:jc w:val="both"/>
        <w:rPr>
          <w:rFonts w:eastAsiaTheme="minorHAnsi"/>
          <w:lang w:eastAsia="en-US"/>
        </w:rPr>
      </w:pPr>
    </w:p>
    <w:p w:rsidR="00C0039E" w:rsidRPr="00510D1D" w:rsidRDefault="00C0039E" w:rsidP="00843792">
      <w:pPr>
        <w:pStyle w:val="Cmsor2"/>
        <w:jc w:val="both"/>
        <w:rPr>
          <w:rFonts w:ascii="Times New Roman" w:hAnsi="Times New Roman" w:cs="Times New Roman"/>
          <w:color w:val="auto"/>
          <w:sz w:val="24"/>
          <w:szCs w:val="24"/>
        </w:rPr>
      </w:pPr>
      <w:bookmarkStart w:id="7" w:name="_Toc524335210"/>
      <w:r w:rsidRPr="00510D1D">
        <w:rPr>
          <w:rFonts w:ascii="Times New Roman" w:hAnsi="Times New Roman" w:cs="Times New Roman"/>
          <w:color w:val="auto"/>
          <w:sz w:val="24"/>
          <w:szCs w:val="24"/>
        </w:rPr>
        <w:t>Az általános közigazgatási rendtartásról szóló 2016. évi CL. törvénnyel összefüggő jogszabály módosítások</w:t>
      </w:r>
      <w:bookmarkEnd w:id="7"/>
    </w:p>
    <w:p w:rsidR="00004118" w:rsidRPr="00510D1D" w:rsidRDefault="00004118" w:rsidP="00843792">
      <w:pPr>
        <w:jc w:val="both"/>
      </w:pPr>
      <w:r w:rsidRPr="00510D1D">
        <w:t>(a továbbiakban: Ákr.)</w:t>
      </w:r>
    </w:p>
    <w:p w:rsidR="00C64264" w:rsidRPr="00510D1D" w:rsidRDefault="00C64264" w:rsidP="00843792">
      <w:pPr>
        <w:autoSpaceDE w:val="0"/>
        <w:autoSpaceDN w:val="0"/>
        <w:adjustRightInd w:val="0"/>
        <w:jc w:val="both"/>
        <w:rPr>
          <w:rFonts w:eastAsiaTheme="majorEastAsia"/>
          <w:color w:val="000000" w:themeColor="text1"/>
        </w:rPr>
      </w:pPr>
    </w:p>
    <w:p w:rsidR="0072249A" w:rsidRPr="0072249A" w:rsidRDefault="0072249A" w:rsidP="0072249A">
      <w:pPr>
        <w:autoSpaceDE w:val="0"/>
        <w:autoSpaceDN w:val="0"/>
        <w:adjustRightInd w:val="0"/>
        <w:jc w:val="both"/>
        <w:rPr>
          <w:rFonts w:eastAsiaTheme="majorEastAsia"/>
          <w:color w:val="000000" w:themeColor="text1"/>
        </w:rPr>
      </w:pPr>
      <w:r>
        <w:rPr>
          <w:rFonts w:eastAsiaTheme="majorEastAsia"/>
          <w:color w:val="000000" w:themeColor="text1"/>
        </w:rPr>
        <w:t xml:space="preserve">A </w:t>
      </w:r>
      <w:r w:rsidRPr="0072249A">
        <w:rPr>
          <w:rFonts w:eastAsiaTheme="majorEastAsia"/>
          <w:color w:val="000000" w:themeColor="text1"/>
        </w:rPr>
        <w:t>hatósági eljárás és szolgáltatás általános szabályairól szóló 2004. évi CXL. törvényt felváltotta az Ákr.,</w:t>
      </w:r>
      <w:r w:rsidR="00E6540D">
        <w:rPr>
          <w:rFonts w:eastAsiaTheme="majorEastAsia"/>
          <w:color w:val="000000" w:themeColor="text1"/>
        </w:rPr>
        <w:t xml:space="preserve"> </w:t>
      </w:r>
      <w:r w:rsidRPr="0072249A">
        <w:rPr>
          <w:rFonts w:eastAsiaTheme="majorEastAsia"/>
          <w:color w:val="000000" w:themeColor="text1"/>
        </w:rPr>
        <w:t xml:space="preserve">amely 2018. január elsején lépett hatályba. </w:t>
      </w:r>
    </w:p>
    <w:p w:rsidR="0072249A" w:rsidRPr="0072249A" w:rsidRDefault="0072249A" w:rsidP="0072249A">
      <w:pPr>
        <w:autoSpaceDE w:val="0"/>
        <w:autoSpaceDN w:val="0"/>
        <w:adjustRightInd w:val="0"/>
        <w:jc w:val="both"/>
        <w:rPr>
          <w:rFonts w:eastAsiaTheme="majorEastAsia"/>
          <w:color w:val="000000" w:themeColor="text1"/>
        </w:rPr>
      </w:pPr>
      <w:r w:rsidRPr="0072249A">
        <w:rPr>
          <w:rFonts w:eastAsiaTheme="majorEastAsia"/>
          <w:color w:val="000000" w:themeColor="text1"/>
        </w:rPr>
        <w:t xml:space="preserve">Néhány példa arra, hogy az Ákr. hatálybalépése mely tekintetben érinti a köznevelési intézmények életét. </w:t>
      </w:r>
    </w:p>
    <w:p w:rsidR="0072249A" w:rsidRPr="0072249A" w:rsidRDefault="0072249A" w:rsidP="0072249A">
      <w:pPr>
        <w:autoSpaceDE w:val="0"/>
        <w:autoSpaceDN w:val="0"/>
        <w:adjustRightInd w:val="0"/>
        <w:jc w:val="both"/>
        <w:rPr>
          <w:rFonts w:eastAsiaTheme="majorEastAsia"/>
          <w:color w:val="000000" w:themeColor="text1"/>
        </w:rPr>
      </w:pPr>
    </w:p>
    <w:p w:rsidR="0072249A" w:rsidRPr="0072249A" w:rsidRDefault="0072249A" w:rsidP="0072249A">
      <w:pPr>
        <w:autoSpaceDE w:val="0"/>
        <w:autoSpaceDN w:val="0"/>
        <w:adjustRightInd w:val="0"/>
        <w:rPr>
          <w:lang w:eastAsia="en-US"/>
        </w:rPr>
      </w:pPr>
      <w:r w:rsidRPr="0072249A">
        <w:rPr>
          <w:b/>
          <w:lang w:eastAsia="en-US"/>
        </w:rPr>
        <w:t>Az iskolai jogorvoslati eljárás</w:t>
      </w:r>
    </w:p>
    <w:p w:rsidR="0072249A" w:rsidRPr="0072249A" w:rsidRDefault="0072249A" w:rsidP="0072249A">
      <w:pPr>
        <w:jc w:val="both"/>
        <w:rPr>
          <w:lang w:eastAsia="en-US"/>
        </w:rPr>
      </w:pPr>
      <w:r w:rsidRPr="0072249A">
        <w:rPr>
          <w:lang w:eastAsia="en-US"/>
        </w:rPr>
        <w:t xml:space="preserve">A köznevelési jogorvoslati eljárás – bár hasonlít hozzá – korábban sem volt és jelenleg sem közigazgatási hatósági eljárás. Az intézményi döntések tartalmuknál fogva nagyon hasonlítanak a hatósági döntésekhez, hiszen a gyermek, a tanuló számára, adott esetben a szülő számára jogot, kötelességet állapítanak meg, ugyanakkor a köznevelési jogorvoslati eljárás speciális, eltér minden más eljárástól abban, hogy a döntést első fokon az óvoda, az iskola, a kollégium, tehát egy köznevelési intézmény és nem egy közigazgatási hatóság hozza. </w:t>
      </w:r>
    </w:p>
    <w:p w:rsidR="0072249A" w:rsidRPr="0072249A" w:rsidRDefault="0072249A" w:rsidP="0072249A">
      <w:pPr>
        <w:jc w:val="both"/>
        <w:rPr>
          <w:lang w:eastAsia="en-US"/>
        </w:rPr>
      </w:pPr>
      <w:r w:rsidRPr="0072249A">
        <w:rPr>
          <w:lang w:eastAsia="en-US"/>
        </w:rPr>
        <w:t>Másodfokon a fenntartó jogosult eljárni, amely joga a</w:t>
      </w:r>
      <w:r>
        <w:rPr>
          <w:lang w:eastAsia="en-US"/>
        </w:rPr>
        <w:t>z Nkt.-nak</w:t>
      </w:r>
      <w:r w:rsidR="00FE1B78">
        <w:rPr>
          <w:lang w:eastAsia="en-US"/>
        </w:rPr>
        <w:t xml:space="preserve"> </w:t>
      </w:r>
      <w:r w:rsidRPr="0072249A">
        <w:rPr>
          <w:lang w:eastAsia="en-US"/>
        </w:rPr>
        <w:t>a fenntartói irányításra vonatkozó rendelkezésein alapul (ellenőrzi az intézmény működésének jogszerűségét, szükség esetén intézkedik). Ebből adódóan a másodfokú döntés sem tekinthető közigazgatási hatósági eljárásban hozott döntésnek.</w:t>
      </w:r>
    </w:p>
    <w:p w:rsidR="0072249A" w:rsidRPr="0072249A" w:rsidRDefault="0072249A" w:rsidP="0072249A">
      <w:pPr>
        <w:jc w:val="both"/>
        <w:rPr>
          <w:lang w:eastAsia="en-US"/>
        </w:rPr>
      </w:pPr>
      <w:r w:rsidRPr="0072249A">
        <w:rPr>
          <w:lang w:eastAsia="en-US"/>
        </w:rPr>
        <w:t>Az Ákr. hatálybalépésével összefüggő változások ezért csak részben érintik az</w:t>
      </w:r>
      <w:r>
        <w:rPr>
          <w:lang w:eastAsia="en-US"/>
        </w:rPr>
        <w:t xml:space="preserve"> intézmények</w:t>
      </w:r>
      <w:r w:rsidRPr="0072249A">
        <w:rPr>
          <w:lang w:eastAsia="en-US"/>
        </w:rPr>
        <w:t xml:space="preserve"> döntés</w:t>
      </w:r>
      <w:r>
        <w:rPr>
          <w:lang w:eastAsia="en-US"/>
        </w:rPr>
        <w:t>e</w:t>
      </w:r>
      <w:r w:rsidRPr="0072249A">
        <w:rPr>
          <w:lang w:eastAsia="en-US"/>
        </w:rPr>
        <w:t xml:space="preserve"> elleni jogorvoslati eljárást, ugyanakkor – mivel az ágazati törvény az Ákr. egyes </w:t>
      </w:r>
      <w:r w:rsidRPr="00726300">
        <w:rPr>
          <w:lang w:eastAsia="en-US"/>
        </w:rPr>
        <w:t xml:space="preserve">elemeit rendeli alkalmazni </w:t>
      </w:r>
      <w:r w:rsidRPr="00A015D3">
        <w:rPr>
          <w:lang w:eastAsia="en-US"/>
        </w:rPr>
        <w:t>a</w:t>
      </w:r>
      <w:r w:rsidR="00726300" w:rsidRPr="00A015D3">
        <w:rPr>
          <w:lang w:eastAsia="en-US"/>
        </w:rPr>
        <w:t>z</w:t>
      </w:r>
      <w:r w:rsidRPr="00A015D3">
        <w:rPr>
          <w:lang w:eastAsia="en-US"/>
        </w:rPr>
        <w:t xml:space="preserve"> eljárás során – összhangban kell lennie a két jogszabálynak.</w:t>
      </w:r>
      <w:r w:rsidRPr="0072249A">
        <w:rPr>
          <w:lang w:eastAsia="en-US"/>
        </w:rPr>
        <w:t xml:space="preserve"> </w:t>
      </w:r>
      <w:r w:rsidRPr="0072249A">
        <w:rPr>
          <w:lang w:eastAsia="en-US"/>
        </w:rPr>
        <w:lastRenderedPageBreak/>
        <w:t>Ebből adódóan módosultak a</w:t>
      </w:r>
      <w:r>
        <w:rPr>
          <w:lang w:eastAsia="en-US"/>
        </w:rPr>
        <w:t xml:space="preserve">z Nkt. </w:t>
      </w:r>
      <w:r w:rsidRPr="0072249A">
        <w:rPr>
          <w:lang w:eastAsia="en-US"/>
        </w:rPr>
        <w:t xml:space="preserve">38. §-ának (3)–(6) bekezdései, amelyek szerint a jogorvoslati kérelem elbírálása során </w:t>
      </w:r>
    </w:p>
    <w:p w:rsidR="0072249A" w:rsidRPr="0072249A" w:rsidRDefault="0072249A" w:rsidP="0072249A">
      <w:pPr>
        <w:ind w:left="198" w:hanging="198"/>
        <w:contextualSpacing/>
        <w:jc w:val="both"/>
        <w:rPr>
          <w:lang w:eastAsia="en-US"/>
        </w:rPr>
      </w:pPr>
      <w:r w:rsidRPr="0072249A">
        <w:rPr>
          <w:lang w:eastAsia="en-US"/>
        </w:rPr>
        <w:t>–</w:t>
      </w:r>
      <w:r w:rsidRPr="0072249A">
        <w:rPr>
          <w:lang w:eastAsia="en-US"/>
        </w:rPr>
        <w:tab/>
        <w:t xml:space="preserve">a tényállás tisztázására, </w:t>
      </w:r>
    </w:p>
    <w:p w:rsidR="0072249A" w:rsidRPr="0072249A" w:rsidRDefault="0072249A" w:rsidP="0072249A">
      <w:pPr>
        <w:ind w:left="198" w:hanging="198"/>
        <w:contextualSpacing/>
        <w:jc w:val="both"/>
        <w:rPr>
          <w:lang w:eastAsia="en-US"/>
        </w:rPr>
      </w:pPr>
      <w:r w:rsidRPr="0072249A">
        <w:rPr>
          <w:lang w:eastAsia="en-US"/>
        </w:rPr>
        <w:t>–</w:t>
      </w:r>
      <w:r w:rsidRPr="0072249A">
        <w:rPr>
          <w:lang w:eastAsia="en-US"/>
        </w:rPr>
        <w:tab/>
        <w:t xml:space="preserve">a határidők számítására, </w:t>
      </w:r>
    </w:p>
    <w:p w:rsidR="0072249A" w:rsidRPr="0072249A" w:rsidRDefault="0072249A" w:rsidP="0072249A">
      <w:pPr>
        <w:ind w:left="198" w:hanging="198"/>
        <w:contextualSpacing/>
        <w:jc w:val="both"/>
        <w:rPr>
          <w:lang w:eastAsia="en-US"/>
        </w:rPr>
      </w:pPr>
      <w:r w:rsidRPr="0072249A">
        <w:rPr>
          <w:lang w:eastAsia="en-US"/>
        </w:rPr>
        <w:t>–</w:t>
      </w:r>
      <w:r w:rsidRPr="0072249A">
        <w:rPr>
          <w:lang w:eastAsia="en-US"/>
        </w:rPr>
        <w:tab/>
        <w:t xml:space="preserve">az igazolásra, </w:t>
      </w:r>
    </w:p>
    <w:p w:rsidR="0072249A" w:rsidRPr="0072249A" w:rsidRDefault="0072249A" w:rsidP="0072249A">
      <w:pPr>
        <w:ind w:left="198" w:hanging="198"/>
        <w:contextualSpacing/>
        <w:jc w:val="both"/>
        <w:rPr>
          <w:lang w:eastAsia="en-US"/>
        </w:rPr>
      </w:pPr>
      <w:r w:rsidRPr="0072249A">
        <w:rPr>
          <w:lang w:eastAsia="en-US"/>
        </w:rPr>
        <w:t>–</w:t>
      </w:r>
      <w:r w:rsidRPr="0072249A">
        <w:rPr>
          <w:lang w:eastAsia="en-US"/>
        </w:rPr>
        <w:tab/>
        <w:t xml:space="preserve">a határozat alakjára, tartalmára és </w:t>
      </w:r>
    </w:p>
    <w:p w:rsidR="0072249A" w:rsidRPr="0072249A" w:rsidRDefault="0072249A" w:rsidP="0072249A">
      <w:pPr>
        <w:ind w:left="198" w:hanging="198"/>
        <w:contextualSpacing/>
        <w:jc w:val="both"/>
        <w:rPr>
          <w:lang w:eastAsia="en-US"/>
        </w:rPr>
      </w:pPr>
      <w:r w:rsidRPr="0072249A">
        <w:rPr>
          <w:lang w:eastAsia="en-US"/>
        </w:rPr>
        <w:t>–</w:t>
      </w:r>
      <w:r w:rsidRPr="0072249A">
        <w:rPr>
          <w:lang w:eastAsia="en-US"/>
        </w:rPr>
        <w:tab/>
        <w:t xml:space="preserve">közlésére, </w:t>
      </w:r>
    </w:p>
    <w:p w:rsidR="0072249A" w:rsidRPr="0072249A" w:rsidRDefault="0072249A" w:rsidP="00084BFB">
      <w:pPr>
        <w:ind w:left="198" w:hanging="198"/>
        <w:contextualSpacing/>
        <w:jc w:val="both"/>
        <w:rPr>
          <w:lang w:eastAsia="en-US"/>
        </w:rPr>
      </w:pPr>
      <w:r w:rsidRPr="0072249A">
        <w:rPr>
          <w:lang w:eastAsia="en-US"/>
        </w:rPr>
        <w:t>–</w:t>
      </w:r>
      <w:r w:rsidRPr="0072249A">
        <w:rPr>
          <w:lang w:eastAsia="en-US"/>
        </w:rPr>
        <w:tab/>
        <w:t>a döntés kérelemre vagy hivatalból történő kijavítására, kicserélésére, kiegészítésére,módosítására vagy visszavonására 2018. január 1-jét követően az Ákr. rendelkezéseit kell megfelelően alkalmazni.</w:t>
      </w:r>
    </w:p>
    <w:p w:rsidR="0072249A" w:rsidRPr="0072249A" w:rsidRDefault="0072249A" w:rsidP="0072249A">
      <w:pPr>
        <w:autoSpaceDE w:val="0"/>
        <w:autoSpaceDN w:val="0"/>
        <w:adjustRightInd w:val="0"/>
        <w:jc w:val="both"/>
        <w:rPr>
          <w:lang w:eastAsia="en-US"/>
        </w:rPr>
      </w:pPr>
    </w:p>
    <w:p w:rsidR="0072249A" w:rsidRDefault="0072249A" w:rsidP="0072249A">
      <w:pPr>
        <w:autoSpaceDE w:val="0"/>
        <w:autoSpaceDN w:val="0"/>
        <w:adjustRightInd w:val="0"/>
        <w:jc w:val="both"/>
        <w:rPr>
          <w:lang w:eastAsia="en-US"/>
        </w:rPr>
      </w:pPr>
      <w:r w:rsidRPr="0072249A">
        <w:rPr>
          <w:lang w:eastAsia="en-US"/>
        </w:rPr>
        <w:t>Szintén a jogszabályi összhangot szolgálja annak kimondása, hogy a tanuló, a szülő a fenntartónak a jogszabálysértésre hivatkozással benyújtott kérelem, továbbá – a megrovás és a szigorú megrovás büntetést kiszabó fegyelmi határozat ellen benyújtott kérelem kivételével – az érdeksérelemre hivatkozással benyújtott kérelem tárgyában hozott döntését a közigazgatási ügyben eljáró bíróság előtt megtámadhatja. A keresetlevelet a bíróságnál kell benyújtani</w:t>
      </w:r>
      <w:r w:rsidR="00084BFB">
        <w:rPr>
          <w:lang w:eastAsia="en-US"/>
        </w:rPr>
        <w:t xml:space="preserve">, melynek </w:t>
      </w:r>
      <w:r w:rsidRPr="0072249A">
        <w:rPr>
          <w:lang w:eastAsia="en-US"/>
        </w:rPr>
        <w:t>halasztó hatálya van kivéve, ha a döntéshozó a nevelési-oktatási intézménybe járó többi tanuló nyomós érdeke miatt a másodfokú döntés azonnali végrehajtását rendelte el.</w:t>
      </w:r>
    </w:p>
    <w:p w:rsidR="0072249A" w:rsidRPr="0072249A" w:rsidRDefault="0072249A" w:rsidP="0072249A">
      <w:pPr>
        <w:autoSpaceDE w:val="0"/>
        <w:autoSpaceDN w:val="0"/>
        <w:adjustRightInd w:val="0"/>
        <w:jc w:val="both"/>
        <w:rPr>
          <w:b/>
          <w:lang w:eastAsia="en-US"/>
        </w:rPr>
      </w:pPr>
    </w:p>
    <w:p w:rsidR="0072249A" w:rsidRPr="0072249A" w:rsidRDefault="0072249A" w:rsidP="00510D1D">
      <w:pPr>
        <w:suppressAutoHyphens/>
        <w:autoSpaceDE w:val="0"/>
        <w:autoSpaceDN w:val="0"/>
        <w:adjustRightInd w:val="0"/>
        <w:rPr>
          <w:b/>
          <w:lang w:eastAsia="en-US"/>
        </w:rPr>
      </w:pPr>
      <w:r w:rsidRPr="0072249A">
        <w:rPr>
          <w:b/>
          <w:lang w:eastAsia="en-US"/>
        </w:rPr>
        <w:t>A kormányhivatalban benyújtott érettségi vizsgajelentkezés elleni jogorvoslat</w:t>
      </w:r>
    </w:p>
    <w:p w:rsidR="00084BFB" w:rsidRDefault="0072249A" w:rsidP="0072249A">
      <w:pPr>
        <w:autoSpaceDE w:val="0"/>
        <w:autoSpaceDN w:val="0"/>
        <w:adjustRightInd w:val="0"/>
        <w:jc w:val="both"/>
        <w:rPr>
          <w:lang w:eastAsia="en-US"/>
        </w:rPr>
      </w:pPr>
      <w:r w:rsidRPr="0072249A">
        <w:rPr>
          <w:lang w:eastAsia="en-US"/>
        </w:rPr>
        <w:t>A fellebbezési jog biztosítása érdekében az ágazati törvényben külön szükséges volt kimondani az elsőfokú hatóság döntése elleni jogorvoslat lehetőségét. Ebből adódóan a</w:t>
      </w:r>
      <w:r w:rsidR="00A015D3">
        <w:rPr>
          <w:lang w:eastAsia="en-US"/>
        </w:rPr>
        <w:t xml:space="preserve">z Nkt. </w:t>
      </w:r>
      <w:r w:rsidRPr="0072249A">
        <w:rPr>
          <w:lang w:eastAsia="en-US"/>
        </w:rPr>
        <w:t xml:space="preserve">38. §-ának új (8) bekezdése alapján, ha a jelentkező az érettségi vizsgára a köznevelési feladatot ellátó hatóságnál jelentkezik, a köznevelési feladatot ellátó hatóságnak – külön jogszabályban szabályozott eljárás szerint – a vizsgajelentkezésre vonatkozóan meghozott döntése ellen jogszabálysértésre hivatkozással fellebbezésnek van helye a döntés kézhezvételét követő öt napon belül kormányrendeletben meghatározott hatósághoz. A fellebbezés benyújtására meghatározott határidő elmulasztása miatt igazolásnak helye nincs. A másodfokú hatóság a döntését nyolc napon belül elektronikus úton, írásban közli a köznevelési feladatot ellátó hatósággal, valamint postai úton megküldi a köznevelési feladatot ellátó hatóságnak és a </w:t>
      </w:r>
      <w:r w:rsidRPr="00510D1D">
        <w:rPr>
          <w:lang w:eastAsia="en-US"/>
        </w:rPr>
        <w:t xml:space="preserve">fellebbezőnek. Ezt a szabályt a gyakorlat nyelvére az érettségi vizsga vizsgaszabályzatának kiadásáról szóló 100/1997. (VI. 13.) Kormányrendelet (a továbbiakban: vizsgaszabályzat) – szintén 2018. január 1-jétől hatályos – 12. § módosított (9) bekezdése fordítja le. A </w:t>
      </w:r>
      <w:r w:rsidRPr="00510D1D">
        <w:rPr>
          <w:bCs/>
          <w:lang w:eastAsia="en-US"/>
        </w:rPr>
        <w:t>közneveléssel összefüggő egyes kormányrendeletek, valamint a Szociális és Gyermekvédelmi Főigazgatóságról szóló 316/2012. (XI. 13.) kormányrendelet módosításáról szóló 307/2017. (X. 27.) Kormányrendelet módosította a vizsgaszabályzatot</w:t>
      </w:r>
      <w:r w:rsidRPr="0072249A">
        <w:rPr>
          <w:bCs/>
          <w:lang w:eastAsia="en-US"/>
        </w:rPr>
        <w:t xml:space="preserve"> is, </w:t>
      </w:r>
      <w:r w:rsidRPr="0072249A">
        <w:rPr>
          <w:lang w:eastAsia="en-US"/>
        </w:rPr>
        <w:t>új, hiánypótló szabály beillesztésével bővítve az érettségizők jogorvoslati jogának érvényre jutását. A fővárosi, megyei kormányhivatal köznevelést érintő feladatellátásának kiemelt területe a hatáskörébe tartozó érettségi vizsgák megyei szintű komplex megszervezése, koordinálása.</w:t>
      </w:r>
    </w:p>
    <w:p w:rsidR="0072249A" w:rsidRPr="0072249A" w:rsidRDefault="0072249A" w:rsidP="0072249A">
      <w:pPr>
        <w:autoSpaceDE w:val="0"/>
        <w:autoSpaceDN w:val="0"/>
        <w:adjustRightInd w:val="0"/>
        <w:jc w:val="both"/>
        <w:rPr>
          <w:lang w:eastAsia="en-US"/>
        </w:rPr>
      </w:pPr>
      <w:r w:rsidRPr="0072249A">
        <w:rPr>
          <w:lang w:eastAsia="en-US"/>
        </w:rPr>
        <w:t xml:space="preserve"> Azok a tanulók, vizsgázni szándékozók, akik a kormányhivatalban jelentkeznek közép- és emelt szintű érettségi vizsgára, a kormányhivatal által működtetett vizsgabizottság előtt adnak számot ismereteikről. Korábban kijelölt másodfokú hatóság hiányában nem volt egyértelmű előírás arra az esetre, amikor az érettségi vizsgára való jelentkezést a megyei kormányhivatalnál nyújtották be, és az valamilyen okból elutasításra került. Az ágazati törvény és a vizsgaszabályzat egyidejű módosítása biztosítja, hogy 2018. január 1-jétől a megyei kormányhivatalban benyújtott érettségi vizsgára történő jelentkezés esetén a kormányhivatal által hozott döntés vonatkozásában jogorvoslati fórumként az OH jár el.</w:t>
      </w:r>
    </w:p>
    <w:p w:rsidR="0072249A" w:rsidRPr="0072249A" w:rsidRDefault="0072249A" w:rsidP="0072249A">
      <w:pPr>
        <w:autoSpaceDE w:val="0"/>
        <w:autoSpaceDN w:val="0"/>
        <w:adjustRightInd w:val="0"/>
        <w:jc w:val="both"/>
        <w:rPr>
          <w:lang w:eastAsia="en-US"/>
        </w:rPr>
      </w:pPr>
    </w:p>
    <w:p w:rsidR="0072249A" w:rsidRPr="0072249A" w:rsidRDefault="0072249A" w:rsidP="0072249A">
      <w:pPr>
        <w:rPr>
          <w:lang w:eastAsia="en-US"/>
        </w:rPr>
      </w:pPr>
      <w:r w:rsidRPr="0072249A">
        <w:rPr>
          <w:b/>
          <w:lang w:eastAsia="en-US"/>
        </w:rPr>
        <w:t>A központi írásbeli felvételi vizsga iskolai értékelése elleni jogorvoslat</w:t>
      </w:r>
    </w:p>
    <w:p w:rsidR="0072249A" w:rsidRPr="0072249A" w:rsidRDefault="0072249A" w:rsidP="0072249A">
      <w:pPr>
        <w:jc w:val="both"/>
        <w:rPr>
          <w:lang w:eastAsia="en-US"/>
        </w:rPr>
      </w:pPr>
      <w:r w:rsidRPr="0072249A">
        <w:rPr>
          <w:lang w:eastAsia="en-US"/>
        </w:rPr>
        <w:lastRenderedPageBreak/>
        <w:t>A központi írásbeli felvételi vizsga iskolai értékelése elleni jogorvoslat szabályai némileg átalakultak. A</w:t>
      </w:r>
      <w:r w:rsidR="00A015D3">
        <w:rPr>
          <w:lang w:eastAsia="en-US"/>
        </w:rPr>
        <w:t xml:space="preserve">z Nkt. </w:t>
      </w:r>
      <w:r w:rsidRPr="0072249A">
        <w:rPr>
          <w:lang w:eastAsia="en-US"/>
        </w:rPr>
        <w:t>38. §-ának új</w:t>
      </w:r>
      <w:r w:rsidR="00084BFB">
        <w:rPr>
          <w:lang w:eastAsia="en-US"/>
        </w:rPr>
        <w:t>,</w:t>
      </w:r>
      <w:r w:rsidRPr="0072249A">
        <w:rPr>
          <w:lang w:eastAsia="en-US"/>
        </w:rPr>
        <w:t xml:space="preserve"> (9) bekezdése a középfokú felvételi eljárás keretében tett központi írásbeli felvételi vizsga vizsgadolgozatának értékelésére vonatkozó, az iskola által hozott döntés ellen – jogszabályban meghatározott eljárás szerint – a szülő, a tanuló, a döntés kézhezvételétől számított három napon belül, kizárólag a hivatalos javítási-értékelési útmutatótól eltérő értékelés esetén fellebbezést nyújthat be a jogszabályban meghatározott hatósághoz, azaz az OH</w:t>
      </w:r>
      <w:r w:rsidR="00A015D3">
        <w:rPr>
          <w:lang w:eastAsia="en-US"/>
        </w:rPr>
        <w:t>-</w:t>
      </w:r>
      <w:r w:rsidRPr="0072249A">
        <w:rPr>
          <w:lang w:eastAsia="en-US"/>
        </w:rPr>
        <w:t xml:space="preserve">hoz. A fellebbezés benyújtására meghatározott határidő elmulasztása miatt igazolásnak helye nincs. A fellebbezés elbírálására jogosult hatóság döntését az észrevétel benyújtását követő nyolc napon belül elektronikus úton, írásban közli az iskolával, valamint postai úton megküldi az iskolának és a kérelmezőnek. Az </w:t>
      </w:r>
      <w:r w:rsidR="00A015D3">
        <w:rPr>
          <w:lang w:eastAsia="en-US"/>
        </w:rPr>
        <w:t>Nkt.-ban</w:t>
      </w:r>
      <w:r w:rsidRPr="0072249A">
        <w:rPr>
          <w:lang w:eastAsia="en-US"/>
        </w:rPr>
        <w:t xml:space="preserve"> hivatkozott külön jogszabály</w:t>
      </w:r>
      <w:r w:rsidR="00EA52A6">
        <w:rPr>
          <w:lang w:eastAsia="en-US"/>
        </w:rPr>
        <w:t>,</w:t>
      </w:r>
      <w:r w:rsidRPr="0072249A">
        <w:rPr>
          <w:lang w:eastAsia="en-US"/>
        </w:rPr>
        <w:t xml:space="preserve"> a</w:t>
      </w:r>
      <w:r w:rsidR="00A015D3">
        <w:rPr>
          <w:lang w:eastAsia="en-US"/>
        </w:rPr>
        <w:t xml:space="preserve"> 20/2012. EMMI rendelet</w:t>
      </w:r>
      <w:r w:rsidRPr="0072249A">
        <w:rPr>
          <w:lang w:eastAsia="en-US"/>
        </w:rPr>
        <w:t xml:space="preserve"> 35. § (3)–(7) bekezdései szabályozzák a hivatalos javítási-értékelési útmutatótól eltérő értékelés esetén alkalmazható teendőket. </w:t>
      </w:r>
    </w:p>
    <w:p w:rsidR="0072249A" w:rsidRPr="0072249A" w:rsidRDefault="0072249A" w:rsidP="0072249A">
      <w:pPr>
        <w:autoSpaceDE w:val="0"/>
        <w:autoSpaceDN w:val="0"/>
        <w:adjustRightInd w:val="0"/>
        <w:jc w:val="both"/>
        <w:rPr>
          <w:lang w:eastAsia="en-US"/>
        </w:rPr>
      </w:pPr>
      <w:r w:rsidRPr="0072249A">
        <w:rPr>
          <w:lang w:eastAsia="en-US"/>
        </w:rPr>
        <w:t>Ha az írásbeli vizsgakérdésekre adott megoldás értékelésére a vizsgázó észrevételt nyújt be, az iskola az észrevételt érdemben elbírálja. Az iskola a bírálat eredményét határozat formájában, megfelelő indokolással, az észrevétel benyújtását követő három munkanapon belül írásban közli az észrevételt tevővel. Ha az észrevételt tevő az iskola határozatának kézhezvétele után is fenntartja korábbi észrevételét, fellebbezéssel élhet. Az iskola a fellebbezést az ügyre vonatkozó dokumentumokkal együtt egy munkanapon belül megküldi az OH</w:t>
      </w:r>
      <w:r w:rsidR="00EA52A6">
        <w:rPr>
          <w:lang w:eastAsia="en-US"/>
        </w:rPr>
        <w:t>-</w:t>
      </w:r>
      <w:r w:rsidRPr="0072249A">
        <w:rPr>
          <w:lang w:eastAsia="en-US"/>
        </w:rPr>
        <w:t>nak, amely azt érdemben elbírálja.</w:t>
      </w:r>
    </w:p>
    <w:p w:rsidR="0072249A" w:rsidRPr="0072249A" w:rsidRDefault="0072249A" w:rsidP="0072249A">
      <w:pPr>
        <w:autoSpaceDE w:val="0"/>
        <w:autoSpaceDN w:val="0"/>
        <w:adjustRightInd w:val="0"/>
        <w:jc w:val="both"/>
        <w:rPr>
          <w:lang w:eastAsia="en-US"/>
        </w:rPr>
      </w:pPr>
    </w:p>
    <w:p w:rsidR="0072249A" w:rsidRPr="0072249A" w:rsidRDefault="0072249A" w:rsidP="0072249A">
      <w:pPr>
        <w:jc w:val="both"/>
        <w:rPr>
          <w:rFonts w:eastAsiaTheme="minorHAnsi"/>
          <w:b/>
          <w:bCs/>
          <w:iCs/>
          <w:lang w:eastAsia="en-US"/>
        </w:rPr>
      </w:pPr>
      <w:r w:rsidRPr="0072249A">
        <w:rPr>
          <w:rFonts w:eastAsiaTheme="minorHAnsi"/>
          <w:b/>
          <w:bCs/>
          <w:iCs/>
          <w:lang w:eastAsia="en-US"/>
        </w:rPr>
        <w:t>A nyilvántartásba vétel és a működési engedély iránti eljárás</w:t>
      </w:r>
    </w:p>
    <w:p w:rsidR="0072249A" w:rsidRPr="00510D1D" w:rsidRDefault="0072249A" w:rsidP="0072249A">
      <w:pPr>
        <w:spacing w:after="200"/>
        <w:jc w:val="both"/>
        <w:rPr>
          <w:rFonts w:eastAsiaTheme="minorHAnsi"/>
          <w:bCs/>
          <w:iCs/>
          <w:lang w:eastAsia="en-US"/>
        </w:rPr>
      </w:pPr>
      <w:r w:rsidRPr="0072249A">
        <w:rPr>
          <w:rFonts w:eastAsiaTheme="minorHAnsi"/>
          <w:bCs/>
          <w:iCs/>
          <w:lang w:eastAsia="en-US"/>
        </w:rPr>
        <w:t xml:space="preserve">Az Ákr. hatályba lépése miatt 2018. január 1-jei hatállyal az egyházi, magán és nemzetiségi önkormányzati fenntartású nevelési-oktatási intézmények nyilvántartásba vételével és működési engedélyének kiadásával kapcsolatos eljárási szabályok a 20/2012. EMMI </w:t>
      </w:r>
      <w:r w:rsidRPr="00510D1D">
        <w:rPr>
          <w:rFonts w:eastAsiaTheme="minorHAnsi"/>
          <w:bCs/>
          <w:iCs/>
          <w:lang w:eastAsia="en-US"/>
        </w:rPr>
        <w:t xml:space="preserve">rendeletből </w:t>
      </w:r>
      <w:r w:rsidRPr="00510D1D">
        <w:t>a 229/2012. Korm. rendelet 16/H. alcímébe,</w:t>
      </w:r>
      <w:r w:rsidRPr="00510D1D">
        <w:rPr>
          <w:rFonts w:eastAsiaTheme="minorHAnsi"/>
          <w:bCs/>
          <w:iCs/>
          <w:lang w:eastAsia="en-US"/>
        </w:rPr>
        <w:t xml:space="preserve"> a sajátos nevelési igény, a beilleszkedési, tanulási, magatartási nehézség megállapításával összefüggő eljárási szabályok pedig </w:t>
      </w:r>
      <w:r w:rsidRPr="00510D1D">
        <w:t>a pedagógiai szakszolgálati intézmények működéséről szóló 15/2013. (II. 26.) EMMI rendeletből a 229/2012. Korm. rendelet 16/I. alcímébe kerültek</w:t>
      </w:r>
      <w:r w:rsidRPr="00510D1D">
        <w:rPr>
          <w:rFonts w:eastAsiaTheme="minorHAnsi"/>
          <w:bCs/>
          <w:iCs/>
          <w:lang w:eastAsia="en-US"/>
        </w:rPr>
        <w:t xml:space="preserve"> áthelyezésére.</w:t>
      </w:r>
    </w:p>
    <w:p w:rsidR="00C64264" w:rsidRDefault="00C64264" w:rsidP="00737518">
      <w:pPr>
        <w:rPr>
          <w:rFonts w:eastAsiaTheme="majorEastAsia"/>
        </w:rPr>
      </w:pPr>
    </w:p>
    <w:p w:rsidR="00490A71" w:rsidRPr="00737518" w:rsidRDefault="00490A71" w:rsidP="00737518">
      <w:pPr>
        <w:pStyle w:val="Cmsor1"/>
        <w:numPr>
          <w:ilvl w:val="0"/>
          <w:numId w:val="0"/>
        </w:numPr>
      </w:pPr>
      <w:bookmarkStart w:id="8" w:name="_Toc524335211"/>
      <w:r w:rsidRPr="00737518">
        <w:t>Esélyteremtést szolgáló köznevelési vonatkozású támogatások, intézkedések, programok</w:t>
      </w:r>
      <w:bookmarkEnd w:id="8"/>
    </w:p>
    <w:p w:rsidR="00490A71" w:rsidRPr="00490A71" w:rsidRDefault="00490A71" w:rsidP="00490A71"/>
    <w:p w:rsidR="00490A71" w:rsidRPr="00490A71" w:rsidRDefault="00490A71" w:rsidP="00490A71">
      <w:pPr>
        <w:rPr>
          <w:b/>
          <w:bCs/>
          <w:color w:val="1F497D"/>
        </w:rPr>
      </w:pPr>
      <w:r w:rsidRPr="00490A71">
        <w:rPr>
          <w:b/>
          <w:bCs/>
        </w:rPr>
        <w:t>Az óvodai és iskolai szociális segítő tevékenység bevezetése</w:t>
      </w:r>
    </w:p>
    <w:p w:rsidR="00490A71" w:rsidRPr="00490A71" w:rsidRDefault="00490A71" w:rsidP="00490A71">
      <w:pPr>
        <w:jc w:val="both"/>
        <w:rPr>
          <w:rFonts w:eastAsiaTheme="minorHAnsi"/>
        </w:rPr>
      </w:pPr>
      <w:r w:rsidRPr="00490A71">
        <w:rPr>
          <w:rFonts w:eastAsiaTheme="minorHAnsi"/>
        </w:rPr>
        <w:t>A gyermekek, tanulók veszélyeztetettségének megelőzése érdekében 2018. szeptember 1-jétől kerül sor az óvodai és iskolai szociális segítő tevékenység bevezetésére valamennyi köznevelési intézményben. Az óvodai és iskolai szociális segítő tevékenységet a járási székhely önkormányzat által fenntartott család- és gyermekjóléti központok a speciális szolgáltatásaik keretében kötelező jelleggel biztosítják. Az óvodai és iskolai szociális segítő szolgáltatás ellátása a köznevelési intézmény és szükségszerűen a fenntartója, valamint a család- és gyermekjóléti központ közötti együttműködési megállapodás alapján történik.</w:t>
      </w:r>
    </w:p>
    <w:p w:rsidR="00490A71" w:rsidRPr="00490A71" w:rsidRDefault="00490A71" w:rsidP="00490A71">
      <w:pPr>
        <w:jc w:val="both"/>
        <w:rPr>
          <w:rFonts w:eastAsiaTheme="minorHAnsi"/>
          <w:b/>
          <w:bCs/>
          <w:i/>
          <w:iCs/>
        </w:rPr>
      </w:pPr>
      <w:r w:rsidRPr="00490A71">
        <w:rPr>
          <w:rFonts w:eastAsiaTheme="minorHAnsi"/>
        </w:rPr>
        <w:t>Az óvodai és iskolai szociális segítő szolgáltatás célja a gyermek veszélyeztetettségének megelőzése érdekében a szociális segítő munka eszközeivel támogatást nyújtani a köznevelési intézménybe járó gyermeknek, családjának és a köznevelési intézmény pedagógusainak, az intézményben megjelenő egyéb szakembernek.</w:t>
      </w:r>
    </w:p>
    <w:p w:rsidR="00490A71" w:rsidRPr="00490A71" w:rsidRDefault="00490A71" w:rsidP="00490A71">
      <w:pPr>
        <w:jc w:val="both"/>
        <w:rPr>
          <w:rFonts w:eastAsiaTheme="minorHAnsi"/>
        </w:rPr>
      </w:pPr>
      <w:r w:rsidRPr="00490A71">
        <w:rPr>
          <w:rFonts w:eastAsiaTheme="minorHAnsi"/>
        </w:rPr>
        <w:t>A feladatellátás jogszabályi alapját a gyermekek védelméről és a gyámügyi igazgatásról szóló 1997. évi XXXI. törvény, valamint a személyes gondoskodást nyújtó gyermekjóléti, gyermekvédelmi intézmények, valamint személyek szakmai feladatairól és működésük feltételeiről szóló 15/1998. (IV. 30.) NM rendelet nyújtja.</w:t>
      </w:r>
    </w:p>
    <w:p w:rsidR="00C64264" w:rsidRDefault="00C64264" w:rsidP="00737518">
      <w:pPr>
        <w:rPr>
          <w:rFonts w:eastAsiaTheme="majorEastAsia"/>
        </w:rPr>
      </w:pPr>
    </w:p>
    <w:p w:rsidR="00490A71" w:rsidRPr="00737518" w:rsidRDefault="00490A71" w:rsidP="00737518">
      <w:pPr>
        <w:rPr>
          <w:rFonts w:eastAsiaTheme="minorHAnsi"/>
          <w:b/>
        </w:rPr>
      </w:pPr>
      <w:r w:rsidRPr="00737518">
        <w:rPr>
          <w:rFonts w:eastAsiaTheme="majorEastAsia"/>
          <w:b/>
        </w:rPr>
        <w:lastRenderedPageBreak/>
        <w:t>A lemorzsolódás megakadályozását szolgáló intézkedések, programok</w:t>
      </w:r>
    </w:p>
    <w:p w:rsidR="00490A71" w:rsidRPr="00490A71" w:rsidRDefault="00490A71" w:rsidP="00490A71">
      <w:pPr>
        <w:jc w:val="both"/>
      </w:pPr>
      <w:r w:rsidRPr="00490A71">
        <w:rPr>
          <w:bCs/>
        </w:rPr>
        <w:t xml:space="preserve">Nem új elem, de ismételten fel kívánjuk hívni a figyelmet az igazolatlan mulasztás, </w:t>
      </w:r>
      <w:r w:rsidRPr="00843792">
        <w:rPr>
          <w:bCs/>
        </w:rPr>
        <w:t>magántanulóvá nyilvánítás megelőzésének fontosságára.</w:t>
      </w:r>
      <w:r w:rsidRPr="00843792">
        <w:t xml:space="preserve"> A tankötelezettség teljesítése</w:t>
      </w:r>
      <w:r w:rsidRPr="00490A71">
        <w:t xml:space="preserve"> érdekében szükséges intézkedéseket az EMMI rendelet 51. §-a szabályozza. </w:t>
      </w:r>
      <w:r w:rsidRPr="00490A71">
        <w:rPr>
          <w:rFonts w:eastAsiaTheme="minorHAnsi"/>
          <w:lang w:eastAsia="en-US"/>
        </w:rPr>
        <w:t>A rendelkezés szerint a megelőzés érdekében olyan intézkedések szükségesek, mint a gyermekjóléti szolgálat közreműködésével az igazolatlan hiányzást kiváltó helyzet megszüntetésével, a tankötelezettség teljesítésével kapcsolatos, a gyermek, a tanuló érdekeit szolgáló feladatok meghatározása.</w:t>
      </w:r>
    </w:p>
    <w:p w:rsidR="00490A71" w:rsidRPr="00490A71" w:rsidRDefault="00490A71" w:rsidP="00490A71">
      <w:pPr>
        <w:jc w:val="both"/>
      </w:pPr>
    </w:p>
    <w:p w:rsidR="00490A71" w:rsidRPr="00490A71" w:rsidRDefault="00490A71" w:rsidP="00490A71">
      <w:pPr>
        <w:jc w:val="both"/>
        <w:rPr>
          <w:b/>
          <w:bCs/>
          <w:lang w:eastAsia="en-US"/>
        </w:rPr>
      </w:pPr>
      <w:r w:rsidRPr="00490A71">
        <w:rPr>
          <w:b/>
          <w:bCs/>
        </w:rPr>
        <w:t>A lemorzsolódás megelőzését szolgáló korai jelző- és pedagógiai támogató rendszer</w:t>
      </w:r>
    </w:p>
    <w:p w:rsidR="00490A71" w:rsidRPr="00490A71" w:rsidRDefault="00490A71" w:rsidP="00490A71">
      <w:pPr>
        <w:jc w:val="both"/>
      </w:pPr>
      <w:r w:rsidRPr="00490A71">
        <w:t xml:space="preserve">A lemorzsolódás megelőzését szolgáló beavatkozások támogatása érdekében az OH korai jelző- és pedagógiai támogató rendszert működtet (Nkt. 4. §, </w:t>
      </w:r>
      <w:r w:rsidRPr="00490A71">
        <w:rPr>
          <w:lang w:eastAsia="ar-SA"/>
        </w:rPr>
        <w:t>229/2012. Korm. rendelet 26/A. §, 44/J. §</w:t>
      </w:r>
      <w:r w:rsidRPr="00490A71">
        <w:t xml:space="preserve">). A jelzőrendszer célja a lemorzsolódás megelőzésének tanulói és intézményi szintű támogatása. A jelzőrendszer elősegíti az iskolai előrehaladást nehezítő problémával küzdő tanulók esetében az egyéni szükségletekre reagáló mielőbbi beavatkozásokat, az intézmény számára pedig a pedagógiai-szakmai támogatás biztosítását. </w:t>
      </w:r>
    </w:p>
    <w:p w:rsidR="00C747D2" w:rsidRDefault="00490A71" w:rsidP="00490A71">
      <w:pPr>
        <w:jc w:val="both"/>
      </w:pPr>
      <w:r w:rsidRPr="00490A71">
        <w:t>Az adatgyűjtést a KIR-hez kapcsolt adatgyűjtési felület segíti. A nevelési-oktatási intézménynek a lemorzsolódással veszélyeztetett tanulók létszámát összesítve – személyazonosításra alkalmatlan formában -, valamint az alkalmazott intézkedéseket feladatellátási helyenként összesített formában a</w:t>
      </w:r>
    </w:p>
    <w:p w:rsidR="00C747D2" w:rsidRDefault="00490A71" w:rsidP="00C747D2">
      <w:pPr>
        <w:pStyle w:val="Listaszerbekezds"/>
        <w:numPr>
          <w:ilvl w:val="0"/>
          <w:numId w:val="30"/>
        </w:numPr>
        <w:jc w:val="both"/>
      </w:pPr>
      <w:r w:rsidRPr="00490A71">
        <w:t xml:space="preserve">tanév első félévére vonatkozóan február 10-éig, </w:t>
      </w:r>
    </w:p>
    <w:p w:rsidR="00490A71" w:rsidRPr="00490A71" w:rsidRDefault="00490A71" w:rsidP="00C747D2">
      <w:pPr>
        <w:pStyle w:val="Listaszerbekezds"/>
        <w:numPr>
          <w:ilvl w:val="0"/>
          <w:numId w:val="30"/>
        </w:numPr>
        <w:jc w:val="both"/>
      </w:pPr>
      <w:r w:rsidRPr="00490A71">
        <w:t>második félévére vonatkozóan június 30-áig kell továbbítania a pedagógiai-szakmai szolgáltatást végző OH számára.</w:t>
      </w:r>
    </w:p>
    <w:p w:rsidR="00490A71" w:rsidRPr="00490A71" w:rsidRDefault="00490A71" w:rsidP="00490A71">
      <w:pPr>
        <w:jc w:val="both"/>
      </w:pPr>
      <w:r w:rsidRPr="00490A71">
        <w:t xml:space="preserve">A jelzőrendszerrel kapcsolatos információk, segédletek elérhetők </w:t>
      </w:r>
      <w:hyperlink r:id="rId27" w:history="1">
        <w:r w:rsidRPr="00490A71">
          <w:rPr>
            <w:color w:val="0000FF" w:themeColor="hyperlink"/>
            <w:u w:val="single"/>
          </w:rPr>
          <w:t>ide kattintva</w:t>
        </w:r>
      </w:hyperlink>
      <w:r w:rsidRPr="00490A71">
        <w:t>.</w:t>
      </w:r>
    </w:p>
    <w:p w:rsidR="00490A71" w:rsidRPr="00490A71" w:rsidRDefault="00490A71" w:rsidP="00490A71">
      <w:pPr>
        <w:spacing w:line="320" w:lineRule="atLeast"/>
        <w:jc w:val="both"/>
        <w:rPr>
          <w:bCs/>
        </w:rPr>
      </w:pPr>
    </w:p>
    <w:p w:rsidR="00490A71" w:rsidRPr="00737518" w:rsidRDefault="00490A71" w:rsidP="00737518">
      <w:pPr>
        <w:rPr>
          <w:rFonts w:eastAsiaTheme="majorEastAsia"/>
          <w:b/>
        </w:rPr>
      </w:pPr>
      <w:r w:rsidRPr="00737518">
        <w:rPr>
          <w:rFonts w:eastAsiaTheme="majorEastAsia"/>
          <w:b/>
        </w:rPr>
        <w:t>Esélyteremtést támogató célzott programok</w:t>
      </w:r>
    </w:p>
    <w:p w:rsidR="00490A71" w:rsidRPr="00490A71" w:rsidRDefault="00490A71" w:rsidP="00490A71">
      <w:pPr>
        <w:jc w:val="both"/>
      </w:pPr>
    </w:p>
    <w:p w:rsidR="00490A71" w:rsidRPr="00490A71" w:rsidRDefault="00490A71" w:rsidP="00490A71">
      <w:pPr>
        <w:autoSpaceDE w:val="0"/>
        <w:autoSpaceDN w:val="0"/>
        <w:adjustRightInd w:val="0"/>
        <w:jc w:val="both"/>
        <w:rPr>
          <w:rFonts w:eastAsiaTheme="minorHAnsi"/>
          <w:b/>
          <w:bCs/>
          <w:color w:val="000000"/>
          <w:lang w:eastAsia="en-US"/>
        </w:rPr>
      </w:pPr>
      <w:r w:rsidRPr="00490A71">
        <w:rPr>
          <w:rFonts w:eastAsiaTheme="minorHAnsi"/>
          <w:b/>
          <w:bCs/>
          <w:color w:val="000000"/>
          <w:lang w:eastAsia="en-US"/>
        </w:rPr>
        <w:t>Arany János Tehetséggondozó Program, Arany János Kollégiumi Program és Arany János Kollégiumi-Szakközépiskolai Program</w:t>
      </w:r>
    </w:p>
    <w:p w:rsidR="00490A71" w:rsidRPr="00490A71" w:rsidRDefault="00490A71" w:rsidP="00490A71">
      <w:pPr>
        <w:autoSpaceDE w:val="0"/>
        <w:autoSpaceDN w:val="0"/>
        <w:adjustRightInd w:val="0"/>
        <w:jc w:val="both"/>
        <w:rPr>
          <w:rFonts w:eastAsiaTheme="minorHAnsi"/>
          <w:color w:val="000000"/>
          <w:lang w:eastAsia="en-US"/>
        </w:rPr>
      </w:pPr>
      <w:r w:rsidRPr="00490A71">
        <w:rPr>
          <w:rFonts w:eastAsiaTheme="minorHAnsi"/>
          <w:color w:val="000000"/>
          <w:lang w:eastAsia="en-US"/>
        </w:rPr>
        <w:t xml:space="preserve">Az Arany János Tehetséggondozó Program, az Arany János Kollégiumi Program és az Arany János Kollégiumi-Szakközépiskolai Program a felsőfokú tanulmányok folytatásához, az érettségi megszerzéséhez, illetve a szakmaszerzéshez nyújt komplex – pedagógiai, szociális, egészségügyi, kulturális – támogatást hátrányos helyzetű és halmozottan hátrányos helyzetű, rászoruló tanulók számára (A 20/2012. EMMI rendelet 174-176. §-ai). A programokról azok honlapjai adnak bővebb tájékoztatást: </w:t>
      </w:r>
      <w:hyperlink r:id="rId28" w:history="1">
        <w:r w:rsidRPr="00490A71">
          <w:rPr>
            <w:rFonts w:eastAsiaTheme="minorHAnsi"/>
            <w:color w:val="0000FF" w:themeColor="hyperlink"/>
            <w:u w:val="single"/>
            <w:lang w:eastAsia="en-US"/>
          </w:rPr>
          <w:t>www.ajtp.hu</w:t>
        </w:r>
      </w:hyperlink>
      <w:r w:rsidRPr="00490A71">
        <w:rPr>
          <w:rFonts w:eastAsiaTheme="minorHAnsi"/>
          <w:color w:val="000000"/>
          <w:lang w:eastAsia="en-US"/>
        </w:rPr>
        <w:t xml:space="preserve">; </w:t>
      </w:r>
      <w:hyperlink r:id="rId29" w:history="1">
        <w:r w:rsidRPr="00490A71">
          <w:rPr>
            <w:rFonts w:eastAsiaTheme="minorHAnsi"/>
            <w:color w:val="0000FF" w:themeColor="hyperlink"/>
            <w:u w:val="single"/>
            <w:lang w:eastAsia="en-US"/>
          </w:rPr>
          <w:t>www.ajkp.hu</w:t>
        </w:r>
      </w:hyperlink>
      <w:r w:rsidRPr="00490A71">
        <w:rPr>
          <w:rFonts w:eastAsiaTheme="minorHAnsi"/>
          <w:color w:val="000000"/>
          <w:lang w:eastAsia="en-US"/>
        </w:rPr>
        <w:t xml:space="preserve">; </w:t>
      </w:r>
      <w:hyperlink r:id="rId30" w:history="1">
        <w:r w:rsidRPr="00490A71">
          <w:rPr>
            <w:rFonts w:eastAsiaTheme="minorHAnsi"/>
            <w:color w:val="0000FF" w:themeColor="hyperlink"/>
            <w:u w:val="single"/>
            <w:lang w:eastAsia="en-US"/>
          </w:rPr>
          <w:t>www.ajkszp.hu</w:t>
        </w:r>
      </w:hyperlink>
      <w:r w:rsidRPr="00490A71">
        <w:rPr>
          <w:rFonts w:eastAsiaTheme="minorHAnsi"/>
          <w:color w:val="000000"/>
          <w:lang w:eastAsia="en-US"/>
        </w:rPr>
        <w:t>.</w:t>
      </w:r>
    </w:p>
    <w:p w:rsidR="00490A71" w:rsidRDefault="00490A71" w:rsidP="00490A71">
      <w:pPr>
        <w:autoSpaceDE w:val="0"/>
        <w:autoSpaceDN w:val="0"/>
        <w:adjustRightInd w:val="0"/>
        <w:jc w:val="both"/>
        <w:rPr>
          <w:rFonts w:eastAsiaTheme="minorHAnsi"/>
          <w:color w:val="0000FF"/>
          <w:lang w:eastAsia="en-US"/>
        </w:rPr>
      </w:pPr>
      <w:r w:rsidRPr="00490A71">
        <w:rPr>
          <w:rFonts w:eastAsiaTheme="minorHAnsi"/>
          <w:color w:val="000000"/>
          <w:lang w:eastAsia="en-US"/>
        </w:rPr>
        <w:t xml:space="preserve">A 8. évfolyamos tanulók számára a 2019/2020. tanévre történő jelentkezés pályázati felhívásait 2018. szeptember 10-éig jelenteti meg a Köznevelésért Felelős Helyettes Államtitkárság. A felhívás elérhető lesz a Kormányzati portálon, valamint a programok honlapjain: </w:t>
      </w:r>
      <w:hyperlink r:id="rId31" w:history="1">
        <w:r w:rsidRPr="00490A71">
          <w:rPr>
            <w:rFonts w:eastAsiaTheme="minorHAnsi"/>
            <w:color w:val="0000FF" w:themeColor="hyperlink"/>
            <w:u w:val="single"/>
            <w:lang w:eastAsia="en-US"/>
          </w:rPr>
          <w:t>www.kormany.hu</w:t>
        </w:r>
      </w:hyperlink>
      <w:r w:rsidRPr="00490A71">
        <w:rPr>
          <w:rFonts w:eastAsiaTheme="minorHAnsi"/>
          <w:color w:val="000000"/>
          <w:lang w:eastAsia="en-US"/>
        </w:rPr>
        <w:t xml:space="preserve">; </w:t>
      </w:r>
      <w:r w:rsidRPr="00490A71">
        <w:rPr>
          <w:rFonts w:eastAsiaTheme="minorHAnsi"/>
          <w:color w:val="0000FF"/>
          <w:u w:val="single"/>
          <w:lang w:eastAsia="en-US"/>
        </w:rPr>
        <w:t>www.ajtp.hu</w:t>
      </w:r>
      <w:r w:rsidRPr="00490A71">
        <w:rPr>
          <w:rFonts w:eastAsiaTheme="minorHAnsi"/>
          <w:color w:val="000000"/>
          <w:lang w:eastAsia="en-US"/>
        </w:rPr>
        <w:t xml:space="preserve">; </w:t>
      </w:r>
      <w:hyperlink r:id="rId32" w:history="1">
        <w:r w:rsidRPr="00490A71">
          <w:rPr>
            <w:rFonts w:eastAsiaTheme="minorHAnsi"/>
            <w:color w:val="0000FF" w:themeColor="hyperlink"/>
            <w:u w:val="single"/>
            <w:lang w:eastAsia="en-US"/>
          </w:rPr>
          <w:t>www.ajkp.hu</w:t>
        </w:r>
      </w:hyperlink>
      <w:r w:rsidRPr="00490A71">
        <w:rPr>
          <w:rFonts w:eastAsiaTheme="minorHAnsi"/>
          <w:color w:val="000000"/>
          <w:lang w:eastAsia="en-US"/>
        </w:rPr>
        <w:t xml:space="preserve">; </w:t>
      </w:r>
      <w:hyperlink r:id="rId33" w:history="1">
        <w:r w:rsidRPr="00490A71">
          <w:rPr>
            <w:rFonts w:eastAsiaTheme="minorHAnsi"/>
            <w:color w:val="0000FF" w:themeColor="hyperlink"/>
            <w:u w:val="single"/>
            <w:lang w:eastAsia="en-US"/>
          </w:rPr>
          <w:t>www.ajkszp.hu</w:t>
        </w:r>
      </w:hyperlink>
      <w:r w:rsidRPr="00490A71">
        <w:rPr>
          <w:rFonts w:eastAsiaTheme="minorHAnsi"/>
          <w:color w:val="0000FF"/>
          <w:lang w:eastAsia="en-US"/>
        </w:rPr>
        <w:t>.</w:t>
      </w:r>
    </w:p>
    <w:p w:rsidR="00D02E34" w:rsidRPr="00490A71" w:rsidRDefault="00D02E34" w:rsidP="00490A71">
      <w:pPr>
        <w:autoSpaceDE w:val="0"/>
        <w:autoSpaceDN w:val="0"/>
        <w:adjustRightInd w:val="0"/>
        <w:jc w:val="both"/>
        <w:rPr>
          <w:rFonts w:eastAsiaTheme="minorHAnsi"/>
          <w:color w:val="0000FF"/>
          <w:lang w:eastAsia="en-US"/>
        </w:rPr>
      </w:pPr>
    </w:p>
    <w:p w:rsidR="00490A71" w:rsidRPr="00490A71" w:rsidRDefault="00490A71" w:rsidP="00490A71">
      <w:pPr>
        <w:autoSpaceDE w:val="0"/>
        <w:autoSpaceDN w:val="0"/>
        <w:adjustRightInd w:val="0"/>
        <w:jc w:val="both"/>
        <w:rPr>
          <w:rFonts w:eastAsiaTheme="minorHAnsi"/>
          <w:b/>
          <w:lang w:eastAsia="en-US"/>
        </w:rPr>
      </w:pPr>
      <w:r w:rsidRPr="00490A71">
        <w:rPr>
          <w:rFonts w:eastAsiaTheme="minorHAnsi"/>
          <w:b/>
          <w:lang w:eastAsia="en-US"/>
        </w:rPr>
        <w:t>Nemzeti Tehetség Program</w:t>
      </w:r>
    </w:p>
    <w:p w:rsidR="00490A71" w:rsidRPr="00490A71" w:rsidRDefault="00490A71" w:rsidP="00490A71">
      <w:pPr>
        <w:autoSpaceDE w:val="0"/>
        <w:autoSpaceDN w:val="0"/>
        <w:adjustRightInd w:val="0"/>
        <w:jc w:val="both"/>
        <w:rPr>
          <w:rFonts w:eastAsiaTheme="minorHAnsi"/>
          <w:sz w:val="20"/>
          <w:szCs w:val="20"/>
          <w:lang w:eastAsia="en-US"/>
        </w:rPr>
      </w:pPr>
      <w:r w:rsidRPr="00490A71">
        <w:rPr>
          <w:rFonts w:eastAsiaTheme="minorHAnsi"/>
          <w:lang w:eastAsia="en-US"/>
        </w:rPr>
        <w:t>A Nemzeti Tehetség Program keretében a köznevelésben és a szakképzésben tanuló diákok olyan programokon vehetnek részt, amelyek a művészetek, a tudományok és a sport területén segíthetik őket a tehetségük kibontakozásában. Ezen programok külön figyelmet fordítanak a kettős vagy többszörös különlegességűek csoportjaira, azaz a hátrányos és halmozottan hátrányos helyzetű, a roma, a fogyatékossággal élő, valamint a komplex programmal fejlesztendő járásban élő gyermekekre és fiatalokra. A Nemzeti Tehetség Program kiemelt feladatokat határoz meg a tehetségsegítésben és a tehetséggondozásban, ezek kétéves cselekvési programok végrehajtásával kerülnek megvalósításra.</w:t>
      </w:r>
    </w:p>
    <w:p w:rsidR="00490A71" w:rsidRPr="00490A71" w:rsidRDefault="00490A71" w:rsidP="00490A71">
      <w:pPr>
        <w:autoSpaceDE w:val="0"/>
        <w:autoSpaceDN w:val="0"/>
        <w:adjustRightInd w:val="0"/>
        <w:jc w:val="both"/>
        <w:rPr>
          <w:rFonts w:eastAsiaTheme="minorHAnsi"/>
          <w:sz w:val="20"/>
          <w:szCs w:val="20"/>
          <w:lang w:eastAsia="en-US"/>
        </w:rPr>
      </w:pPr>
      <w:r w:rsidRPr="00490A71">
        <w:rPr>
          <w:rFonts w:eastAsiaTheme="minorHAnsi"/>
          <w:lang w:eastAsia="en-US"/>
        </w:rPr>
        <w:lastRenderedPageBreak/>
        <w:t xml:space="preserve">A Nemzeti Tehetség Program immár negyedik éve ösztöndíjjal támogatja a kiemelkedően tehetséges tanulókat, fiatalokat. Az ösztöndíj elnyerésére a „Nemzet Fiatal Tehetségeiért” című projekt (NTP-NFTÖ-18) keretében lehetett pályázni a 345 millió Ft keretösszeg kimerüléséig. A pályázat első beadási szakaszában (2018. május 31-ig) 439 tanuló nyújtotta be ösztöndíjpályázatát. </w:t>
      </w:r>
    </w:p>
    <w:p w:rsidR="00490A71" w:rsidRDefault="00490A71" w:rsidP="00490A71">
      <w:pPr>
        <w:autoSpaceDE w:val="0"/>
        <w:autoSpaceDN w:val="0"/>
        <w:adjustRightInd w:val="0"/>
        <w:jc w:val="both"/>
        <w:rPr>
          <w:rFonts w:eastAsiaTheme="minorHAnsi"/>
          <w:lang w:eastAsia="en-US"/>
        </w:rPr>
      </w:pPr>
      <w:r w:rsidRPr="00490A71">
        <w:rPr>
          <w:rFonts w:eastAsiaTheme="minorHAnsi"/>
          <w:lang w:eastAsia="en-US"/>
        </w:rPr>
        <w:t xml:space="preserve">A keret kimerüléséig folyamatosan pályázható a tehetséges magyar fiatalok nemzetközi tanulmányi vagy művészeti versenyeken, nemzetközi tudományos diákolimpiákon, tantárgyi vagy szakmai világversenyeken való részvételének támogatását célzó felhívás (NTP-NTMV-18), amelynek keretösszege 100 millió Ft. A pályázati felhívásról bővebb információ található az </w:t>
      </w:r>
      <w:hyperlink r:id="rId34" w:history="1">
        <w:r w:rsidRPr="00490A71">
          <w:rPr>
            <w:rFonts w:eastAsiaTheme="minorHAnsi"/>
            <w:u w:val="single"/>
            <w:lang w:eastAsia="en-US"/>
          </w:rPr>
          <w:t>emet.gov.hu</w:t>
        </w:r>
      </w:hyperlink>
      <w:r w:rsidR="00E6540D">
        <w:t xml:space="preserve"> </w:t>
      </w:r>
      <w:r w:rsidRPr="00490A71">
        <w:rPr>
          <w:rFonts w:eastAsiaTheme="minorHAnsi"/>
          <w:lang w:eastAsia="en-US"/>
        </w:rPr>
        <w:t>oldalon.</w:t>
      </w:r>
    </w:p>
    <w:p w:rsidR="00C64264" w:rsidRPr="00490A71" w:rsidRDefault="00C64264" w:rsidP="00490A71">
      <w:pPr>
        <w:autoSpaceDE w:val="0"/>
        <w:autoSpaceDN w:val="0"/>
        <w:adjustRightInd w:val="0"/>
        <w:jc w:val="both"/>
        <w:rPr>
          <w:rFonts w:eastAsiaTheme="minorHAnsi"/>
          <w:lang w:eastAsia="en-US"/>
        </w:rPr>
      </w:pPr>
    </w:p>
    <w:p w:rsidR="00E006A8" w:rsidRPr="00737518" w:rsidRDefault="00E006A8" w:rsidP="00737518">
      <w:pPr>
        <w:pStyle w:val="Cmsor1"/>
        <w:numPr>
          <w:ilvl w:val="0"/>
          <w:numId w:val="0"/>
        </w:numPr>
        <w:ind w:left="567" w:hanging="567"/>
      </w:pPr>
      <w:bookmarkStart w:id="9" w:name="_Toc427486693"/>
      <w:bookmarkStart w:id="10" w:name="_Toc427486800"/>
      <w:bookmarkStart w:id="11" w:name="_Toc428280010"/>
      <w:bookmarkStart w:id="12" w:name="_Toc459895812"/>
      <w:bookmarkStart w:id="13" w:name="_Toc427486694"/>
      <w:bookmarkStart w:id="14" w:name="_Toc427486801"/>
      <w:bookmarkStart w:id="15" w:name="_Toc428280011"/>
      <w:bookmarkStart w:id="16" w:name="_Toc524335212"/>
      <w:bookmarkEnd w:id="9"/>
      <w:bookmarkEnd w:id="10"/>
      <w:bookmarkEnd w:id="11"/>
      <w:bookmarkEnd w:id="12"/>
      <w:bookmarkEnd w:id="13"/>
      <w:bookmarkEnd w:id="14"/>
      <w:bookmarkEnd w:id="15"/>
      <w:r w:rsidRPr="00737518">
        <w:t>Tantervek, tananyagok, tankönyvfejlesztés</w:t>
      </w:r>
      <w:bookmarkEnd w:id="16"/>
    </w:p>
    <w:p w:rsidR="00E006A8" w:rsidRPr="00861479" w:rsidRDefault="00E006A8" w:rsidP="00E006A8">
      <w:pPr>
        <w:jc w:val="both"/>
        <w:rPr>
          <w:b/>
          <w:bCs/>
          <w:highlight w:val="cyan"/>
        </w:rPr>
      </w:pPr>
    </w:p>
    <w:p w:rsidR="00E006A8" w:rsidRPr="00861479" w:rsidRDefault="00E006A8" w:rsidP="00E006A8">
      <w:pPr>
        <w:jc w:val="both"/>
        <w:rPr>
          <w:b/>
          <w:bCs/>
        </w:rPr>
      </w:pPr>
      <w:r w:rsidRPr="00861479">
        <w:rPr>
          <w:b/>
          <w:bCs/>
        </w:rPr>
        <w:t>A kerettantervek helyi alkalmazása tanmenetjavaslatok felhasználásával</w:t>
      </w:r>
    </w:p>
    <w:p w:rsidR="00E006A8" w:rsidRPr="00861479" w:rsidRDefault="00F16EDE" w:rsidP="00E006A8">
      <w:pPr>
        <w:jc w:val="both"/>
        <w:rPr>
          <w:bCs/>
        </w:rPr>
      </w:pPr>
      <w:r w:rsidRPr="00861479">
        <w:rPr>
          <w:bCs/>
        </w:rPr>
        <w:t>A</w:t>
      </w:r>
      <w:r w:rsidR="00E006A8" w:rsidRPr="00861479">
        <w:rPr>
          <w:bCs/>
        </w:rPr>
        <w:t xml:space="preserve"> kerettantervi rendelet korábbi módosítása</w:t>
      </w:r>
      <w:r w:rsidRPr="00861479">
        <w:rPr>
          <w:bCs/>
        </w:rPr>
        <w:t xml:space="preserve"> értelmében</w:t>
      </w:r>
      <w:r w:rsidR="00E006A8" w:rsidRPr="00861479">
        <w:rPr>
          <w:bCs/>
        </w:rPr>
        <w:t>, mely szerint az iskola, a pedagógus a tantárgyi kerettanterv helyi alkalmazása során a tematikai egységekben előírt tevékenységektől, ismeretektől, fejlesztési követelményektől - a Nat-ban meghatározott fejlesztési feladatok, közműveltségi tartalmak kivételével - eltérhet, a kerettantervben meghatározott tananyag tartalmakat elhagyhat. Az így felszabaduló időkeretet az adott tanulócsoport szükségletei szerint használhatják fel.</w:t>
      </w:r>
    </w:p>
    <w:p w:rsidR="00E006A8" w:rsidRPr="00861479" w:rsidRDefault="00E006A8" w:rsidP="00E006A8">
      <w:pPr>
        <w:jc w:val="both"/>
        <w:rPr>
          <w:bCs/>
        </w:rPr>
      </w:pPr>
      <w:r w:rsidRPr="00861479">
        <w:rPr>
          <w:bCs/>
        </w:rPr>
        <w:t xml:space="preserve">A tantárgyi tanmeneteket a pedagógiai tervezési folyamat részeként készítik a tanárok. Ehhez az Eszterházy Károly Egyetem Oktatáskutató és Fejlesztő Intézete (a továbbiakban: EKE OFI) olyan módon nyújt segítséget, hogy a hagyományos tanmenetek mellett szerkeszthető formában közzétesz – az előző tanévekhez hasonlóan – évfolyamonként és tantárgyanként úgynevezett rugalmas tanmeneteket is. Ez utóbbiak szélesebb pedagógiai szabadságot nyújtanak és jóval személyre szabhatóbbak, mint a megszokott tanmenetek, továbbá az elsajátított tudáselemek további gyakorlásának és kiterjesztésének feltételeit, illetve a nagyobb mértékű differenciálás lehetőségét is biztosítják. </w:t>
      </w:r>
    </w:p>
    <w:p w:rsidR="00E006A8" w:rsidRPr="00861479" w:rsidRDefault="00E006A8" w:rsidP="00E006A8">
      <w:pPr>
        <w:jc w:val="both"/>
        <w:rPr>
          <w:bCs/>
        </w:rPr>
      </w:pPr>
    </w:p>
    <w:p w:rsidR="00E006A8" w:rsidRPr="00861479" w:rsidRDefault="00962577" w:rsidP="00E006A8">
      <w:pPr>
        <w:jc w:val="both"/>
        <w:rPr>
          <w:bCs/>
        </w:rPr>
      </w:pPr>
      <w:r w:rsidRPr="00861479">
        <w:rPr>
          <w:bCs/>
        </w:rPr>
        <w:t>A rugalmas tanmenetekben is a pedagógiai tevékenység megtervezésére ad javaslatot az EKE OFI</w:t>
      </w:r>
      <w:r w:rsidR="00FE1B78">
        <w:rPr>
          <w:bCs/>
        </w:rPr>
        <w:t xml:space="preserve"> </w:t>
      </w:r>
      <w:r w:rsidRPr="00861479">
        <w:rPr>
          <w:bCs/>
        </w:rPr>
        <w:t xml:space="preserve">azzal az eltéréssel, hogy a tanmenetekben megjelölésre kerülnek azok a kerettantervi tartalmak, amelyek alacsonyabb óraszámban is </w:t>
      </w:r>
      <w:r w:rsidR="00264D2C" w:rsidRPr="00861479">
        <w:rPr>
          <w:bCs/>
        </w:rPr>
        <w:t>feldolgozhatóak</w:t>
      </w:r>
      <w:r w:rsidRPr="00861479">
        <w:rPr>
          <w:bCs/>
        </w:rPr>
        <w:t>. A rugalmas tanmenet tehát javaslat és ajánlás arra vonatkozóan, hogy miként lehetséges a tankönyvekben foglaltaktól kissé eltérően megtervezni az egész éves pedagógiai folyamatot, s ezzel miként nyílik meg a lehetőség arra, hogy a tanárok a saját tanulócsoportjuk igényeihez mérten tervezzék meg a gyakorlás, az értelmezés, a tapasztalatszerzés, s az új ismeretek bővítésének komplex folyamatát. A rugalmas tanmenetek a tankönyvekben foglalt ismeretek megtanításán kívül kiemelik a központi tartalmakat, megalapozzák az elsajátítandó ismeretek közötti hangsúlyozási lehetőségeket azzal együtt, hogy a kimeneti követelmények elsajátítása nem sérül</w:t>
      </w:r>
      <w:r w:rsidR="00F05EBB" w:rsidRPr="00861479">
        <w:rPr>
          <w:bCs/>
        </w:rPr>
        <w:t>.</w:t>
      </w:r>
      <w:r w:rsidR="00CD01F3">
        <w:rPr>
          <w:bCs/>
        </w:rPr>
        <w:t xml:space="preserve"> </w:t>
      </w:r>
      <w:r w:rsidRPr="00861479">
        <w:rPr>
          <w:bCs/>
        </w:rPr>
        <w:t>A tanmenet elején található összefoglaló táblázat a szabadon felhasználható órák számát tartalmazza. Az órák témájánál a jelölés pedig a normál tanmenethez képest történt változásokat mutatja.</w:t>
      </w:r>
    </w:p>
    <w:p w:rsidR="009713EC" w:rsidRDefault="009713EC" w:rsidP="00E006A8">
      <w:pPr>
        <w:jc w:val="both"/>
        <w:rPr>
          <w:bCs/>
        </w:rPr>
      </w:pPr>
    </w:p>
    <w:p w:rsidR="00E006A8" w:rsidRPr="00861479" w:rsidRDefault="00E006A8" w:rsidP="00E006A8">
      <w:pPr>
        <w:jc w:val="both"/>
      </w:pPr>
      <w:r w:rsidRPr="00861479">
        <w:rPr>
          <w:bCs/>
        </w:rPr>
        <w:t>Az EKE OFI a közel 400 tanmenetet (normál és rugalmas tanmenetet egyaránt, melyek száma az idénre meghaladja a 120-at) a 2018/</w:t>
      </w:r>
      <w:r w:rsidR="00F05EBB" w:rsidRPr="00861479">
        <w:rPr>
          <w:bCs/>
        </w:rPr>
        <w:t>2019. tanévet</w:t>
      </w:r>
      <w:r w:rsidRPr="00861479">
        <w:rPr>
          <w:bCs/>
        </w:rPr>
        <w:t xml:space="preserve"> megelőző hetekben ismételten elérhetővé teszi a Nemzeti Köznevelési Portálon (</w:t>
      </w:r>
      <w:hyperlink r:id="rId35" w:history="1">
        <w:r w:rsidRPr="00861479">
          <w:rPr>
            <w:rFonts w:eastAsiaTheme="majorEastAsia"/>
            <w:bCs/>
            <w:color w:val="0000FF"/>
            <w:u w:val="single"/>
          </w:rPr>
          <w:t>https://portal.nkp.hu/</w:t>
        </w:r>
      </w:hyperlink>
      <w:r w:rsidRPr="00861479">
        <w:rPr>
          <w:bCs/>
        </w:rPr>
        <w:t xml:space="preserve">), valamint a </w:t>
      </w:r>
      <w:hyperlink r:id="rId36" w:history="1">
        <w:r w:rsidRPr="00861479">
          <w:rPr>
            <w:rFonts w:eastAsiaTheme="majorEastAsia"/>
            <w:bCs/>
            <w:color w:val="0000FF"/>
            <w:u w:val="single"/>
          </w:rPr>
          <w:t>http://tankonyvkatalogus.hu/</w:t>
        </w:r>
      </w:hyperlink>
      <w:r w:rsidRPr="00861479">
        <w:rPr>
          <w:bCs/>
        </w:rPr>
        <w:t xml:space="preserve"> honlapon. Az újgenerációs tankönyvek mindegyikéhez már az átdolgozott és az új tartalmakhoz igazított tanmenetek lesznek elérhetőek.</w:t>
      </w:r>
    </w:p>
    <w:p w:rsidR="00E006A8" w:rsidRPr="00861479" w:rsidRDefault="00E006A8" w:rsidP="00E006A8">
      <w:pPr>
        <w:jc w:val="both"/>
      </w:pPr>
    </w:p>
    <w:p w:rsidR="00E006A8" w:rsidRDefault="00E006A8" w:rsidP="00E006A8">
      <w:pPr>
        <w:jc w:val="both"/>
        <w:rPr>
          <w:bCs/>
        </w:rPr>
      </w:pPr>
      <w:r w:rsidRPr="00861479">
        <w:rPr>
          <w:bCs/>
        </w:rPr>
        <w:lastRenderedPageBreak/>
        <w:t>A tankönyvkatalóguson a tankönyv borítójának érzékeny felületére koppintva a link a tankönyvkatalógus megfelelő helyére visz, ahonnan nem csupán a rugalmas tanmeneteket lehet letölteni szerkeszthető, átírható formában, hanem egyéb szakanyagokat is</w:t>
      </w:r>
      <w:r w:rsidR="00C747D2">
        <w:rPr>
          <w:bCs/>
        </w:rPr>
        <w:t>.</w:t>
      </w:r>
    </w:p>
    <w:p w:rsidR="00962577" w:rsidRPr="00861479" w:rsidRDefault="00962577" w:rsidP="00E006A8">
      <w:pPr>
        <w:jc w:val="both"/>
        <w:rPr>
          <w:b/>
          <w:bCs/>
        </w:rPr>
      </w:pPr>
    </w:p>
    <w:p w:rsidR="00E006A8" w:rsidRPr="00861479" w:rsidRDefault="00E006A8" w:rsidP="00E006A8">
      <w:pPr>
        <w:jc w:val="both"/>
        <w:rPr>
          <w:b/>
        </w:rPr>
      </w:pPr>
      <w:r w:rsidRPr="00861479">
        <w:rPr>
          <w:b/>
          <w:bCs/>
        </w:rPr>
        <w:t xml:space="preserve">A tankönyvkínálat </w:t>
      </w:r>
      <w:r w:rsidR="00264D2C" w:rsidRPr="00861479">
        <w:rPr>
          <w:b/>
          <w:bCs/>
        </w:rPr>
        <w:t>és -ellátás</w:t>
      </w:r>
    </w:p>
    <w:p w:rsidR="00E006A8" w:rsidRPr="00861479" w:rsidRDefault="00E006A8" w:rsidP="00E006A8">
      <w:pPr>
        <w:jc w:val="both"/>
      </w:pPr>
      <w:r w:rsidRPr="00861479">
        <w:t xml:space="preserve">Az EKE OFI kiadásában megjelenő taneszközökből a 2018/2019. tanévi tankönyvjegyzéken 1379 cím szerepel. A kínálat továbbra is a három portfólióból áll: 173 újgenerációs tankönyv, a volt Apáczai Kiadó (AP) 197 átdolgozott kiadványa és a volt Nemzedékek Tudása Kiadó (NTK) 1009 tankönyve. </w:t>
      </w:r>
    </w:p>
    <w:p w:rsidR="00E006A8" w:rsidRPr="00861479" w:rsidRDefault="00E006A8" w:rsidP="00E006A8">
      <w:pPr>
        <w:jc w:val="both"/>
      </w:pPr>
      <w:r w:rsidRPr="00861479">
        <w:t xml:space="preserve">2018 áprilisára befejeződött a kísérleti tankönyvek utolsó köteteinek átdolgozása és akkreditálása, így a rendelési időszakban már valamennyi, az </w:t>
      </w:r>
      <w:r w:rsidR="00F05EBB" w:rsidRPr="00861479">
        <w:t>EKE OFI által</w:t>
      </w:r>
      <w:r w:rsidRPr="00861479">
        <w:t xml:space="preserve"> fejlesztett kísérleti, FI jelzésű tankönyv újgenerációs, véglegesített változata szerepelt/szerepel a tankönyvjegyzéken. </w:t>
      </w:r>
    </w:p>
    <w:p w:rsidR="00E006A8" w:rsidRPr="00861479" w:rsidRDefault="00E006A8" w:rsidP="00E006A8">
      <w:pPr>
        <w:jc w:val="both"/>
      </w:pPr>
      <w:r w:rsidRPr="00861479">
        <w:t>Elkezdődött a fejlesztés egyéb területeken is, 9 kompetenciafejlesztő kiadvány jelent meg idén a szövegértés, matematika és természettudomány területén, valamint folytatódik a sajátos nevelési igényű tanulók és nemzetiségi nevelés-oktatás tankönyveinek átdolgozása.</w:t>
      </w:r>
    </w:p>
    <w:p w:rsidR="00E006A8" w:rsidRPr="00861479" w:rsidRDefault="00E006A8" w:rsidP="00E006A8">
      <w:pPr>
        <w:jc w:val="both"/>
        <w:rPr>
          <w:bCs/>
        </w:rPr>
      </w:pPr>
    </w:p>
    <w:p w:rsidR="00E006A8" w:rsidRPr="00861479" w:rsidRDefault="00E006A8" w:rsidP="00E006A8">
      <w:pPr>
        <w:autoSpaceDE w:val="0"/>
        <w:autoSpaceDN w:val="0"/>
        <w:jc w:val="both"/>
        <w:rPr>
          <w:b/>
        </w:rPr>
      </w:pPr>
      <w:r w:rsidRPr="00861479">
        <w:t>Az Nkt. 46. § (5) bekezdése rendelkezik azok köréről, akik térítésmentes tankönyvellátásban részesülhetnek</w:t>
      </w:r>
      <w:r w:rsidRPr="00861479">
        <w:rPr>
          <w:bCs/>
        </w:rPr>
        <w:t xml:space="preserve">. Az ingyenes ellátás első alkalommal a 2013/2014. tanévben az első évfolyamra beiratkozott tanulók számára, ezt követően felmenő rendszerben biztosított. A </w:t>
      </w:r>
      <w:r w:rsidRPr="00861479">
        <w:t xml:space="preserve">1265/2017. (V. 29.) Korm. határozat értelmében a 2017/2018. tanévtől az ingyenes ellátás kiterjedt az 5 – 8. évfolyam tanulói és a középiskola 9. évfolyama számára. Az intézkedés eredményeként </w:t>
      </w:r>
    </w:p>
    <w:p w:rsidR="00E006A8" w:rsidRPr="00861479" w:rsidRDefault="00730064" w:rsidP="00E006A8">
      <w:pPr>
        <w:numPr>
          <w:ilvl w:val="0"/>
          <w:numId w:val="13"/>
        </w:numPr>
        <w:autoSpaceDE w:val="0"/>
        <w:autoSpaceDN w:val="0"/>
        <w:contextualSpacing/>
        <w:jc w:val="both"/>
        <w:rPr>
          <w:lang w:eastAsia="en-US"/>
        </w:rPr>
      </w:pPr>
      <w:r w:rsidRPr="00861479">
        <w:t>az</w:t>
      </w:r>
      <w:r w:rsidR="00FE1B78">
        <w:t xml:space="preserve"> </w:t>
      </w:r>
      <w:r w:rsidR="00EC0984">
        <w:rPr>
          <w:b/>
          <w:lang w:eastAsia="en-US"/>
        </w:rPr>
        <w:t>1-</w:t>
      </w:r>
      <w:r w:rsidR="00E006A8" w:rsidRPr="00861479">
        <w:rPr>
          <w:b/>
          <w:lang w:eastAsia="en-US"/>
        </w:rPr>
        <w:t xml:space="preserve">9. évfolyam valamennyi, a nappali rendszerű oktatásban résztvevő tanulója, </w:t>
      </w:r>
      <w:r w:rsidR="00E006A8" w:rsidRPr="00861479">
        <w:rPr>
          <w:lang w:eastAsia="en-US"/>
        </w:rPr>
        <w:t>valamint a</w:t>
      </w:r>
    </w:p>
    <w:p w:rsidR="00E006A8" w:rsidRPr="00861479" w:rsidRDefault="00E006A8" w:rsidP="00E006A8">
      <w:pPr>
        <w:numPr>
          <w:ilvl w:val="0"/>
          <w:numId w:val="13"/>
        </w:numPr>
        <w:autoSpaceDE w:val="0"/>
        <w:autoSpaceDN w:val="0"/>
        <w:contextualSpacing/>
        <w:jc w:val="both"/>
        <w:rPr>
          <w:lang w:eastAsia="en-US"/>
        </w:rPr>
      </w:pPr>
      <w:r w:rsidRPr="00861479">
        <w:rPr>
          <w:b/>
          <w:lang w:eastAsia="en-US"/>
        </w:rPr>
        <w:t>nemzetiségi és a gyógypedagógiai nevelésben-oktatásban részesülők alanyi jogon ingyenes tankönyvellátásra jogosultak</w:t>
      </w:r>
      <w:r w:rsidRPr="00861479">
        <w:rPr>
          <w:lang w:eastAsia="en-US"/>
        </w:rPr>
        <w:t>.</w:t>
      </w:r>
    </w:p>
    <w:p w:rsidR="00E006A8" w:rsidRPr="00861479" w:rsidRDefault="00E006A8" w:rsidP="00E006A8">
      <w:pPr>
        <w:autoSpaceDE w:val="0"/>
        <w:autoSpaceDN w:val="0"/>
        <w:jc w:val="both"/>
      </w:pPr>
    </w:p>
    <w:p w:rsidR="00E006A8" w:rsidRPr="00861479" w:rsidRDefault="00E006A8" w:rsidP="00E006A8">
      <w:pPr>
        <w:autoSpaceDE w:val="0"/>
        <w:autoSpaceDN w:val="0"/>
        <w:jc w:val="both"/>
        <w:rPr>
          <w:b/>
        </w:rPr>
      </w:pPr>
      <w:r w:rsidRPr="00861479">
        <w:rPr>
          <w:b/>
        </w:rPr>
        <w:t>T</w:t>
      </w:r>
      <w:r w:rsidRPr="00861479">
        <w:rPr>
          <w:b/>
          <w:bCs/>
        </w:rPr>
        <w:t>ovábbra is biztosított</w:t>
      </w:r>
      <w:r w:rsidR="00EC0984">
        <w:rPr>
          <w:b/>
          <w:bCs/>
        </w:rPr>
        <w:t xml:space="preserve"> </w:t>
      </w:r>
      <w:r w:rsidRPr="00861479">
        <w:rPr>
          <w:b/>
          <w:bCs/>
        </w:rPr>
        <w:t>a rászorultság alapján</w:t>
      </w:r>
      <w:r w:rsidR="00FE1B78">
        <w:rPr>
          <w:b/>
          <w:bCs/>
        </w:rPr>
        <w:t xml:space="preserve"> </w:t>
      </w:r>
      <w:r w:rsidRPr="00861479">
        <w:rPr>
          <w:b/>
          <w:bCs/>
        </w:rPr>
        <w:t>járó</w:t>
      </w:r>
      <w:r w:rsidR="00FE1B78">
        <w:rPr>
          <w:b/>
          <w:bCs/>
        </w:rPr>
        <w:t xml:space="preserve"> </w:t>
      </w:r>
      <w:r w:rsidRPr="00861479">
        <w:rPr>
          <w:b/>
          <w:bCs/>
        </w:rPr>
        <w:t>ingyenes tankönyvellátás</w:t>
      </w:r>
      <w:r w:rsidR="00EC0984">
        <w:rPr>
          <w:b/>
          <w:bCs/>
        </w:rPr>
        <w:t xml:space="preserve"> </w:t>
      </w:r>
      <w:r w:rsidRPr="00861479">
        <w:t xml:space="preserve">a fenti rendelkezés által nem érintett évfolyamokon </w:t>
      </w:r>
      <w:r w:rsidRPr="00861479">
        <w:rPr>
          <w:b/>
        </w:rPr>
        <w:t>minden normatív kedvezményre jogosult tanuló részére.</w:t>
      </w:r>
    </w:p>
    <w:p w:rsidR="00E006A8" w:rsidRPr="00861479" w:rsidRDefault="00E006A8" w:rsidP="00E006A8">
      <w:pPr>
        <w:autoSpaceDE w:val="0"/>
        <w:autoSpaceDN w:val="0"/>
        <w:adjustRightInd w:val="0"/>
        <w:jc w:val="both"/>
      </w:pPr>
    </w:p>
    <w:p w:rsidR="00E006A8" w:rsidRPr="00861479" w:rsidRDefault="00E006A8" w:rsidP="00E006A8">
      <w:pPr>
        <w:autoSpaceDE w:val="0"/>
        <w:autoSpaceDN w:val="0"/>
        <w:adjustRightInd w:val="0"/>
        <w:jc w:val="both"/>
      </w:pPr>
      <w:r w:rsidRPr="00861479">
        <w:t xml:space="preserve">A tankönyvvé, pedagógus-kézikönyvvé nyilvánítás, a tankönyvtámogatás, valamint az iskolai tankönyvellátás rendjéről szóló 17/2014. (III. 12.) EMMI rendelet 32. § (5) bekezdése értelmében az iskola igazgatója gondoskodik arról, hogy az Nkt. 46. § (5) bekezdése alapján az állam által térítésmentesen biztosított tankönyveket – </w:t>
      </w:r>
      <w:r w:rsidRPr="00861479">
        <w:rPr>
          <w:b/>
        </w:rPr>
        <w:t>a munkafüzetek és az 1–2. évfolyamos tanulók tankönyveinek kivételével</w:t>
      </w:r>
      <w:r w:rsidRPr="00861479">
        <w:t xml:space="preserve"> –, továbbá a pedagógus-kézikönyveket az iskola könyvtári állomány nyilvántartásába vegyék, az iskolai könyvtári állományban elkülönítetten kezeljék, továbbá az iskolával jogviszonyban álló tanuló, illetve a pedagógus részére a tanév feladataihoz az iskola házirendjében </w:t>
      </w:r>
      <w:r w:rsidRPr="00861479">
        <w:rPr>
          <w:b/>
        </w:rPr>
        <w:t>és az iskolai tankönyvellátás rendjében meghatározottak szerint bocsássák rendelkezésre</w:t>
      </w:r>
      <w:r w:rsidRPr="00861479">
        <w:t>.</w:t>
      </w:r>
      <w:r w:rsidR="00FE1B78">
        <w:t xml:space="preserve"> </w:t>
      </w:r>
      <w:r w:rsidRPr="00861479">
        <w:t>Az állam által térítésmentesen biztosított tankönyveket a pedagógus, a tanuló köteles az utolsó tanítási napon visszaszolgáltatni az intézmény könyvtárának.</w:t>
      </w:r>
    </w:p>
    <w:p w:rsidR="00E006A8" w:rsidRPr="00861479" w:rsidRDefault="00E006A8" w:rsidP="00E006A8">
      <w:pPr>
        <w:autoSpaceDE w:val="0"/>
        <w:autoSpaceDN w:val="0"/>
        <w:jc w:val="both"/>
      </w:pPr>
      <w:r w:rsidRPr="00861479">
        <w:t>Az 1. és 2. évfolyamon megszűnt a tartóstankönyv használata, ezen évfolyamok tanulói minden évben új tankönyvet kapnak, tankönyveiket nem kell az iskola könyvtárába bevételezni, azok a tanulók tulajdonában maradnak.</w:t>
      </w:r>
    </w:p>
    <w:p w:rsidR="00E006A8" w:rsidRPr="00861479" w:rsidRDefault="00E006A8" w:rsidP="00E006A8">
      <w:pPr>
        <w:jc w:val="both"/>
        <w:rPr>
          <w:bCs/>
        </w:rPr>
      </w:pPr>
      <w:r w:rsidRPr="00861479">
        <w:rPr>
          <w:b/>
        </w:rPr>
        <w:t xml:space="preserve">A tankönyvrendelés 2018/2019. tanévre vonatkozó menetrendje </w:t>
      </w:r>
      <w:r w:rsidRPr="00861479">
        <w:t>a Könyvtárellátó Nonprofit Kft. oldalán (</w:t>
      </w:r>
      <w:hyperlink r:id="rId37" w:history="1">
        <w:r w:rsidRPr="00861479">
          <w:rPr>
            <w:color w:val="0000FF"/>
            <w:u w:val="single"/>
          </w:rPr>
          <w:t>www.kello.hu</w:t>
        </w:r>
      </w:hyperlink>
      <w:r w:rsidRPr="00861479">
        <w:t xml:space="preserve">) vagy </w:t>
      </w:r>
      <w:hyperlink r:id="rId38" w:history="1">
        <w:r w:rsidRPr="00861479">
          <w:rPr>
            <w:rFonts w:eastAsiaTheme="majorEastAsia"/>
            <w:bCs/>
            <w:color w:val="0000FF"/>
            <w:u w:val="single"/>
          </w:rPr>
          <w:t>ide kattintva</w:t>
        </w:r>
      </w:hyperlink>
      <w:r w:rsidRPr="00861479">
        <w:t xml:space="preserve"> érhető el.</w:t>
      </w:r>
    </w:p>
    <w:p w:rsidR="00CF1197" w:rsidRDefault="00CF1197" w:rsidP="00D6059D">
      <w:pPr>
        <w:autoSpaceDE w:val="0"/>
        <w:autoSpaceDN w:val="0"/>
        <w:adjustRightInd w:val="0"/>
        <w:jc w:val="both"/>
        <w:rPr>
          <w:b/>
        </w:rPr>
      </w:pPr>
    </w:p>
    <w:p w:rsidR="00C747D2" w:rsidRDefault="00C747D2" w:rsidP="00D6059D">
      <w:pPr>
        <w:autoSpaceDE w:val="0"/>
        <w:autoSpaceDN w:val="0"/>
        <w:adjustRightInd w:val="0"/>
        <w:jc w:val="both"/>
        <w:rPr>
          <w:b/>
        </w:rPr>
      </w:pPr>
    </w:p>
    <w:p w:rsidR="00264D2C" w:rsidRPr="00737518" w:rsidRDefault="00264D2C" w:rsidP="00737518">
      <w:pPr>
        <w:pStyle w:val="Cmsor1"/>
        <w:numPr>
          <w:ilvl w:val="0"/>
          <w:numId w:val="0"/>
        </w:numPr>
      </w:pPr>
      <w:bookmarkStart w:id="17" w:name="_Toc524335213"/>
      <w:r w:rsidRPr="00737518">
        <w:lastRenderedPageBreak/>
        <w:t>Magyarország Digitális Oktatási Stratégiája és Magyarország Digitális Gyermekvédelmi Stratégiája</w:t>
      </w:r>
      <w:bookmarkEnd w:id="17"/>
    </w:p>
    <w:p w:rsidR="00C64264" w:rsidRDefault="00C64264" w:rsidP="00264D2C">
      <w:pPr>
        <w:jc w:val="both"/>
        <w:rPr>
          <w:bCs/>
        </w:rPr>
      </w:pPr>
    </w:p>
    <w:p w:rsidR="00264D2C" w:rsidRPr="00861479" w:rsidRDefault="00264D2C" w:rsidP="00264D2C">
      <w:pPr>
        <w:jc w:val="both"/>
        <w:rPr>
          <w:bCs/>
        </w:rPr>
      </w:pPr>
      <w:r w:rsidRPr="00861479">
        <w:rPr>
          <w:bCs/>
        </w:rPr>
        <w:t>Magyarország Kormánya 2016-ban elfogadta Magyarország Digitális Oktatási Stratégiáját (a továbbiakban: DOS) és Magyarország Digitális Gyermekvédelmi Stratégiáját (a továbbiakban: DGyS).</w:t>
      </w:r>
    </w:p>
    <w:p w:rsidR="00264D2C" w:rsidRPr="00861479" w:rsidRDefault="00264D2C" w:rsidP="00264D2C">
      <w:pPr>
        <w:jc w:val="both"/>
        <w:rPr>
          <w:bCs/>
        </w:rPr>
      </w:pPr>
      <w:r w:rsidRPr="00861479">
        <w:rPr>
          <w:bCs/>
        </w:rPr>
        <w:t>A DOS a hazai oktatási-képzési rendszer egészére kiterjedő célokat és fejlesztési szempontokat fogalmaz meg. Egyik legfontosabb célja, hogy a köznevelési rendszerből kikerülő tanulók megfelelő digitális kompetenciával rendelkezzenek és képesek legyenek e kompetenciák élethosszig tartó, folyamatos fejlesztésére. A DOS célkitűzéseinek teljesítése érdekében a Kormány</w:t>
      </w:r>
      <w:r w:rsidR="00EC0984">
        <w:rPr>
          <w:bCs/>
        </w:rPr>
        <w:t xml:space="preserve"> </w:t>
      </w:r>
      <w:r w:rsidRPr="00861479">
        <w:rPr>
          <w:bCs/>
        </w:rPr>
        <w:t>az elmúlt években számos, európai uniós finanszírozású, illetve hazai forrásokra támaszkodó projektet, programot indított el, amelyek fókuszában a tartalom, az eszközök és a módszertan komplex fejlesztése áll. A DGyS kiemelt célja a tudatos, értékteremtő internethasználat támogatása, illetve a gyermekek és a személyiségi jogok védelmét szolgáló szabályok és intézkedések érvényesítésének hangsúlyozása.</w:t>
      </w:r>
    </w:p>
    <w:p w:rsidR="00264D2C" w:rsidRPr="00861479" w:rsidRDefault="00264D2C" w:rsidP="00264D2C">
      <w:pPr>
        <w:jc w:val="both"/>
        <w:rPr>
          <w:bCs/>
        </w:rPr>
      </w:pPr>
    </w:p>
    <w:p w:rsidR="00264D2C" w:rsidRPr="00861479" w:rsidRDefault="00264D2C" w:rsidP="00264D2C">
      <w:pPr>
        <w:jc w:val="both"/>
        <w:rPr>
          <w:bCs/>
        </w:rPr>
      </w:pPr>
      <w:r w:rsidRPr="00861479">
        <w:rPr>
          <w:bCs/>
        </w:rPr>
        <w:t xml:space="preserve">Annak érdekében, hogy a tanulók számára a tanulási folyamat támogatásához biztosított legyen az információs és kommunikációs technológiákat támogató eszközök (a továbbiakban: IKT-eszközök) használatának lehetősége minden, a konvergenciarégiókban működő tankerületi fenntartású oktatási intézményben szélessávú internetkapcsolat és belső WiFi-hálózat kerül kialakításra, továbbá összesen csaknem 80 000 db IKT-eszköz (tanári és tanulói laptopok, táblagépek, interaktív megjelenítő eszközök) kerül kiosztásra. Az eszközök használatba vételét új fejlesztésű pedagógus-továbbképzések támogatják, </w:t>
      </w:r>
      <w:r w:rsidR="00E52F76" w:rsidRPr="00861479">
        <w:rPr>
          <w:bCs/>
        </w:rPr>
        <w:t>amelyeken</w:t>
      </w:r>
      <w:r w:rsidR="00E52F76">
        <w:rPr>
          <w:bCs/>
        </w:rPr>
        <w:t xml:space="preserve"> </w:t>
      </w:r>
      <w:r w:rsidR="00E52F76" w:rsidRPr="00861479">
        <w:rPr>
          <w:bCs/>
        </w:rPr>
        <w:t>több</w:t>
      </w:r>
      <w:r w:rsidR="00E52F76">
        <w:rPr>
          <w:bCs/>
        </w:rPr>
        <w:t xml:space="preserve"> </w:t>
      </w:r>
      <w:r w:rsidR="00E52F76" w:rsidRPr="00861479">
        <w:rPr>
          <w:bCs/>
        </w:rPr>
        <w:t>mint</w:t>
      </w:r>
      <w:r w:rsidRPr="00861479">
        <w:rPr>
          <w:bCs/>
        </w:rPr>
        <w:t xml:space="preserve"> 40 000 pedagógus térítésmentesen sajátíthatja majd el az infokommunikációs eszközökkel támogatott tanítás-tanulás módszereit. Az infrastruktúra fejlesztésén és az eszközállomány megújításán kívül modern szemléletű digitális tananyagok, ún. okostankönyvek is készülnek az EKE OFI gondozásában. E kiadványok a nyomtatásban megjelent tankönyvek tartalmán felül digitális tananyagelemeket – többek között interaktív feladatokat, animációkat, videó részleteket – is tartalmaznak majd, amelyek asztali és hordozható számítógépeken, digitális táblán, valamint mobileszközökön is megjeleníthetők lesznek.</w:t>
      </w:r>
    </w:p>
    <w:p w:rsidR="00264D2C" w:rsidRPr="00861479" w:rsidRDefault="00264D2C" w:rsidP="00264D2C">
      <w:pPr>
        <w:jc w:val="both"/>
        <w:rPr>
          <w:bCs/>
          <w:sz w:val="20"/>
          <w:szCs w:val="20"/>
        </w:rPr>
      </w:pPr>
    </w:p>
    <w:p w:rsidR="00264D2C" w:rsidRPr="00861479" w:rsidRDefault="00264D2C" w:rsidP="00264D2C">
      <w:pPr>
        <w:jc w:val="both"/>
        <w:rPr>
          <w:bCs/>
        </w:rPr>
      </w:pPr>
      <w:r w:rsidRPr="00861479">
        <w:rPr>
          <w:bCs/>
        </w:rPr>
        <w:t xml:space="preserve">A Nemzeti Köznevelési Portált (a továbbiakban: NKP, </w:t>
      </w:r>
      <w:hyperlink r:id="rId39" w:history="1">
        <w:r w:rsidRPr="00861479">
          <w:rPr>
            <w:bCs/>
            <w:color w:val="0000FF"/>
            <w:u w:val="single"/>
          </w:rPr>
          <w:t>https://www.nkp.hu</w:t>
        </w:r>
      </w:hyperlink>
      <w:r w:rsidRPr="00861479">
        <w:rPr>
          <w:bCs/>
        </w:rPr>
        <w:t xml:space="preserve">) is folyamatosan fejleszti az </w:t>
      </w:r>
      <w:r w:rsidR="00CD01F3">
        <w:rPr>
          <w:bCs/>
        </w:rPr>
        <w:t xml:space="preserve">EKE </w:t>
      </w:r>
      <w:r w:rsidRPr="00861479">
        <w:rPr>
          <w:bCs/>
        </w:rPr>
        <w:t xml:space="preserve">OFI (a továbbiakban: NKP) </w:t>
      </w:r>
      <w:hyperlink r:id="rId40" w:history="1">
        <w:r w:rsidRPr="00861479">
          <w:rPr>
            <w:bCs/>
            <w:color w:val="0000FF"/>
            <w:u w:val="single"/>
          </w:rPr>
          <w:t>https://www.nkp.hu</w:t>
        </w:r>
      </w:hyperlink>
      <w:r w:rsidRPr="00861479">
        <w:rPr>
          <w:bCs/>
        </w:rPr>
        <w:t xml:space="preserve">, mely során új funkciók kialakítására, a meglévők kiegészítésére, valamint a digitális tananyagok bővítésére kerül sor. A felhasználói élmény javítása érdekében a visszajelzések alapján bővülnek például a közösségimédia-használattal, az akadálymentesítéssel és a keresés-optimalizációval összefüggő funkciók. Az NKP használatának elterjesztésére tudásmegosztó műhelyeket, felkészítéseket és képzéseket szervez az EKE OFI. A korábbi évekhez hasonlóan az NKP-ról letölthetők a pedagógusok tanórai munkáját segítő tartalmi elemek (tanmenetek, tanóra minták, felmérők, témazárók, megoldókulcsok). Az NKP-val kapcsolatban felmerülő kérdésekben a </w:t>
      </w:r>
      <w:hyperlink r:id="rId41" w:history="1">
        <w:r w:rsidRPr="00861479">
          <w:rPr>
            <w:rFonts w:eastAsiaTheme="majorEastAsia"/>
            <w:bCs/>
            <w:color w:val="0000FF"/>
            <w:u w:val="single"/>
          </w:rPr>
          <w:t>tamogatas@nkp.hu</w:t>
        </w:r>
      </w:hyperlink>
      <w:r w:rsidRPr="00861479">
        <w:rPr>
          <w:bCs/>
        </w:rPr>
        <w:t xml:space="preserve"> e-mail címen kaphatnak információt.</w:t>
      </w:r>
    </w:p>
    <w:p w:rsidR="00F4497B" w:rsidRPr="00861479" w:rsidRDefault="00F4497B" w:rsidP="00264D2C">
      <w:pPr>
        <w:jc w:val="both"/>
        <w:rPr>
          <w:bCs/>
          <w:sz w:val="20"/>
          <w:szCs w:val="20"/>
        </w:rPr>
      </w:pPr>
    </w:p>
    <w:p w:rsidR="00F4497B" w:rsidRDefault="00264D2C" w:rsidP="00264D2C">
      <w:pPr>
        <w:jc w:val="both"/>
        <w:rPr>
          <w:bCs/>
        </w:rPr>
      </w:pPr>
      <w:r w:rsidRPr="00861479">
        <w:rPr>
          <w:bCs/>
        </w:rPr>
        <w:t>A következő időszakban elkészül a köznevelési intézmények részére egy szűrőszoftver, amely által valamennyi köznevelési intézményben megvalósítható a Gyermekek Számára</w:t>
      </w:r>
      <w:r w:rsidR="00FE1B78">
        <w:rPr>
          <w:bCs/>
        </w:rPr>
        <w:t xml:space="preserve"> </w:t>
      </w:r>
      <w:r w:rsidRPr="00861479">
        <w:rPr>
          <w:bCs/>
        </w:rPr>
        <w:t>Biztonságos</w:t>
      </w:r>
      <w:r w:rsidR="00FE1B78">
        <w:rPr>
          <w:bCs/>
        </w:rPr>
        <w:t xml:space="preserve"> </w:t>
      </w:r>
      <w:r w:rsidRPr="00861479">
        <w:rPr>
          <w:bCs/>
        </w:rPr>
        <w:t>Internetszolgáltatás. Elkészül egy gyűjtőhonlap, amelyen a gyermekek számára javasolható tartalmak szerepelnek. Előkészítés alatt van egy médiaműveltségről szóló felmérés</w:t>
      </w:r>
      <w:r w:rsidR="004028D4" w:rsidRPr="00861479">
        <w:rPr>
          <w:bCs/>
        </w:rPr>
        <w:t xml:space="preserve"> is</w:t>
      </w:r>
      <w:r w:rsidRPr="00861479">
        <w:rPr>
          <w:bCs/>
        </w:rPr>
        <w:t xml:space="preserve">. A következő tanévben megvalósuló Digitális Témahét keretében folytatódik a médiatudatosság programelem fejlesztése. Elindul egy kortárs mentorprogram, amely a cyberbullying megelőzését és a tudatos internet- és eszközhasználatot célozza meg. </w:t>
      </w:r>
    </w:p>
    <w:p w:rsidR="00264D2C" w:rsidRPr="00861479" w:rsidRDefault="00264D2C" w:rsidP="00264D2C">
      <w:pPr>
        <w:jc w:val="both"/>
        <w:rPr>
          <w:bCs/>
        </w:rPr>
      </w:pPr>
      <w:r w:rsidRPr="00861479">
        <w:rPr>
          <w:bCs/>
        </w:rPr>
        <w:lastRenderedPageBreak/>
        <w:t>A pedagógusok mellett a szülők képzése is fontos, ezért a részükre tájékoztatók szervezésére kerül sor.</w:t>
      </w:r>
    </w:p>
    <w:p w:rsidR="00264D2C" w:rsidRPr="00861479" w:rsidRDefault="00264D2C" w:rsidP="00861479">
      <w:pPr>
        <w:autoSpaceDE w:val="0"/>
        <w:autoSpaceDN w:val="0"/>
        <w:adjustRightInd w:val="0"/>
        <w:jc w:val="both"/>
        <w:rPr>
          <w:b/>
        </w:rPr>
      </w:pPr>
    </w:p>
    <w:p w:rsidR="009E7B76" w:rsidRPr="00861479" w:rsidRDefault="009E7B76" w:rsidP="009E7B76">
      <w:pPr>
        <w:autoSpaceDE w:val="0"/>
        <w:autoSpaceDN w:val="0"/>
        <w:adjustRightInd w:val="0"/>
        <w:jc w:val="both"/>
        <w:rPr>
          <w:rFonts w:eastAsiaTheme="minorHAnsi"/>
          <w:b/>
          <w:lang w:eastAsia="en-US"/>
        </w:rPr>
      </w:pPr>
      <w:r w:rsidRPr="00861479">
        <w:rPr>
          <w:rFonts w:eastAsiaTheme="minorHAnsi"/>
          <w:b/>
          <w:lang w:eastAsia="en-US"/>
        </w:rPr>
        <w:t>Magyar Diáksport Napja</w:t>
      </w:r>
    </w:p>
    <w:p w:rsidR="009E7B76" w:rsidRPr="00861479" w:rsidRDefault="009E7B76" w:rsidP="009E7B76">
      <w:pPr>
        <w:autoSpaceDE w:val="0"/>
        <w:autoSpaceDN w:val="0"/>
        <w:adjustRightInd w:val="0"/>
        <w:jc w:val="both"/>
        <w:rPr>
          <w:rFonts w:eastAsiaTheme="minorHAnsi"/>
          <w:lang w:eastAsia="en-US"/>
        </w:rPr>
      </w:pPr>
      <w:r w:rsidRPr="00861479">
        <w:rPr>
          <w:rFonts w:eastAsiaTheme="minorHAnsi"/>
          <w:lang w:eastAsia="en-US"/>
        </w:rPr>
        <w:t>Az Országgyűlés – azért, hogy minél több diákot rendszeres testmozgásra ösztönözzön – 30/2017. (XII. 13.) OGY határozatával szeptember utolsó péntekét a Magyar Diáksport Napjává nyilvánította.</w:t>
      </w:r>
    </w:p>
    <w:p w:rsidR="009E7B76" w:rsidRPr="00861479" w:rsidRDefault="009E7B76" w:rsidP="009E7B76">
      <w:pPr>
        <w:autoSpaceDE w:val="0"/>
        <w:autoSpaceDN w:val="0"/>
        <w:adjustRightInd w:val="0"/>
        <w:jc w:val="both"/>
        <w:rPr>
          <w:rFonts w:eastAsiaTheme="minorHAnsi"/>
          <w:lang w:eastAsia="en-US"/>
        </w:rPr>
      </w:pPr>
      <w:r w:rsidRPr="00861479">
        <w:rPr>
          <w:rFonts w:eastAsiaTheme="minorHAnsi"/>
          <w:lang w:eastAsia="en-US"/>
        </w:rPr>
        <w:t xml:space="preserve">A Magyar Diáksport Napján megvalósuló eseményekre, így különösen a Magyar Diáksport Szövetség által meghirdetett „Európai Diáksport Napja – Magyarország” tematikus nap eseményeire a 2018/2019. tanévben 2018. szeptember 28. napján kerül sor. Az elmúlt évekhez hasonlóan az iskolák idén is egy egyszerű intézményregisztráció és beszámoló elkészítése révén válnak jogosulttá a diáksportnapi elismerésekre. A regisztrációt – szintén az előző tanévekhez hasonlóan – </w:t>
      </w:r>
      <w:hyperlink r:id="rId42" w:history="1">
        <w:r w:rsidR="00904744" w:rsidRPr="00861479">
          <w:rPr>
            <w:rStyle w:val="Hiperhivatkozs"/>
            <w:rFonts w:eastAsiaTheme="minorHAnsi"/>
            <w:color w:val="auto"/>
            <w:lang w:eastAsia="en-US"/>
          </w:rPr>
          <w:t>http://www.essd.eu/hu</w:t>
        </w:r>
      </w:hyperlink>
      <w:r w:rsidRPr="00861479">
        <w:rPr>
          <w:rFonts w:eastAsiaTheme="minorHAnsi"/>
          <w:lang w:eastAsia="en-US"/>
        </w:rPr>
        <w:t xml:space="preserve">honlapon lehet elvégezni, ahol az eseménysorozatról további információk érhetők el. A Magyar Diáksport Szövetség a tanév </w:t>
      </w:r>
      <w:r w:rsidR="00E52F76" w:rsidRPr="00861479">
        <w:rPr>
          <w:rFonts w:eastAsiaTheme="minorHAnsi"/>
          <w:lang w:eastAsia="en-US"/>
        </w:rPr>
        <w:t>elején,</w:t>
      </w:r>
      <w:r w:rsidRPr="00861479">
        <w:rPr>
          <w:rFonts w:eastAsiaTheme="minorHAnsi"/>
          <w:lang w:eastAsia="en-US"/>
        </w:rPr>
        <w:t xml:space="preserve"> plakátokon és a Diákolimpia versenykiírásán keresztül is népszerűsíteni fogja az eseményt az iskolákban.</w:t>
      </w:r>
    </w:p>
    <w:p w:rsidR="00D02E34" w:rsidRDefault="00D02E34" w:rsidP="002C1815">
      <w:pPr>
        <w:autoSpaceDE w:val="0"/>
        <w:autoSpaceDN w:val="0"/>
        <w:adjustRightInd w:val="0"/>
        <w:rPr>
          <w:rFonts w:eastAsiaTheme="minorHAnsi"/>
          <w:b/>
          <w:bCs/>
          <w:lang w:eastAsia="en-US"/>
        </w:rPr>
      </w:pPr>
    </w:p>
    <w:p w:rsidR="002C1815" w:rsidRPr="00861479" w:rsidRDefault="002C1815" w:rsidP="002C1815">
      <w:pPr>
        <w:autoSpaceDE w:val="0"/>
        <w:autoSpaceDN w:val="0"/>
        <w:adjustRightInd w:val="0"/>
        <w:rPr>
          <w:rFonts w:eastAsiaTheme="minorHAnsi"/>
          <w:b/>
          <w:bCs/>
          <w:lang w:eastAsia="en-US"/>
        </w:rPr>
      </w:pPr>
      <w:r w:rsidRPr="00861479">
        <w:rPr>
          <w:rFonts w:eastAsiaTheme="minorHAnsi"/>
          <w:b/>
          <w:bCs/>
          <w:lang w:eastAsia="en-US"/>
        </w:rPr>
        <w:t>Szakmai testületek, megyei diákparlament</w:t>
      </w:r>
    </w:p>
    <w:p w:rsidR="002C1815" w:rsidRPr="00861479" w:rsidRDefault="002C1815" w:rsidP="002C1815">
      <w:pPr>
        <w:autoSpaceDE w:val="0"/>
        <w:autoSpaceDN w:val="0"/>
        <w:adjustRightInd w:val="0"/>
        <w:jc w:val="both"/>
        <w:rPr>
          <w:rFonts w:eastAsiaTheme="minorHAnsi"/>
          <w:bCs/>
          <w:lang w:eastAsia="en-US"/>
        </w:rPr>
      </w:pPr>
      <w:r w:rsidRPr="00861479">
        <w:rPr>
          <w:rFonts w:eastAsiaTheme="minorHAnsi"/>
          <w:bCs/>
          <w:lang w:eastAsia="en-US"/>
        </w:rPr>
        <w:t xml:space="preserve">Az egyes köznevelési szakmai testületekről szóló 1382/2017. (VI. 16.) Korm. határozatban foglaltak szerint újjáválasztott testületetek – Országos Köznevelési Tanács (a továbbiakban: OKNT), Országos Nemzetiségi Tanács, Köznevelés-stratégiai Kerekasztal, – tovább folytatják tevékenységüket, a tagok megbízatása 2017. évtől 5 évre szól. </w:t>
      </w:r>
    </w:p>
    <w:p w:rsidR="002C1815" w:rsidRPr="00861479" w:rsidRDefault="002C1815" w:rsidP="002C1815">
      <w:pPr>
        <w:autoSpaceDE w:val="0"/>
        <w:autoSpaceDN w:val="0"/>
        <w:adjustRightInd w:val="0"/>
        <w:jc w:val="both"/>
        <w:rPr>
          <w:rFonts w:eastAsiaTheme="minorHAnsi"/>
          <w:bCs/>
          <w:lang w:eastAsia="en-US"/>
        </w:rPr>
      </w:pPr>
      <w:r w:rsidRPr="00861479">
        <w:rPr>
          <w:rFonts w:eastAsiaTheme="minorHAnsi"/>
          <w:bCs/>
          <w:lang w:eastAsia="en-US"/>
        </w:rPr>
        <w:t xml:space="preserve">Az OKNT tevékenységéről folyamatosan tájékoztatást adunk a </w:t>
      </w:r>
      <w:hyperlink r:id="rId43" w:history="1">
        <w:r w:rsidRPr="00861479">
          <w:rPr>
            <w:rFonts w:eastAsiaTheme="minorHAnsi"/>
            <w:bCs/>
            <w:color w:val="0000FF" w:themeColor="hyperlink"/>
            <w:u w:val="single"/>
            <w:lang w:eastAsia="en-US"/>
          </w:rPr>
          <w:t>https://www.oktatas.hu/kozneveles/orszagos_koznevelesi_tanacs</w:t>
        </w:r>
      </w:hyperlink>
      <w:r w:rsidRPr="00861479">
        <w:rPr>
          <w:rFonts w:eastAsiaTheme="minorHAnsi"/>
          <w:bCs/>
          <w:lang w:eastAsia="en-US"/>
        </w:rPr>
        <w:t xml:space="preserve"> oldalon.</w:t>
      </w:r>
    </w:p>
    <w:p w:rsidR="0057781B" w:rsidRPr="00861479" w:rsidRDefault="0057781B" w:rsidP="002C1815">
      <w:pPr>
        <w:autoSpaceDE w:val="0"/>
        <w:autoSpaceDN w:val="0"/>
        <w:adjustRightInd w:val="0"/>
        <w:rPr>
          <w:rFonts w:eastAsiaTheme="minorHAnsi"/>
          <w:b/>
          <w:bCs/>
          <w:sz w:val="20"/>
          <w:szCs w:val="20"/>
          <w:lang w:eastAsia="en-US"/>
        </w:rPr>
      </w:pPr>
    </w:p>
    <w:p w:rsidR="002C1815" w:rsidRPr="00861479" w:rsidRDefault="002C1815" w:rsidP="002C1815">
      <w:pPr>
        <w:autoSpaceDE w:val="0"/>
        <w:autoSpaceDN w:val="0"/>
        <w:adjustRightInd w:val="0"/>
        <w:rPr>
          <w:rFonts w:eastAsiaTheme="minorHAnsi"/>
          <w:b/>
          <w:bCs/>
          <w:lang w:eastAsia="en-US"/>
        </w:rPr>
      </w:pPr>
      <w:r w:rsidRPr="00861479">
        <w:rPr>
          <w:rFonts w:eastAsiaTheme="minorHAnsi"/>
          <w:b/>
          <w:bCs/>
          <w:lang w:eastAsia="en-US"/>
        </w:rPr>
        <w:t>Országos Diák Tanács, megyei diákparlament</w:t>
      </w:r>
    </w:p>
    <w:p w:rsidR="002C1815" w:rsidRPr="00861479" w:rsidRDefault="002C1815" w:rsidP="002C1815">
      <w:pPr>
        <w:autoSpaceDE w:val="0"/>
        <w:autoSpaceDN w:val="0"/>
        <w:adjustRightInd w:val="0"/>
        <w:jc w:val="both"/>
        <w:rPr>
          <w:rFonts w:eastAsiaTheme="minorHAnsi"/>
          <w:lang w:eastAsia="en-US"/>
        </w:rPr>
      </w:pPr>
      <w:r w:rsidRPr="00861479">
        <w:rPr>
          <w:rFonts w:eastAsiaTheme="minorHAnsi"/>
          <w:bCs/>
          <w:lang w:eastAsia="en-US"/>
        </w:rPr>
        <w:t>A 2017. évi Országos Diákparlament (a továbbiakban: ODP) által megválasztott Országos Diáktanács (a továbbiakban: ODT), amely a</w:t>
      </w:r>
      <w:r w:rsidRPr="00861479">
        <w:rPr>
          <w:rFonts w:eastAsiaTheme="minorHAnsi"/>
          <w:lang w:eastAsia="en-US"/>
        </w:rPr>
        <w:t>z oktatásért felelős miniszter és a diákság küldötteinek hosszú távú együttműködésére létrehozott egyeztető fórum. Az ODT a két parlament közötti időben gondozza, figyelemmel kíséri az ODP által elfogadott ajánlások teljesülését, folyamatos párbeszédet folytat a megyei diákképviselők és a megyei parlamentek útján a diákokkal, diákönkormányzatokkal. Az ODT – testületében minden megye delegáltjai révén képviselteti magát.</w:t>
      </w:r>
    </w:p>
    <w:p w:rsidR="002C1815" w:rsidRPr="00861479" w:rsidRDefault="002C1815" w:rsidP="002C1815">
      <w:pPr>
        <w:autoSpaceDE w:val="0"/>
        <w:autoSpaceDN w:val="0"/>
        <w:adjustRightInd w:val="0"/>
        <w:jc w:val="both"/>
        <w:rPr>
          <w:rFonts w:eastAsiaTheme="minorHAnsi"/>
          <w:lang w:eastAsia="en-US"/>
        </w:rPr>
      </w:pPr>
      <w:r w:rsidRPr="00861479">
        <w:rPr>
          <w:rFonts w:eastAsiaTheme="minorHAnsi"/>
          <w:lang w:eastAsia="en-US"/>
        </w:rPr>
        <w:t>2018. év őszén ismét megrendezésre kerülnek az Oktatási Hivatal Megyei Pedagógiai Oktatási Központok közreműködésével a megyei diákparlamentek, amely rendezvényeken a megye minden iskolája részt vehet a diákönkormányzata által megválasztott képviselőivel.</w:t>
      </w:r>
    </w:p>
    <w:p w:rsidR="002C1815" w:rsidRDefault="002C1815" w:rsidP="002C1815">
      <w:pPr>
        <w:autoSpaceDE w:val="0"/>
        <w:autoSpaceDN w:val="0"/>
        <w:adjustRightInd w:val="0"/>
        <w:jc w:val="both"/>
        <w:rPr>
          <w:rFonts w:eastAsiaTheme="minorHAnsi"/>
          <w:color w:val="0000FF" w:themeColor="hyperlink"/>
          <w:u w:val="single"/>
          <w:lang w:eastAsia="en-US"/>
        </w:rPr>
      </w:pPr>
      <w:r w:rsidRPr="00861479">
        <w:rPr>
          <w:rFonts w:eastAsiaTheme="minorHAnsi"/>
          <w:lang w:eastAsia="en-US"/>
        </w:rPr>
        <w:t xml:space="preserve">Az ODT munkájáról, valamint a megyei parlamentekről folyamatos tájékoztatás adunk az alábbi oldalakon: </w:t>
      </w:r>
      <w:hyperlink r:id="rId44" w:history="1">
        <w:r w:rsidRPr="00861479">
          <w:rPr>
            <w:rFonts w:eastAsiaTheme="minorHAnsi"/>
            <w:color w:val="0000FF" w:themeColor="hyperlink"/>
            <w:u w:val="single"/>
            <w:lang w:eastAsia="en-US"/>
          </w:rPr>
          <w:t>https://www.oktatas.hu/kozneveles/orszagos_diak_tanacs</w:t>
        </w:r>
      </w:hyperlink>
      <w:r w:rsidRPr="00861479">
        <w:rPr>
          <w:rFonts w:eastAsiaTheme="minorHAnsi"/>
          <w:lang w:eastAsia="en-US"/>
        </w:rPr>
        <w:t xml:space="preserve">; </w:t>
      </w:r>
      <w:hyperlink r:id="rId45" w:history="1">
        <w:r w:rsidRPr="00861479">
          <w:rPr>
            <w:rFonts w:eastAsiaTheme="minorHAnsi"/>
            <w:color w:val="0000FF" w:themeColor="hyperlink"/>
            <w:u w:val="single"/>
            <w:lang w:eastAsia="en-US"/>
          </w:rPr>
          <w:t>https://www.oktatas.hu/kozneveles/diakparlamentek</w:t>
        </w:r>
      </w:hyperlink>
    </w:p>
    <w:p w:rsidR="00084BFB" w:rsidRPr="00861479" w:rsidRDefault="00084BFB" w:rsidP="002C1815">
      <w:pPr>
        <w:autoSpaceDE w:val="0"/>
        <w:autoSpaceDN w:val="0"/>
        <w:adjustRightInd w:val="0"/>
        <w:jc w:val="both"/>
        <w:rPr>
          <w:rFonts w:eastAsiaTheme="minorHAnsi"/>
          <w:bCs/>
          <w:lang w:eastAsia="en-US"/>
        </w:rPr>
      </w:pPr>
    </w:p>
    <w:p w:rsidR="00B54FC3" w:rsidRPr="00861479" w:rsidRDefault="00B54FC3" w:rsidP="00B54FC3">
      <w:pPr>
        <w:autoSpaceDE w:val="0"/>
        <w:autoSpaceDN w:val="0"/>
        <w:adjustRightInd w:val="0"/>
        <w:jc w:val="both"/>
        <w:rPr>
          <w:rFonts w:eastAsiaTheme="minorHAnsi"/>
          <w:b/>
          <w:lang w:eastAsia="en-US"/>
        </w:rPr>
      </w:pPr>
      <w:r w:rsidRPr="00861479">
        <w:rPr>
          <w:rFonts w:eastAsiaTheme="minorHAnsi"/>
          <w:b/>
          <w:lang w:eastAsia="en-US"/>
        </w:rPr>
        <w:t>A fenntarthatóságra nevelés - Zöld Óvoda, Ökoiskola Program</w:t>
      </w:r>
    </w:p>
    <w:p w:rsidR="00B54FC3" w:rsidRPr="00861479" w:rsidRDefault="00B54FC3" w:rsidP="00B54FC3">
      <w:pPr>
        <w:autoSpaceDE w:val="0"/>
        <w:autoSpaceDN w:val="0"/>
        <w:adjustRightInd w:val="0"/>
        <w:jc w:val="both"/>
        <w:rPr>
          <w:rFonts w:eastAsiaTheme="minorHAnsi"/>
          <w:lang w:eastAsia="en-US"/>
        </w:rPr>
      </w:pPr>
      <w:r w:rsidRPr="00861479">
        <w:rPr>
          <w:rFonts w:eastAsiaTheme="minorHAnsi"/>
          <w:lang w:eastAsia="en-US"/>
        </w:rPr>
        <w:t>A 2004-ben életre hívott Ökoiskola Hálózat újabb 48 első pályázóval lett gazdagabb. Így a 2018/2019. tanévben már 997 általános és középiskola tartozik a környezettudatosságra, a fenntarthatóságra kiemelt figyelmet fordító köznevelési intézmények táborába (</w:t>
      </w:r>
      <w:hyperlink r:id="rId46" w:history="1">
        <w:r w:rsidR="00904744" w:rsidRPr="00861479">
          <w:rPr>
            <w:rStyle w:val="Hiperhivatkozs"/>
            <w:rFonts w:eastAsiaTheme="minorHAnsi"/>
            <w:lang w:eastAsia="en-US"/>
          </w:rPr>
          <w:t>http:ofi.hu/hir/terkepen-az-okoiskolak</w:t>
        </w:r>
      </w:hyperlink>
      <w:r w:rsidRPr="00861479">
        <w:rPr>
          <w:rFonts w:eastAsiaTheme="minorHAnsi"/>
          <w:lang w:eastAsia="en-US"/>
        </w:rPr>
        <w:t xml:space="preserve">). </w:t>
      </w:r>
    </w:p>
    <w:p w:rsidR="00B54FC3" w:rsidRPr="00861479" w:rsidRDefault="00B54FC3" w:rsidP="00B54FC3">
      <w:pPr>
        <w:autoSpaceDE w:val="0"/>
        <w:autoSpaceDN w:val="0"/>
        <w:adjustRightInd w:val="0"/>
        <w:jc w:val="both"/>
        <w:rPr>
          <w:rFonts w:eastAsiaTheme="minorHAnsi"/>
          <w:lang w:eastAsia="en-US"/>
        </w:rPr>
      </w:pPr>
      <w:r w:rsidRPr="00861479">
        <w:rPr>
          <w:rFonts w:eastAsiaTheme="minorHAnsi"/>
          <w:lang w:eastAsia="en-US"/>
        </w:rPr>
        <w:t>A 2018. május 22-ig benyújtott 236 pályázat értékelése lezajlott, az iskolák Ökoiskola és Örökös Ökoiskola címüket a 2018 októberére tervezett címátadón vehetik majd át. A címek 2018. szeptember 1-jétől lépnek hatályba. Az iskolák Ökoiskola Címüket 3 évente újíthatják meg, és 6 év elteltével pályázhatnak az Örökös Ökoiskola címre.</w:t>
      </w:r>
    </w:p>
    <w:p w:rsidR="00B54FC3" w:rsidRPr="00861479" w:rsidRDefault="00B54FC3" w:rsidP="00B54FC3">
      <w:pPr>
        <w:autoSpaceDE w:val="0"/>
        <w:autoSpaceDN w:val="0"/>
        <w:adjustRightInd w:val="0"/>
        <w:jc w:val="both"/>
        <w:rPr>
          <w:rFonts w:eastAsiaTheme="minorHAnsi"/>
          <w:sz w:val="20"/>
          <w:szCs w:val="20"/>
          <w:lang w:eastAsia="en-US"/>
        </w:rPr>
      </w:pPr>
    </w:p>
    <w:p w:rsidR="00B54FC3" w:rsidRPr="00861479" w:rsidRDefault="00B54FC3" w:rsidP="00B54FC3">
      <w:pPr>
        <w:autoSpaceDE w:val="0"/>
        <w:autoSpaceDN w:val="0"/>
        <w:adjustRightInd w:val="0"/>
        <w:jc w:val="both"/>
        <w:rPr>
          <w:rFonts w:eastAsiaTheme="minorHAnsi"/>
          <w:lang w:eastAsia="en-US"/>
        </w:rPr>
      </w:pPr>
      <w:r w:rsidRPr="00861479">
        <w:rPr>
          <w:rFonts w:eastAsiaTheme="minorHAnsi"/>
          <w:lang w:eastAsia="en-US"/>
        </w:rPr>
        <w:lastRenderedPageBreak/>
        <w:t>Fontos eredmény, hogy egyre több iskolában vesznek részt a humán szakos pedagógusok is az ökoiskolai tevékenységekben, illetve a tevékenységeket ökoiskola munkacsoport irányítja. A globális nevelés fogalmának, módszertanának ismerete szintén terjedőben van.</w:t>
      </w:r>
    </w:p>
    <w:p w:rsidR="00B54FC3" w:rsidRPr="00861479" w:rsidRDefault="00B54FC3" w:rsidP="00B54FC3">
      <w:pPr>
        <w:autoSpaceDE w:val="0"/>
        <w:autoSpaceDN w:val="0"/>
        <w:adjustRightInd w:val="0"/>
        <w:jc w:val="both"/>
        <w:rPr>
          <w:rFonts w:eastAsiaTheme="minorHAnsi"/>
          <w:lang w:eastAsia="en-US"/>
        </w:rPr>
      </w:pPr>
      <w:r w:rsidRPr="00861479">
        <w:rPr>
          <w:rFonts w:eastAsiaTheme="minorHAnsi"/>
          <w:lang w:eastAsia="en-US"/>
        </w:rPr>
        <w:t xml:space="preserve">Az Ökoiskola Hálózat honlapja közvetlenül www.okoiskola.hu címen érhető el. Itt szakmai anyagoktól kezdve a hálózati eseményeken keresztül a pályáztatással kapcsolatos ismeretekig részletes információk állnak rendelkezésre azon pedagógusok, iskolavezetők részére, akik a fenntarthatóságra neveléssel, az iskolák környezetbarát módon való működtetésével kapcsolatban többet szeretnének megtudni, esetleg szándékukban áll az Ökoiskola Hálózathoz csatlakozni. </w:t>
      </w:r>
      <w:r w:rsidR="00E006A8" w:rsidRPr="00861479">
        <w:rPr>
          <w:rFonts w:eastAsiaTheme="minorHAnsi"/>
          <w:lang w:eastAsia="en-US"/>
        </w:rPr>
        <w:t>Az ökoiskolák továbbra is rendszeresen tájékozódhatnak a magyar és nemzetközi pályázatokról, iskolai programokról, rendezvényekről, akciókról, versenyekről az Ökoiskola Hírlevélből.</w:t>
      </w:r>
    </w:p>
    <w:p w:rsidR="00B54FC3" w:rsidRPr="00861479" w:rsidRDefault="00B54FC3" w:rsidP="00B54FC3">
      <w:pPr>
        <w:autoSpaceDE w:val="0"/>
        <w:autoSpaceDN w:val="0"/>
        <w:adjustRightInd w:val="0"/>
        <w:jc w:val="both"/>
        <w:rPr>
          <w:rFonts w:eastAsiaTheme="minorHAnsi"/>
          <w:sz w:val="20"/>
          <w:szCs w:val="20"/>
          <w:lang w:eastAsia="en-US"/>
        </w:rPr>
      </w:pPr>
    </w:p>
    <w:p w:rsidR="00B54FC3" w:rsidRPr="00861479" w:rsidRDefault="00B54FC3" w:rsidP="00B54FC3">
      <w:pPr>
        <w:autoSpaceDE w:val="0"/>
        <w:autoSpaceDN w:val="0"/>
        <w:adjustRightInd w:val="0"/>
        <w:jc w:val="both"/>
        <w:rPr>
          <w:rFonts w:eastAsiaTheme="minorHAnsi"/>
          <w:lang w:eastAsia="en-US"/>
        </w:rPr>
      </w:pPr>
      <w:r w:rsidRPr="00861479">
        <w:rPr>
          <w:rFonts w:eastAsiaTheme="minorHAnsi"/>
          <w:lang w:eastAsia="en-US"/>
        </w:rPr>
        <w:t>Közös célunk, hogy a magyarországi köznevelési intézmények közül egyre többen ismerkedjenek meg a fenntarthatóság eszmerendszerével, s minél nagyobb mértékben meg is feleljenek az elvárásoknak. A Fenntarthatósági témahéthez (</w:t>
      </w:r>
      <w:hyperlink r:id="rId47" w:history="1">
        <w:r w:rsidRPr="00861479">
          <w:rPr>
            <w:rStyle w:val="Hiperhivatkozs"/>
            <w:rFonts w:eastAsiaTheme="minorHAnsi"/>
            <w:lang w:eastAsia="en-US"/>
          </w:rPr>
          <w:t>https://www.fenntarthatosagi.temahet.hu/</w:t>
        </w:r>
      </w:hyperlink>
      <w:r w:rsidRPr="00861479">
        <w:rPr>
          <w:rFonts w:eastAsiaTheme="minorHAnsi"/>
          <w:lang w:eastAsia="en-US"/>
        </w:rPr>
        <w:t>) történő csatlakozás szintén ezt a folyamatot erősíti. A témahét programjaihoz az Ökoiskola Hálózathoz nem tartozó iskolák is egyre nagyobb számban csatlakoznak.</w:t>
      </w:r>
    </w:p>
    <w:p w:rsidR="00B54FC3" w:rsidRPr="00861479" w:rsidRDefault="00B54FC3" w:rsidP="00B54FC3">
      <w:pPr>
        <w:autoSpaceDE w:val="0"/>
        <w:autoSpaceDN w:val="0"/>
        <w:adjustRightInd w:val="0"/>
        <w:jc w:val="both"/>
        <w:rPr>
          <w:rFonts w:eastAsiaTheme="minorHAnsi"/>
          <w:sz w:val="20"/>
          <w:szCs w:val="20"/>
          <w:lang w:eastAsia="en-US"/>
        </w:rPr>
      </w:pPr>
    </w:p>
    <w:p w:rsidR="00B54FC3" w:rsidRPr="00861479" w:rsidRDefault="00B54FC3" w:rsidP="00B54FC3">
      <w:pPr>
        <w:autoSpaceDE w:val="0"/>
        <w:autoSpaceDN w:val="0"/>
        <w:adjustRightInd w:val="0"/>
        <w:jc w:val="both"/>
        <w:rPr>
          <w:rFonts w:eastAsiaTheme="minorHAnsi"/>
          <w:lang w:eastAsia="en-US"/>
        </w:rPr>
      </w:pPr>
      <w:r w:rsidRPr="00861479">
        <w:rPr>
          <w:rFonts w:eastAsiaTheme="minorHAnsi"/>
          <w:lang w:eastAsia="en-US"/>
        </w:rPr>
        <w:t xml:space="preserve">A következő generációk nevelése és felnőttkori élete szempontjából is fontos, hogy a felnövekvő nemzedékek életük kezdő szakaszát, az óvodáskortól a tanulmányaik befejezéséig olyan köznevelési intézményekben töltsék, ahol a környezet- és egészségtudatosságra kiemelt figyelem irányul. A magyarországi óvodák többsége eleve ilyen, de a Zöld Óvoda címmel rendelkező közel 950 intézményben még hangsúlyosabb szerepet kap a fenntarthatóságra nevelés (további információ: </w:t>
      </w:r>
      <w:hyperlink r:id="rId48" w:history="1">
        <w:r w:rsidRPr="00861479">
          <w:rPr>
            <w:rStyle w:val="Hiperhivatkozs"/>
            <w:rFonts w:eastAsiaTheme="minorHAnsi"/>
            <w:lang w:eastAsia="en-US"/>
          </w:rPr>
          <w:t>http://zoldovoda.hu/</w:t>
        </w:r>
      </w:hyperlink>
      <w:r w:rsidRPr="00861479">
        <w:rPr>
          <w:rFonts w:eastAsiaTheme="minorHAnsi"/>
          <w:lang w:eastAsia="en-US"/>
        </w:rPr>
        <w:t>).</w:t>
      </w:r>
    </w:p>
    <w:p w:rsidR="00B54FC3" w:rsidRPr="00861479" w:rsidRDefault="00B54FC3" w:rsidP="00B54FC3">
      <w:pPr>
        <w:autoSpaceDE w:val="0"/>
        <w:autoSpaceDN w:val="0"/>
        <w:adjustRightInd w:val="0"/>
        <w:jc w:val="both"/>
        <w:rPr>
          <w:rFonts w:eastAsiaTheme="minorHAnsi"/>
          <w:lang w:eastAsia="en-US"/>
        </w:rPr>
      </w:pPr>
      <w:r w:rsidRPr="00861479">
        <w:rPr>
          <w:rFonts w:eastAsiaTheme="minorHAnsi"/>
          <w:lang w:eastAsia="en-US"/>
        </w:rPr>
        <w:t>A pedagógusok előmeneteli rendszeréről és a közalkalmazottak jogállásáról szóló 1992. évi XXXIII. törvény köznevelési intézményekben történő végrehajtásáról szóló, 326/2013. (VIII. 30.) Korm. rendelet új pontokkal egészült ki: a pedagógus kompetenciák sorába lép „a környezeti nevelésben mutatott jártasság, a fenntarthatóság értékrendjének hiteles képviselete, és a környezettudatossághoz kapcsolódó attitűdök átadásának módja”. Az új pedagógus kompetencia-mérési rendszer kidolgozása a következő egy évben fog megtörténni. A jogszabályi módosítás hosszú távon elő fogja mozdítani a köznevelési intézmények fenntarthatóságra nevelés terén végzett munkájának eredményességét.</w:t>
      </w:r>
    </w:p>
    <w:p w:rsidR="009B0146" w:rsidRPr="00861479" w:rsidRDefault="009B0146" w:rsidP="00CF1197">
      <w:pPr>
        <w:autoSpaceDE w:val="0"/>
        <w:autoSpaceDN w:val="0"/>
        <w:adjustRightInd w:val="0"/>
        <w:jc w:val="both"/>
        <w:rPr>
          <w:rFonts w:eastAsiaTheme="minorHAnsi"/>
          <w:lang w:eastAsia="en-US"/>
        </w:rPr>
      </w:pPr>
    </w:p>
    <w:p w:rsidR="0057781B" w:rsidRPr="00737518" w:rsidRDefault="00625DEA" w:rsidP="00737518">
      <w:pPr>
        <w:pStyle w:val="Cmsor1"/>
        <w:numPr>
          <w:ilvl w:val="0"/>
          <w:numId w:val="0"/>
        </w:numPr>
        <w:ind w:left="567" w:hanging="567"/>
        <w:rPr>
          <w:color w:val="000000" w:themeColor="text1"/>
        </w:rPr>
      </w:pPr>
      <w:bookmarkStart w:id="18" w:name="_Toc524335214"/>
      <w:r w:rsidRPr="00737518">
        <w:rPr>
          <w:color w:val="000000" w:themeColor="text1"/>
        </w:rPr>
        <w:t xml:space="preserve">Fejlesztések, beruházások, </w:t>
      </w:r>
      <w:r w:rsidR="00F05EBB" w:rsidRPr="00737518">
        <w:rPr>
          <w:color w:val="000000" w:themeColor="text1"/>
        </w:rPr>
        <w:t>többletforrás</w:t>
      </w:r>
      <w:r w:rsidRPr="00737518">
        <w:rPr>
          <w:color w:val="000000" w:themeColor="text1"/>
        </w:rPr>
        <w:t xml:space="preserve"> a köznevelésben</w:t>
      </w:r>
      <w:bookmarkEnd w:id="18"/>
    </w:p>
    <w:p w:rsidR="0086608C" w:rsidRPr="00861479" w:rsidRDefault="0086608C" w:rsidP="008E23CC">
      <w:pPr>
        <w:rPr>
          <w:rFonts w:eastAsiaTheme="minorHAnsi"/>
          <w:b/>
        </w:rPr>
      </w:pPr>
    </w:p>
    <w:p w:rsidR="008E23CC" w:rsidRPr="00861479" w:rsidRDefault="008E23CC" w:rsidP="008E23CC">
      <w:pPr>
        <w:rPr>
          <w:rFonts w:eastAsiaTheme="minorHAnsi"/>
          <w:b/>
        </w:rPr>
      </w:pPr>
      <w:r w:rsidRPr="00861479">
        <w:rPr>
          <w:rFonts w:eastAsiaTheme="minorHAnsi"/>
          <w:b/>
        </w:rPr>
        <w:t>Modern Városok Program – Köznevelést érintő fejlesztések 2015-2020</w:t>
      </w:r>
    </w:p>
    <w:p w:rsidR="00084BFB" w:rsidRDefault="008E23CC" w:rsidP="00C50309">
      <w:pPr>
        <w:jc w:val="both"/>
        <w:rPr>
          <w:rFonts w:eastAsiaTheme="minorHAnsi"/>
        </w:rPr>
      </w:pPr>
      <w:r w:rsidRPr="00861479">
        <w:rPr>
          <w:rFonts w:eastAsiaTheme="minorHAnsi"/>
        </w:rPr>
        <w:t>Magyarország Miniszterelnöke a Modern Városok Program (a továbbiakban: MVP) megvalósítása érdekében együttműködési megállapodásokat kötött a megyei jogú városok önkormányzatainak polgármestereivel, mely dokumentumok rögzítik a fejlesztési prioritásokat, amelyekben jelentős köznevelési intézményfejlesztések is megvalósulnak.</w:t>
      </w:r>
    </w:p>
    <w:p w:rsidR="008E23CC" w:rsidRPr="00861479" w:rsidRDefault="008E23CC" w:rsidP="00C50309">
      <w:pPr>
        <w:jc w:val="both"/>
        <w:rPr>
          <w:rFonts w:eastAsiaTheme="minorHAnsi"/>
          <w:bCs/>
          <w:lang w:eastAsia="en-US"/>
        </w:rPr>
      </w:pPr>
      <w:r w:rsidRPr="00861479">
        <w:rPr>
          <w:rFonts w:eastAsiaTheme="minorHAnsi"/>
          <w:bCs/>
          <w:lang w:eastAsia="en-US"/>
        </w:rPr>
        <w:t>A projektek alapvetően infrastruktúra fejlesztésre, valamint a települési szolgáltatások fejlesztésére irányulnak. Az MVP keretében megvalósuló programok célja, hogy azok vegyék figyelembe a korábban már megvalósult beruházásokat, fejlesztési eredményeket, így ezek kapcsolódnak az</w:t>
      </w:r>
      <w:r w:rsidRPr="00861479">
        <w:rPr>
          <w:rFonts w:eastAsiaTheme="minorHAnsi"/>
          <w:lang w:eastAsia="en-US"/>
        </w:rPr>
        <w:t xml:space="preserve"> Integrált Településfejlesztési Stratégiához. </w:t>
      </w:r>
    </w:p>
    <w:p w:rsidR="008E23CC" w:rsidRPr="00861479" w:rsidRDefault="008E23CC" w:rsidP="00C50309">
      <w:pPr>
        <w:jc w:val="both"/>
        <w:rPr>
          <w:rFonts w:eastAsiaTheme="minorHAnsi"/>
        </w:rPr>
      </w:pPr>
      <w:r w:rsidRPr="00861479">
        <w:rPr>
          <w:rFonts w:eastAsiaTheme="minorHAnsi"/>
        </w:rPr>
        <w:t>A köznevelési intézmények fejlesztése tekintetében a Modern Városok Program keretében Székesfehérvár, Debrecen, Érd, Tatabánya és Veszprém összességében a 2016-2020 között 59,8 milliárd Ft összegű támogatáshoz jut.</w:t>
      </w:r>
    </w:p>
    <w:p w:rsidR="00455D29" w:rsidRDefault="00455D29" w:rsidP="00C50309">
      <w:pPr>
        <w:jc w:val="both"/>
        <w:rPr>
          <w:rFonts w:eastAsiaTheme="minorHAnsi"/>
        </w:rPr>
      </w:pPr>
    </w:p>
    <w:p w:rsidR="008E23CC" w:rsidRPr="00861479" w:rsidRDefault="008E23CC" w:rsidP="00455D29">
      <w:pPr>
        <w:rPr>
          <w:rFonts w:eastAsiaTheme="minorHAnsi"/>
          <w:b/>
        </w:rPr>
      </w:pPr>
      <w:r w:rsidRPr="00861479">
        <w:rPr>
          <w:rFonts w:eastAsiaTheme="minorHAnsi"/>
          <w:b/>
        </w:rPr>
        <w:t>Modern Falvak Program 2019-2022</w:t>
      </w:r>
    </w:p>
    <w:p w:rsidR="008E23CC" w:rsidRPr="00861479" w:rsidRDefault="008E23CC" w:rsidP="004028D4">
      <w:pPr>
        <w:jc w:val="both"/>
        <w:rPr>
          <w:rFonts w:eastAsiaTheme="minorHAnsi"/>
          <w:lang w:eastAsia="en-US"/>
        </w:rPr>
      </w:pPr>
      <w:r w:rsidRPr="00861479">
        <w:rPr>
          <w:rFonts w:eastAsiaTheme="minorHAnsi"/>
        </w:rPr>
        <w:lastRenderedPageBreak/>
        <w:t>Magyarországon jelenleg 3156 település található: a főváros, 23 megyei jogú város, további 120</w:t>
      </w:r>
      <w:r w:rsidRPr="00861479">
        <w:rPr>
          <w:rFonts w:eastAsiaTheme="minorHAnsi"/>
          <w:lang w:eastAsia="en-US"/>
        </w:rPr>
        <w:t xml:space="preserve"> nagyváros, valamint 3012 kistelepülés. A kistelepülések (10 ezer fő alatti) megosztása alapján, 204 város, 120 nagyközség és 2688 falu található. Lakosságát tekintve az ország majdnem fele kistelepülésen él, szám szerint 3 965 802 fő. Az állandó lakónépesség a kistelepüléseken az országos átlaghoz igazodva évek óta csökken, amely azt jelzi, hogy a kistelepülések különösen ki vannak téve a népességcsökkenésnek.</w:t>
      </w:r>
    </w:p>
    <w:p w:rsidR="008E23CC" w:rsidRPr="00861479" w:rsidRDefault="008E23CC" w:rsidP="008E23CC">
      <w:pPr>
        <w:spacing w:before="120" w:after="200"/>
        <w:jc w:val="both"/>
        <w:rPr>
          <w:rFonts w:eastAsiaTheme="minorHAnsi"/>
          <w:b/>
          <w:lang w:eastAsia="en-US"/>
        </w:rPr>
      </w:pPr>
      <w:r w:rsidRPr="00861479">
        <w:rPr>
          <w:rFonts w:eastAsiaTheme="minorHAnsi"/>
          <w:b/>
          <w:lang w:eastAsia="en-US"/>
        </w:rPr>
        <w:t>A Magyar Falvak Program 2019. évben indul, és legfőbb célja a vidék népességmegtartó erejének növelése.</w:t>
      </w:r>
      <w:r w:rsidR="00EC0984">
        <w:rPr>
          <w:rFonts w:eastAsiaTheme="minorHAnsi"/>
          <w:b/>
          <w:lang w:eastAsia="en-US"/>
        </w:rPr>
        <w:t xml:space="preserve"> A K</w:t>
      </w:r>
      <w:r w:rsidRPr="00861479">
        <w:rPr>
          <w:rFonts w:eastAsiaTheme="minorHAnsi"/>
          <w:b/>
          <w:lang w:eastAsia="en-US"/>
        </w:rPr>
        <w:t xml:space="preserve">ormány kiemelt célkitűzése a demográfiacsökkenés megállítása, ezen belül is a falvak elnéptelenedésének </w:t>
      </w:r>
      <w:r w:rsidR="00861479" w:rsidRPr="00861479">
        <w:rPr>
          <w:rFonts w:eastAsiaTheme="minorHAnsi"/>
          <w:b/>
          <w:lang w:eastAsia="en-US"/>
        </w:rPr>
        <w:t>visszafordítása</w:t>
      </w:r>
      <w:r w:rsidRPr="00861479">
        <w:rPr>
          <w:rFonts w:eastAsiaTheme="minorHAnsi"/>
          <w:b/>
          <w:lang w:eastAsia="en-US"/>
        </w:rPr>
        <w:t xml:space="preserve"> helyben elérhető közszolgáltatások minél teljesebb körű megteremtésével.</w:t>
      </w:r>
    </w:p>
    <w:p w:rsidR="00C64264" w:rsidRDefault="008E23CC" w:rsidP="008E23CC">
      <w:pPr>
        <w:spacing w:before="120" w:after="200"/>
        <w:jc w:val="both"/>
        <w:rPr>
          <w:rFonts w:eastAsiaTheme="minorHAnsi"/>
          <w:lang w:eastAsia="en-US"/>
        </w:rPr>
      </w:pPr>
      <w:r w:rsidRPr="00861479">
        <w:rPr>
          <w:rFonts w:eastAsiaTheme="minorHAnsi"/>
          <w:lang w:eastAsia="en-US"/>
        </w:rPr>
        <w:t>A kistelepüléseken az iskola, a köznevelési infrastruktúrafejlesztés (eszközfejlesztés), a népességmegtartás egyik kiemelkedő pillére.</w:t>
      </w:r>
    </w:p>
    <w:p w:rsidR="00625DEA" w:rsidRPr="00737518" w:rsidRDefault="00625DEA" w:rsidP="00737518">
      <w:pPr>
        <w:rPr>
          <w:rFonts w:eastAsiaTheme="majorEastAsia"/>
          <w:b/>
        </w:rPr>
      </w:pPr>
      <w:r w:rsidRPr="00737518">
        <w:rPr>
          <w:rFonts w:eastAsiaTheme="majorEastAsia"/>
          <w:b/>
        </w:rPr>
        <w:t>Hangszercsere Program</w:t>
      </w:r>
    </w:p>
    <w:p w:rsidR="00625DEA" w:rsidRPr="00861479" w:rsidRDefault="00EC0984" w:rsidP="00C50309">
      <w:pPr>
        <w:jc w:val="both"/>
        <w:rPr>
          <w:rFonts w:eastAsiaTheme="minorHAnsi"/>
          <w:color w:val="000000"/>
          <w:lang w:eastAsia="en-US"/>
        </w:rPr>
      </w:pPr>
      <w:r>
        <w:rPr>
          <w:rFonts w:eastAsiaTheme="minorHAnsi"/>
          <w:color w:val="000000"/>
          <w:lang w:eastAsia="en-US"/>
        </w:rPr>
        <w:t>A K</w:t>
      </w:r>
      <w:r w:rsidR="00625DEA" w:rsidRPr="00861479">
        <w:rPr>
          <w:rFonts w:eastAsiaTheme="minorHAnsi"/>
          <w:color w:val="000000"/>
          <w:lang w:eastAsia="en-US"/>
        </w:rPr>
        <w:t xml:space="preserve">ormány a fiatalok zenei nevelésének az eddiginél is jelentősebb támogatása érdekében az iskolai zeneoktatást segítő hangszerfejlesztési program indításáról döntött, és biztosította az ehhez szükséges forrást. A zenei nevelés lehetőséget ad az egyetemes kultúra, az európai műveltség, a nemzeti hagyományok, értékek átadására, az értékmegőrzés formáinak kialakítására. A zenei nevelés hozzájárul a személyiség harmonikus fejlődéséhez, a jobb terhelhetőséghez, a kitartó munkához, az esztétikai-művészeti tudatossághoz, kifejezőkészség alakulásához, az érzelmi intelligencia fejlődéséhez; másrészt a hátrányos helyzetből induló tanulók esélyegyenlőségének elősegítéséhez, segítheti </w:t>
      </w:r>
      <w:r w:rsidR="00DA4671" w:rsidRPr="00861479">
        <w:rPr>
          <w:rFonts w:eastAsiaTheme="minorHAnsi"/>
          <w:color w:val="000000"/>
          <w:lang w:eastAsia="en-US"/>
        </w:rPr>
        <w:t>ez által</w:t>
      </w:r>
      <w:r w:rsidR="00625DEA" w:rsidRPr="00861479">
        <w:rPr>
          <w:rFonts w:eastAsiaTheme="minorHAnsi"/>
          <w:color w:val="000000"/>
          <w:lang w:eastAsia="en-US"/>
        </w:rPr>
        <w:t xml:space="preserve"> a felsőoktatásba való bekerülésüket, társadalmi helyzetükből való kiemelkedésüket.</w:t>
      </w:r>
    </w:p>
    <w:p w:rsidR="00625DEA" w:rsidRPr="00861479" w:rsidRDefault="00625DEA" w:rsidP="00625DEA">
      <w:pPr>
        <w:spacing w:after="120"/>
        <w:jc w:val="both"/>
        <w:rPr>
          <w:rFonts w:eastAsiaTheme="minorHAnsi"/>
          <w:color w:val="000000"/>
          <w:lang w:eastAsia="en-US"/>
        </w:rPr>
      </w:pPr>
      <w:r w:rsidRPr="00861479">
        <w:rPr>
          <w:rFonts w:eastAsiaTheme="minorHAnsi"/>
          <w:color w:val="000000"/>
          <w:lang w:eastAsia="en-US"/>
        </w:rPr>
        <w:t>A Kodály Program keretében megvalósuló országos és nemzetközi koncertek, fesztiválok jó lehetőséget biztosítanak a kodályi hagyaték újrafelfedezéséhez és tolmácsolásához. Kodály Zoltán által a magyar nemzetre örökül hagyott világszerte elismert módszer azonban ennél többet kíván a fiatalok zenei nevelése terén elérni. Ennek szellemében, valamint a Liszt Ferenc-díjas, kétszeres Kossuth-díjas, Kiváló Művész Kocsis Zoltán elképzeléseinek figyelembe vételével a zenei nevelést nyújtó köznevelési intézmények hangszerállományának fejlesztésére kerül sor.</w:t>
      </w:r>
    </w:p>
    <w:p w:rsidR="00207591" w:rsidRDefault="00207591" w:rsidP="00625DEA">
      <w:pPr>
        <w:spacing w:after="120"/>
        <w:jc w:val="both"/>
      </w:pPr>
      <w:r w:rsidRPr="00861479">
        <w:rPr>
          <w:color w:val="000000"/>
        </w:rPr>
        <w:t>A fiatalok zenei nevelésének támogatása céljából a</w:t>
      </w:r>
      <w:r w:rsidRPr="00861479">
        <w:t xml:space="preserve"> Kormány a 1134/2017. (III. 20.) sz. Korm. határozat szerint Kodály Zoltán születésének 135., halálának 50. évfordulója alkalmából meghirdette a Kodály Programot, amelyhez kapcsolódóan a Magyarország 2018. évi központi költségvetéséről szóló 2017. évi C. törvény szerint 3 milliárd Ft összeget biztosított hangszercserére, valamint a Hangszercsere programmal összefüggő köznevelési művészetoktatási feladatok támogatására, amelynek során az iskolák állami támogatás segítségével lehetőséget kapnak megfelelő hangszer – többek között pianínó – beszerzésére. </w:t>
      </w:r>
    </w:p>
    <w:p w:rsidR="00625DEA" w:rsidRPr="00861479" w:rsidRDefault="00625DEA" w:rsidP="00AC4753">
      <w:pPr>
        <w:jc w:val="both"/>
        <w:rPr>
          <w:rFonts w:eastAsiaTheme="minorHAnsi"/>
          <w:color w:val="000000"/>
          <w:lang w:eastAsia="en-US"/>
        </w:rPr>
      </w:pPr>
      <w:r w:rsidRPr="00861479">
        <w:rPr>
          <w:rFonts w:eastAsiaTheme="minorHAnsi"/>
          <w:color w:val="000000"/>
          <w:lang w:eastAsia="en-US"/>
        </w:rPr>
        <w:t>A Hangszercsere Program megvalósítása során az alábbi alprogramok szerinti beszerzések valósulnak meg:</w:t>
      </w:r>
    </w:p>
    <w:p w:rsidR="00625DEA" w:rsidRPr="00861479" w:rsidRDefault="00625DEA" w:rsidP="00861479">
      <w:pPr>
        <w:numPr>
          <w:ilvl w:val="0"/>
          <w:numId w:val="23"/>
        </w:numPr>
        <w:jc w:val="both"/>
        <w:rPr>
          <w:rFonts w:eastAsiaTheme="minorHAnsi"/>
          <w:bCs/>
          <w:noProof/>
          <w:lang w:eastAsia="en-US"/>
        </w:rPr>
      </w:pPr>
      <w:r w:rsidRPr="00861479">
        <w:rPr>
          <w:rFonts w:eastAsiaTheme="minorHAnsi"/>
          <w:bCs/>
          <w:noProof/>
          <w:lang w:eastAsia="en-US"/>
        </w:rPr>
        <w:t>1-1 db pianínó biztosítása az alapfokú művészeti iskolák 50 %-a számára;</w:t>
      </w:r>
    </w:p>
    <w:p w:rsidR="00625DEA" w:rsidRPr="00861479" w:rsidRDefault="00625DEA" w:rsidP="00861479">
      <w:pPr>
        <w:numPr>
          <w:ilvl w:val="0"/>
          <w:numId w:val="23"/>
        </w:numPr>
        <w:jc w:val="both"/>
        <w:rPr>
          <w:rFonts w:eastAsiaTheme="minorHAnsi"/>
          <w:bCs/>
          <w:noProof/>
          <w:lang w:eastAsia="en-US"/>
        </w:rPr>
      </w:pPr>
      <w:r w:rsidRPr="00861479">
        <w:rPr>
          <w:rFonts w:eastAsiaTheme="minorHAnsi"/>
          <w:bCs/>
          <w:noProof/>
          <w:lang w:eastAsia="en-US"/>
        </w:rPr>
        <w:t>1-1 db zongora biztosítása a zeneművészeti szakgimnáziumok 50 %-a számára;</w:t>
      </w:r>
    </w:p>
    <w:p w:rsidR="00625DEA" w:rsidRPr="00861479" w:rsidRDefault="00625DEA" w:rsidP="00861479">
      <w:pPr>
        <w:numPr>
          <w:ilvl w:val="0"/>
          <w:numId w:val="23"/>
        </w:numPr>
        <w:jc w:val="both"/>
        <w:rPr>
          <w:rFonts w:eastAsiaTheme="minorHAnsi"/>
          <w:bCs/>
          <w:noProof/>
          <w:lang w:eastAsia="en-US"/>
        </w:rPr>
      </w:pPr>
      <w:r w:rsidRPr="00861479">
        <w:rPr>
          <w:rFonts w:eastAsiaTheme="minorHAnsi"/>
          <w:bCs/>
          <w:noProof/>
          <w:lang w:eastAsia="en-US"/>
        </w:rPr>
        <w:t>elektromos zongora biztosítása általános iskolák és gimnáziumok 50 %-a számára;</w:t>
      </w:r>
    </w:p>
    <w:p w:rsidR="00625DEA" w:rsidRPr="00861479" w:rsidRDefault="00625DEA" w:rsidP="00861479">
      <w:pPr>
        <w:numPr>
          <w:ilvl w:val="0"/>
          <w:numId w:val="23"/>
        </w:numPr>
        <w:jc w:val="both"/>
        <w:rPr>
          <w:rFonts w:eastAsiaTheme="minorHAnsi"/>
          <w:bCs/>
          <w:noProof/>
          <w:lang w:eastAsia="en-US"/>
        </w:rPr>
      </w:pPr>
      <w:r w:rsidRPr="00861479">
        <w:rPr>
          <w:rFonts w:eastAsiaTheme="minorHAnsi"/>
          <w:bCs/>
          <w:noProof/>
          <w:lang w:eastAsia="en-US"/>
        </w:rPr>
        <w:t>hangszercsere program az alapfokú művészeti iskolák és a zeneművészeti szakgimnáziumok felszerelés és eszközbeszerzésére;</w:t>
      </w:r>
    </w:p>
    <w:p w:rsidR="00625DEA" w:rsidRPr="00861479" w:rsidRDefault="00625DEA" w:rsidP="00861479">
      <w:pPr>
        <w:numPr>
          <w:ilvl w:val="0"/>
          <w:numId w:val="23"/>
        </w:numPr>
        <w:jc w:val="both"/>
        <w:rPr>
          <w:rFonts w:eastAsiaTheme="minorHAnsi"/>
          <w:bCs/>
          <w:noProof/>
          <w:lang w:eastAsia="en-US"/>
        </w:rPr>
      </w:pPr>
      <w:r w:rsidRPr="00861479">
        <w:rPr>
          <w:rFonts w:eastAsiaTheme="minorHAnsi"/>
          <w:bCs/>
          <w:noProof/>
          <w:lang w:eastAsia="en-US"/>
        </w:rPr>
        <w:t>hangszerfelújítási program az alapfokú művészeti iskolák és a zeneművészeti szakgimnáziumok meglévő hangszereinek javítására  és felújítására.</w:t>
      </w:r>
    </w:p>
    <w:p w:rsidR="00DE2EA6" w:rsidRPr="00861479" w:rsidRDefault="00DE2EA6" w:rsidP="00AC4753">
      <w:pPr>
        <w:jc w:val="both"/>
        <w:rPr>
          <w:sz w:val="20"/>
          <w:szCs w:val="20"/>
        </w:rPr>
      </w:pPr>
    </w:p>
    <w:p w:rsidR="00651194" w:rsidRPr="00861479" w:rsidRDefault="00623461" w:rsidP="00623461">
      <w:pPr>
        <w:jc w:val="both"/>
      </w:pPr>
      <w:r w:rsidRPr="00861479">
        <w:lastRenderedPageBreak/>
        <w:t xml:space="preserve">A 2018. év elején jóváhagyott miniszteri döntés értelmében mintegy 2,5 Mrd forintból valósul meg a Hangszercsere, valamint 288 millió forintból a Mindennapos Éneklés Program. A Mindennapos Éneklés Program – amely az Emberi Erőforrás Minisztériuma és az Emberi Erőforrás Támogatáskezelő közös lebonyolításával valósul meg - 128 millió forint összegben biztosít forrást a 2018/2019. tanévben alakuló új iskolai kórusok programjainak, illetve a szakmailag már bizonyított együttesek által megvalósítandó szakmai-művészeti programok támogatására. A pályázatról bővebb információ az </w:t>
      </w:r>
      <w:hyperlink r:id="rId49" w:history="1">
        <w:r w:rsidRPr="00861479">
          <w:rPr>
            <w:rStyle w:val="Hiperhivatkozs"/>
          </w:rPr>
          <w:t>emet.gov.hu</w:t>
        </w:r>
      </w:hyperlink>
      <w:r w:rsidRPr="00861479">
        <w:t xml:space="preserve"> oldalon található.</w:t>
      </w:r>
    </w:p>
    <w:p w:rsidR="00651194" w:rsidRPr="00861479" w:rsidRDefault="00651194" w:rsidP="00651194">
      <w:pPr>
        <w:jc w:val="both"/>
        <w:rPr>
          <w:sz w:val="20"/>
          <w:szCs w:val="20"/>
        </w:rPr>
      </w:pPr>
    </w:p>
    <w:p w:rsidR="00651194" w:rsidRDefault="004028D4" w:rsidP="00861479">
      <w:pPr>
        <w:jc w:val="both"/>
      </w:pPr>
      <w:r w:rsidRPr="00861479">
        <w:t>A Hangszercsere Program több évre tervezett, így a 2019. költségvetési évben 2,5 milliárd Ft értékben ismét lehetőség lesz a Hangszercsere program folytatására.</w:t>
      </w:r>
    </w:p>
    <w:p w:rsidR="00C747D2" w:rsidRDefault="00C747D2" w:rsidP="00C747D2">
      <w:pPr>
        <w:pStyle w:val="Cmsor1"/>
        <w:numPr>
          <w:ilvl w:val="0"/>
          <w:numId w:val="0"/>
        </w:numPr>
      </w:pPr>
    </w:p>
    <w:p w:rsidR="007E3867" w:rsidRPr="00737518" w:rsidRDefault="007E3867" w:rsidP="00737518">
      <w:pPr>
        <w:pStyle w:val="Cmsor1"/>
        <w:numPr>
          <w:ilvl w:val="0"/>
          <w:numId w:val="0"/>
        </w:numPr>
        <w:ind w:left="567" w:hanging="567"/>
      </w:pPr>
      <w:bookmarkStart w:id="19" w:name="_Toc524335215"/>
      <w:r w:rsidRPr="00737518">
        <w:t>Statisztika</w:t>
      </w:r>
      <w:bookmarkEnd w:id="19"/>
    </w:p>
    <w:p w:rsidR="00C64264" w:rsidRDefault="00C64264" w:rsidP="007E3867">
      <w:pPr>
        <w:jc w:val="both"/>
        <w:rPr>
          <w:bCs/>
        </w:rPr>
      </w:pPr>
    </w:p>
    <w:p w:rsidR="007E3867" w:rsidRPr="00861479" w:rsidRDefault="007E3867" w:rsidP="007E3867">
      <w:pPr>
        <w:jc w:val="both"/>
        <w:rPr>
          <w:bCs/>
        </w:rPr>
      </w:pPr>
      <w:r w:rsidRPr="00861479">
        <w:rPr>
          <w:bCs/>
        </w:rPr>
        <w:t xml:space="preserve">A 2018/2019. tanévi köznevelés-statisztika internetes adatgyűjtő rendszerében a pedagógus-, illetve a NOKS munkakört betöltők adatkörei esetén – az előző tanévhez hasonlóan - a köznevelési intézmények a KIR Személyi Nyilvántartó és adatmódosító rendszerén keresztül tudják a statisztikai adatgyűjtés során adataikat feltölteni, aktualizálni a tanév, nevelési év október 1-jei állapotának megfelelően. A KIR-STAT adatszolgáltatása során a fenti két adatkör esetén a táblák feltöltése a KIR Személyi Nyilvántartó és a KIR-STAT rendszerek összekapcsolása révén fog megvalósulni, tehát az intézmények közvetlenül statisztikai adatot nem szolgáltatnak, hanem a személyi nyilvántartásban szereplő adatok jelennek meg a KIR-STAT-ban. </w:t>
      </w:r>
    </w:p>
    <w:p w:rsidR="00751A37" w:rsidRDefault="00751A37" w:rsidP="007E3867">
      <w:pPr>
        <w:jc w:val="both"/>
        <w:rPr>
          <w:bCs/>
        </w:rPr>
      </w:pPr>
    </w:p>
    <w:p w:rsidR="00751A37" w:rsidRDefault="00751A37" w:rsidP="007E3867">
      <w:pPr>
        <w:jc w:val="both"/>
        <w:rPr>
          <w:bCs/>
        </w:rPr>
      </w:pPr>
    </w:p>
    <w:p w:rsidR="007E3867" w:rsidRPr="00861479" w:rsidRDefault="007E3867" w:rsidP="007E3867">
      <w:pPr>
        <w:jc w:val="both"/>
        <w:rPr>
          <w:bCs/>
        </w:rPr>
      </w:pPr>
      <w:r w:rsidRPr="00861479">
        <w:rPr>
          <w:bCs/>
        </w:rPr>
        <w:t>Tájékoztatjuk az intézményeket, hogy a 229/2012. Korm. rendelet 25. § (4) bekezdés értelmében a köznevelési intézmény képviselője – fenntartójának egyidejű értesítése mellett – október 15. és november 15. között egy alkalommal kérheti a minisztertől az adott tanévi lezárt statisztikájának módosítását. Ezt követően nincs lehetőség a lezárt statisztika módosítására, az itt szereplő adatok véglegesnek tekintendőek.</w:t>
      </w:r>
    </w:p>
    <w:p w:rsidR="007E3867" w:rsidRPr="00861479" w:rsidRDefault="007E3867" w:rsidP="00861479">
      <w:pPr>
        <w:jc w:val="both"/>
      </w:pPr>
    </w:p>
    <w:p w:rsidR="006F289C" w:rsidRPr="00737518" w:rsidRDefault="006F289C" w:rsidP="00737518">
      <w:pPr>
        <w:rPr>
          <w:rFonts w:eastAsiaTheme="majorEastAsia"/>
          <w:b/>
        </w:rPr>
      </w:pPr>
      <w:r w:rsidRPr="00737518">
        <w:rPr>
          <w:rFonts w:eastAsiaTheme="majorEastAsia"/>
          <w:b/>
        </w:rPr>
        <w:t>A 2018/2019. tanév tanévkezdő kiadvány melléklete</w:t>
      </w:r>
    </w:p>
    <w:p w:rsidR="006F289C" w:rsidRPr="00861479" w:rsidRDefault="006F289C" w:rsidP="00861479">
      <w:pPr>
        <w:jc w:val="both"/>
      </w:pPr>
      <w:r w:rsidRPr="00861479">
        <w:t>Gyakran ismételt kérdések a nevelési-oktatási intézmények által szervezett országhatárt átlépő autóbuszos kirándulások biztonságáról szóló 27/2017. (X. 18.) EMMI rendelettel kapcsolatban</w:t>
      </w:r>
    </w:p>
    <w:p w:rsidR="006F289C" w:rsidRPr="00861479" w:rsidRDefault="006F289C" w:rsidP="006F289C">
      <w:pPr>
        <w:jc w:val="both"/>
      </w:pPr>
      <w:r w:rsidRPr="00861479">
        <w:t>Esélyteremtést szolgáló köznevelési vonatkozású támogatások, intézkedések</w:t>
      </w:r>
    </w:p>
    <w:p w:rsidR="006F289C" w:rsidRPr="00861479" w:rsidRDefault="006F289C" w:rsidP="006F289C">
      <w:pPr>
        <w:jc w:val="both"/>
      </w:pPr>
      <w:r w:rsidRPr="00861479">
        <w:t>Újdonságok a szakképzésben</w:t>
      </w:r>
    </w:p>
    <w:p w:rsidR="006F289C" w:rsidRPr="00861479" w:rsidRDefault="006F289C" w:rsidP="006F289C">
      <w:pPr>
        <w:jc w:val="both"/>
      </w:pPr>
      <w:r w:rsidRPr="00861479">
        <w:t xml:space="preserve">Az egyházi jogi személy, a nemzetiségi önkormányzat és a magánfenntartókat érintő </w:t>
      </w:r>
      <w:r w:rsidR="00861479" w:rsidRPr="00861479">
        <w:t>finanszírozás éves rendje</w:t>
      </w:r>
    </w:p>
    <w:p w:rsidR="006F289C" w:rsidRPr="00861479" w:rsidRDefault="006F289C" w:rsidP="006F289C">
      <w:pPr>
        <w:jc w:val="both"/>
      </w:pPr>
      <w:r w:rsidRPr="00861479">
        <w:t>Testnevelés és sport</w:t>
      </w:r>
    </w:p>
    <w:p w:rsidR="006F289C" w:rsidRPr="00861479" w:rsidRDefault="006F289C" w:rsidP="006F289C">
      <w:pPr>
        <w:jc w:val="both"/>
      </w:pPr>
      <w:r w:rsidRPr="00861479">
        <w:t>A köznevelés komplex fejlesztése uniós forrásból</w:t>
      </w:r>
    </w:p>
    <w:sectPr w:rsidR="006F289C" w:rsidRPr="00861479" w:rsidSect="00D4438B">
      <w:footerReference w:type="default" r:id="rId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E76" w:rsidRDefault="00543E76">
      <w:r>
        <w:separator/>
      </w:r>
    </w:p>
  </w:endnote>
  <w:endnote w:type="continuationSeparator" w:id="0">
    <w:p w:rsidR="00543E76" w:rsidRDefault="00543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D0D" w:rsidRPr="00861479" w:rsidRDefault="00F46D0D" w:rsidP="00861479">
    <w:pPr>
      <w:pStyle w:val="llb"/>
      <w:jc w:val="cente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9517392"/>
      <w:docPartObj>
        <w:docPartGallery w:val="Page Numbers (Bottom of Page)"/>
        <w:docPartUnique/>
      </w:docPartObj>
    </w:sdtPr>
    <w:sdtEndPr>
      <w:rPr>
        <w:sz w:val="16"/>
        <w:szCs w:val="16"/>
      </w:rPr>
    </w:sdtEndPr>
    <w:sdtContent>
      <w:p w:rsidR="00F46D0D" w:rsidRPr="00C747D2" w:rsidRDefault="00F46D0D">
        <w:pPr>
          <w:pStyle w:val="llb"/>
          <w:jc w:val="center"/>
          <w:rPr>
            <w:sz w:val="16"/>
            <w:szCs w:val="16"/>
          </w:rPr>
        </w:pPr>
        <w:r w:rsidRPr="00C747D2">
          <w:rPr>
            <w:sz w:val="16"/>
            <w:szCs w:val="16"/>
          </w:rPr>
          <w:fldChar w:fldCharType="begin"/>
        </w:r>
        <w:r w:rsidRPr="00C747D2">
          <w:rPr>
            <w:sz w:val="16"/>
            <w:szCs w:val="16"/>
          </w:rPr>
          <w:instrText>PAGE   \* MERGEFORMAT</w:instrText>
        </w:r>
        <w:r w:rsidRPr="00C747D2">
          <w:rPr>
            <w:sz w:val="16"/>
            <w:szCs w:val="16"/>
          </w:rPr>
          <w:fldChar w:fldCharType="separate"/>
        </w:r>
        <w:r w:rsidR="003A2475">
          <w:rPr>
            <w:noProof/>
            <w:sz w:val="16"/>
            <w:szCs w:val="16"/>
          </w:rPr>
          <w:t>14</w:t>
        </w:r>
        <w:r w:rsidRPr="00C747D2">
          <w:rPr>
            <w:sz w:val="16"/>
            <w:szCs w:val="16"/>
          </w:rPr>
          <w:fldChar w:fldCharType="end"/>
        </w:r>
      </w:p>
    </w:sdtContent>
  </w:sdt>
  <w:p w:rsidR="00F46D0D" w:rsidRPr="00861479" w:rsidRDefault="00F46D0D" w:rsidP="00861479">
    <w:pPr>
      <w:pStyle w:val="llb"/>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E76" w:rsidRDefault="00543E76">
      <w:r>
        <w:separator/>
      </w:r>
    </w:p>
  </w:footnote>
  <w:footnote w:type="continuationSeparator" w:id="0">
    <w:p w:rsidR="00543E76" w:rsidRDefault="00543E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72EC7"/>
    <w:multiLevelType w:val="hybridMultilevel"/>
    <w:tmpl w:val="A9EC6B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0E549B9"/>
    <w:multiLevelType w:val="hybridMultilevel"/>
    <w:tmpl w:val="98B01314"/>
    <w:lvl w:ilvl="0" w:tplc="7490349A">
      <w:start w:val="1"/>
      <w:numFmt w:val="bullet"/>
      <w:lvlText w:val="-"/>
      <w:lvlJc w:val="left"/>
      <w:pPr>
        <w:ind w:left="1440" w:hanging="360"/>
      </w:pPr>
      <w:rPr>
        <w:rFonts w:ascii="Times New Roman" w:eastAsiaTheme="minorHAnsi" w:hAnsi="Times New Roman"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nsid w:val="131B231E"/>
    <w:multiLevelType w:val="hybridMultilevel"/>
    <w:tmpl w:val="E03E3E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4F94A7E"/>
    <w:multiLevelType w:val="hybridMultilevel"/>
    <w:tmpl w:val="050C08FA"/>
    <w:lvl w:ilvl="0" w:tplc="579C7780">
      <w:numFmt w:val="bullet"/>
      <w:lvlText w:val="-"/>
      <w:lvlJc w:val="left"/>
      <w:pPr>
        <w:ind w:left="960" w:hanging="360"/>
      </w:pPr>
      <w:rPr>
        <w:rFonts w:ascii="Times New Roman" w:eastAsia="Times New Roman" w:hAnsi="Times New Roman" w:cs="Times New Roman" w:hint="default"/>
      </w:rPr>
    </w:lvl>
    <w:lvl w:ilvl="1" w:tplc="040E0003" w:tentative="1">
      <w:start w:val="1"/>
      <w:numFmt w:val="bullet"/>
      <w:lvlText w:val="o"/>
      <w:lvlJc w:val="left"/>
      <w:pPr>
        <w:ind w:left="1680" w:hanging="360"/>
      </w:pPr>
      <w:rPr>
        <w:rFonts w:ascii="Courier New" w:hAnsi="Courier New" w:cs="Courier New" w:hint="default"/>
      </w:rPr>
    </w:lvl>
    <w:lvl w:ilvl="2" w:tplc="040E0005" w:tentative="1">
      <w:start w:val="1"/>
      <w:numFmt w:val="bullet"/>
      <w:lvlText w:val=""/>
      <w:lvlJc w:val="left"/>
      <w:pPr>
        <w:ind w:left="2400" w:hanging="360"/>
      </w:pPr>
      <w:rPr>
        <w:rFonts w:ascii="Wingdings" w:hAnsi="Wingdings" w:hint="default"/>
      </w:rPr>
    </w:lvl>
    <w:lvl w:ilvl="3" w:tplc="040E0001" w:tentative="1">
      <w:start w:val="1"/>
      <w:numFmt w:val="bullet"/>
      <w:lvlText w:val=""/>
      <w:lvlJc w:val="left"/>
      <w:pPr>
        <w:ind w:left="3120" w:hanging="360"/>
      </w:pPr>
      <w:rPr>
        <w:rFonts w:ascii="Symbol" w:hAnsi="Symbol" w:hint="default"/>
      </w:rPr>
    </w:lvl>
    <w:lvl w:ilvl="4" w:tplc="040E0003" w:tentative="1">
      <w:start w:val="1"/>
      <w:numFmt w:val="bullet"/>
      <w:lvlText w:val="o"/>
      <w:lvlJc w:val="left"/>
      <w:pPr>
        <w:ind w:left="3840" w:hanging="360"/>
      </w:pPr>
      <w:rPr>
        <w:rFonts w:ascii="Courier New" w:hAnsi="Courier New" w:cs="Courier New" w:hint="default"/>
      </w:rPr>
    </w:lvl>
    <w:lvl w:ilvl="5" w:tplc="040E0005" w:tentative="1">
      <w:start w:val="1"/>
      <w:numFmt w:val="bullet"/>
      <w:lvlText w:val=""/>
      <w:lvlJc w:val="left"/>
      <w:pPr>
        <w:ind w:left="4560" w:hanging="360"/>
      </w:pPr>
      <w:rPr>
        <w:rFonts w:ascii="Wingdings" w:hAnsi="Wingdings" w:hint="default"/>
      </w:rPr>
    </w:lvl>
    <w:lvl w:ilvl="6" w:tplc="040E0001" w:tentative="1">
      <w:start w:val="1"/>
      <w:numFmt w:val="bullet"/>
      <w:lvlText w:val=""/>
      <w:lvlJc w:val="left"/>
      <w:pPr>
        <w:ind w:left="5280" w:hanging="360"/>
      </w:pPr>
      <w:rPr>
        <w:rFonts w:ascii="Symbol" w:hAnsi="Symbol" w:hint="default"/>
      </w:rPr>
    </w:lvl>
    <w:lvl w:ilvl="7" w:tplc="040E0003" w:tentative="1">
      <w:start w:val="1"/>
      <w:numFmt w:val="bullet"/>
      <w:lvlText w:val="o"/>
      <w:lvlJc w:val="left"/>
      <w:pPr>
        <w:ind w:left="6000" w:hanging="360"/>
      </w:pPr>
      <w:rPr>
        <w:rFonts w:ascii="Courier New" w:hAnsi="Courier New" w:cs="Courier New" w:hint="default"/>
      </w:rPr>
    </w:lvl>
    <w:lvl w:ilvl="8" w:tplc="040E0005" w:tentative="1">
      <w:start w:val="1"/>
      <w:numFmt w:val="bullet"/>
      <w:lvlText w:val=""/>
      <w:lvlJc w:val="left"/>
      <w:pPr>
        <w:ind w:left="6720" w:hanging="360"/>
      </w:pPr>
      <w:rPr>
        <w:rFonts w:ascii="Wingdings" w:hAnsi="Wingdings" w:hint="default"/>
      </w:rPr>
    </w:lvl>
  </w:abstractNum>
  <w:abstractNum w:abstractNumId="4">
    <w:nsid w:val="167F35BC"/>
    <w:multiLevelType w:val="hybridMultilevel"/>
    <w:tmpl w:val="6E7269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966194F"/>
    <w:multiLevelType w:val="hybridMultilevel"/>
    <w:tmpl w:val="E31ADC16"/>
    <w:lvl w:ilvl="0" w:tplc="040E0001">
      <w:start w:val="1"/>
      <w:numFmt w:val="bullet"/>
      <w:lvlText w:val=""/>
      <w:lvlJc w:val="left"/>
      <w:pPr>
        <w:ind w:left="960" w:hanging="360"/>
      </w:pPr>
      <w:rPr>
        <w:rFonts w:ascii="Symbol" w:hAnsi="Symbol" w:hint="default"/>
      </w:rPr>
    </w:lvl>
    <w:lvl w:ilvl="1" w:tplc="040E0003" w:tentative="1">
      <w:start w:val="1"/>
      <w:numFmt w:val="bullet"/>
      <w:lvlText w:val="o"/>
      <w:lvlJc w:val="left"/>
      <w:pPr>
        <w:ind w:left="1680" w:hanging="360"/>
      </w:pPr>
      <w:rPr>
        <w:rFonts w:ascii="Courier New" w:hAnsi="Courier New" w:cs="Courier New" w:hint="default"/>
      </w:rPr>
    </w:lvl>
    <w:lvl w:ilvl="2" w:tplc="040E0005" w:tentative="1">
      <w:start w:val="1"/>
      <w:numFmt w:val="bullet"/>
      <w:lvlText w:val=""/>
      <w:lvlJc w:val="left"/>
      <w:pPr>
        <w:ind w:left="2400" w:hanging="360"/>
      </w:pPr>
      <w:rPr>
        <w:rFonts w:ascii="Wingdings" w:hAnsi="Wingdings" w:hint="default"/>
      </w:rPr>
    </w:lvl>
    <w:lvl w:ilvl="3" w:tplc="040E0001" w:tentative="1">
      <w:start w:val="1"/>
      <w:numFmt w:val="bullet"/>
      <w:lvlText w:val=""/>
      <w:lvlJc w:val="left"/>
      <w:pPr>
        <w:ind w:left="3120" w:hanging="360"/>
      </w:pPr>
      <w:rPr>
        <w:rFonts w:ascii="Symbol" w:hAnsi="Symbol" w:hint="default"/>
      </w:rPr>
    </w:lvl>
    <w:lvl w:ilvl="4" w:tplc="040E0003" w:tentative="1">
      <w:start w:val="1"/>
      <w:numFmt w:val="bullet"/>
      <w:lvlText w:val="o"/>
      <w:lvlJc w:val="left"/>
      <w:pPr>
        <w:ind w:left="3840" w:hanging="360"/>
      </w:pPr>
      <w:rPr>
        <w:rFonts w:ascii="Courier New" w:hAnsi="Courier New" w:cs="Courier New" w:hint="default"/>
      </w:rPr>
    </w:lvl>
    <w:lvl w:ilvl="5" w:tplc="040E0005" w:tentative="1">
      <w:start w:val="1"/>
      <w:numFmt w:val="bullet"/>
      <w:lvlText w:val=""/>
      <w:lvlJc w:val="left"/>
      <w:pPr>
        <w:ind w:left="4560" w:hanging="360"/>
      </w:pPr>
      <w:rPr>
        <w:rFonts w:ascii="Wingdings" w:hAnsi="Wingdings" w:hint="default"/>
      </w:rPr>
    </w:lvl>
    <w:lvl w:ilvl="6" w:tplc="040E0001" w:tentative="1">
      <w:start w:val="1"/>
      <w:numFmt w:val="bullet"/>
      <w:lvlText w:val=""/>
      <w:lvlJc w:val="left"/>
      <w:pPr>
        <w:ind w:left="5280" w:hanging="360"/>
      </w:pPr>
      <w:rPr>
        <w:rFonts w:ascii="Symbol" w:hAnsi="Symbol" w:hint="default"/>
      </w:rPr>
    </w:lvl>
    <w:lvl w:ilvl="7" w:tplc="040E0003" w:tentative="1">
      <w:start w:val="1"/>
      <w:numFmt w:val="bullet"/>
      <w:lvlText w:val="o"/>
      <w:lvlJc w:val="left"/>
      <w:pPr>
        <w:ind w:left="6000" w:hanging="360"/>
      </w:pPr>
      <w:rPr>
        <w:rFonts w:ascii="Courier New" w:hAnsi="Courier New" w:cs="Courier New" w:hint="default"/>
      </w:rPr>
    </w:lvl>
    <w:lvl w:ilvl="8" w:tplc="040E0005" w:tentative="1">
      <w:start w:val="1"/>
      <w:numFmt w:val="bullet"/>
      <w:lvlText w:val=""/>
      <w:lvlJc w:val="left"/>
      <w:pPr>
        <w:ind w:left="6720" w:hanging="360"/>
      </w:pPr>
      <w:rPr>
        <w:rFonts w:ascii="Wingdings" w:hAnsi="Wingdings" w:hint="default"/>
      </w:rPr>
    </w:lvl>
  </w:abstractNum>
  <w:abstractNum w:abstractNumId="6">
    <w:nsid w:val="1CF92EF7"/>
    <w:multiLevelType w:val="hybridMultilevel"/>
    <w:tmpl w:val="F01CEBF2"/>
    <w:lvl w:ilvl="0" w:tplc="B4B2A07A">
      <w:start w:val="2018"/>
      <w:numFmt w:val="bullet"/>
      <w:lvlText w:val="-"/>
      <w:lvlJc w:val="left"/>
      <w:pPr>
        <w:ind w:left="624" w:hanging="360"/>
      </w:pPr>
      <w:rPr>
        <w:rFonts w:ascii="Times New Roman" w:eastAsiaTheme="minorHAnsi" w:hAnsi="Times New Roman" w:cs="Times New Roman" w:hint="default"/>
        <w:i/>
      </w:rPr>
    </w:lvl>
    <w:lvl w:ilvl="1" w:tplc="040E0003" w:tentative="1">
      <w:start w:val="1"/>
      <w:numFmt w:val="bullet"/>
      <w:lvlText w:val="o"/>
      <w:lvlJc w:val="left"/>
      <w:pPr>
        <w:ind w:left="1344" w:hanging="360"/>
      </w:pPr>
      <w:rPr>
        <w:rFonts w:ascii="Courier New" w:hAnsi="Courier New" w:cs="Courier New" w:hint="default"/>
      </w:rPr>
    </w:lvl>
    <w:lvl w:ilvl="2" w:tplc="040E0005" w:tentative="1">
      <w:start w:val="1"/>
      <w:numFmt w:val="bullet"/>
      <w:lvlText w:val=""/>
      <w:lvlJc w:val="left"/>
      <w:pPr>
        <w:ind w:left="2064" w:hanging="360"/>
      </w:pPr>
      <w:rPr>
        <w:rFonts w:ascii="Wingdings" w:hAnsi="Wingdings" w:hint="default"/>
      </w:rPr>
    </w:lvl>
    <w:lvl w:ilvl="3" w:tplc="040E0001" w:tentative="1">
      <w:start w:val="1"/>
      <w:numFmt w:val="bullet"/>
      <w:lvlText w:val=""/>
      <w:lvlJc w:val="left"/>
      <w:pPr>
        <w:ind w:left="2784" w:hanging="360"/>
      </w:pPr>
      <w:rPr>
        <w:rFonts w:ascii="Symbol" w:hAnsi="Symbol" w:hint="default"/>
      </w:rPr>
    </w:lvl>
    <w:lvl w:ilvl="4" w:tplc="040E0003" w:tentative="1">
      <w:start w:val="1"/>
      <w:numFmt w:val="bullet"/>
      <w:lvlText w:val="o"/>
      <w:lvlJc w:val="left"/>
      <w:pPr>
        <w:ind w:left="3504" w:hanging="360"/>
      </w:pPr>
      <w:rPr>
        <w:rFonts w:ascii="Courier New" w:hAnsi="Courier New" w:cs="Courier New" w:hint="default"/>
      </w:rPr>
    </w:lvl>
    <w:lvl w:ilvl="5" w:tplc="040E0005" w:tentative="1">
      <w:start w:val="1"/>
      <w:numFmt w:val="bullet"/>
      <w:lvlText w:val=""/>
      <w:lvlJc w:val="left"/>
      <w:pPr>
        <w:ind w:left="4224" w:hanging="360"/>
      </w:pPr>
      <w:rPr>
        <w:rFonts w:ascii="Wingdings" w:hAnsi="Wingdings" w:hint="default"/>
      </w:rPr>
    </w:lvl>
    <w:lvl w:ilvl="6" w:tplc="040E0001" w:tentative="1">
      <w:start w:val="1"/>
      <w:numFmt w:val="bullet"/>
      <w:lvlText w:val=""/>
      <w:lvlJc w:val="left"/>
      <w:pPr>
        <w:ind w:left="4944" w:hanging="360"/>
      </w:pPr>
      <w:rPr>
        <w:rFonts w:ascii="Symbol" w:hAnsi="Symbol" w:hint="default"/>
      </w:rPr>
    </w:lvl>
    <w:lvl w:ilvl="7" w:tplc="040E0003" w:tentative="1">
      <w:start w:val="1"/>
      <w:numFmt w:val="bullet"/>
      <w:lvlText w:val="o"/>
      <w:lvlJc w:val="left"/>
      <w:pPr>
        <w:ind w:left="5664" w:hanging="360"/>
      </w:pPr>
      <w:rPr>
        <w:rFonts w:ascii="Courier New" w:hAnsi="Courier New" w:cs="Courier New" w:hint="default"/>
      </w:rPr>
    </w:lvl>
    <w:lvl w:ilvl="8" w:tplc="040E0005" w:tentative="1">
      <w:start w:val="1"/>
      <w:numFmt w:val="bullet"/>
      <w:lvlText w:val=""/>
      <w:lvlJc w:val="left"/>
      <w:pPr>
        <w:ind w:left="6384" w:hanging="360"/>
      </w:pPr>
      <w:rPr>
        <w:rFonts w:ascii="Wingdings" w:hAnsi="Wingdings" w:hint="default"/>
      </w:rPr>
    </w:lvl>
  </w:abstractNum>
  <w:abstractNum w:abstractNumId="7">
    <w:nsid w:val="258B0166"/>
    <w:multiLevelType w:val="hybridMultilevel"/>
    <w:tmpl w:val="92AEA95C"/>
    <w:lvl w:ilvl="0" w:tplc="D03AE072">
      <w:start w:val="1"/>
      <w:numFmt w:val="bullet"/>
      <w:lvlText w:val="•"/>
      <w:lvlJc w:val="left"/>
      <w:pPr>
        <w:tabs>
          <w:tab w:val="num" w:pos="720"/>
        </w:tabs>
        <w:ind w:left="720" w:hanging="360"/>
      </w:pPr>
      <w:rPr>
        <w:rFonts w:ascii="Arial" w:hAnsi="Arial" w:hint="default"/>
      </w:rPr>
    </w:lvl>
    <w:lvl w:ilvl="1" w:tplc="18B2D3E8" w:tentative="1">
      <w:start w:val="1"/>
      <w:numFmt w:val="bullet"/>
      <w:lvlText w:val="•"/>
      <w:lvlJc w:val="left"/>
      <w:pPr>
        <w:tabs>
          <w:tab w:val="num" w:pos="1440"/>
        </w:tabs>
        <w:ind w:left="1440" w:hanging="360"/>
      </w:pPr>
      <w:rPr>
        <w:rFonts w:ascii="Arial" w:hAnsi="Arial" w:hint="default"/>
      </w:rPr>
    </w:lvl>
    <w:lvl w:ilvl="2" w:tplc="F1669C9C" w:tentative="1">
      <w:start w:val="1"/>
      <w:numFmt w:val="bullet"/>
      <w:lvlText w:val="•"/>
      <w:lvlJc w:val="left"/>
      <w:pPr>
        <w:tabs>
          <w:tab w:val="num" w:pos="2160"/>
        </w:tabs>
        <w:ind w:left="2160" w:hanging="360"/>
      </w:pPr>
      <w:rPr>
        <w:rFonts w:ascii="Arial" w:hAnsi="Arial" w:hint="default"/>
      </w:rPr>
    </w:lvl>
    <w:lvl w:ilvl="3" w:tplc="A9E43090" w:tentative="1">
      <w:start w:val="1"/>
      <w:numFmt w:val="bullet"/>
      <w:lvlText w:val="•"/>
      <w:lvlJc w:val="left"/>
      <w:pPr>
        <w:tabs>
          <w:tab w:val="num" w:pos="2880"/>
        </w:tabs>
        <w:ind w:left="2880" w:hanging="360"/>
      </w:pPr>
      <w:rPr>
        <w:rFonts w:ascii="Arial" w:hAnsi="Arial" w:hint="default"/>
      </w:rPr>
    </w:lvl>
    <w:lvl w:ilvl="4" w:tplc="8B1C126C" w:tentative="1">
      <w:start w:val="1"/>
      <w:numFmt w:val="bullet"/>
      <w:lvlText w:val="•"/>
      <w:lvlJc w:val="left"/>
      <w:pPr>
        <w:tabs>
          <w:tab w:val="num" w:pos="3600"/>
        </w:tabs>
        <w:ind w:left="3600" w:hanging="360"/>
      </w:pPr>
      <w:rPr>
        <w:rFonts w:ascii="Arial" w:hAnsi="Arial" w:hint="default"/>
      </w:rPr>
    </w:lvl>
    <w:lvl w:ilvl="5" w:tplc="2F821A68" w:tentative="1">
      <w:start w:val="1"/>
      <w:numFmt w:val="bullet"/>
      <w:lvlText w:val="•"/>
      <w:lvlJc w:val="left"/>
      <w:pPr>
        <w:tabs>
          <w:tab w:val="num" w:pos="4320"/>
        </w:tabs>
        <w:ind w:left="4320" w:hanging="360"/>
      </w:pPr>
      <w:rPr>
        <w:rFonts w:ascii="Arial" w:hAnsi="Arial" w:hint="default"/>
      </w:rPr>
    </w:lvl>
    <w:lvl w:ilvl="6" w:tplc="9256758C" w:tentative="1">
      <w:start w:val="1"/>
      <w:numFmt w:val="bullet"/>
      <w:lvlText w:val="•"/>
      <w:lvlJc w:val="left"/>
      <w:pPr>
        <w:tabs>
          <w:tab w:val="num" w:pos="5040"/>
        </w:tabs>
        <w:ind w:left="5040" w:hanging="360"/>
      </w:pPr>
      <w:rPr>
        <w:rFonts w:ascii="Arial" w:hAnsi="Arial" w:hint="default"/>
      </w:rPr>
    </w:lvl>
    <w:lvl w:ilvl="7" w:tplc="122ED6B8" w:tentative="1">
      <w:start w:val="1"/>
      <w:numFmt w:val="bullet"/>
      <w:lvlText w:val="•"/>
      <w:lvlJc w:val="left"/>
      <w:pPr>
        <w:tabs>
          <w:tab w:val="num" w:pos="5760"/>
        </w:tabs>
        <w:ind w:left="5760" w:hanging="360"/>
      </w:pPr>
      <w:rPr>
        <w:rFonts w:ascii="Arial" w:hAnsi="Arial" w:hint="default"/>
      </w:rPr>
    </w:lvl>
    <w:lvl w:ilvl="8" w:tplc="F0F218E2" w:tentative="1">
      <w:start w:val="1"/>
      <w:numFmt w:val="bullet"/>
      <w:lvlText w:val="•"/>
      <w:lvlJc w:val="left"/>
      <w:pPr>
        <w:tabs>
          <w:tab w:val="num" w:pos="6480"/>
        </w:tabs>
        <w:ind w:left="6480" w:hanging="360"/>
      </w:pPr>
      <w:rPr>
        <w:rFonts w:ascii="Arial" w:hAnsi="Arial" w:hint="default"/>
      </w:rPr>
    </w:lvl>
  </w:abstractNum>
  <w:abstractNum w:abstractNumId="8">
    <w:nsid w:val="273565BA"/>
    <w:multiLevelType w:val="hybridMultilevel"/>
    <w:tmpl w:val="C13C9D9E"/>
    <w:lvl w:ilvl="0" w:tplc="040E0001">
      <w:start w:val="1"/>
      <w:numFmt w:val="bullet"/>
      <w:lvlText w:val=""/>
      <w:lvlJc w:val="left"/>
      <w:pPr>
        <w:ind w:left="960" w:hanging="360"/>
      </w:pPr>
      <w:rPr>
        <w:rFonts w:ascii="Symbol" w:hAnsi="Symbol" w:hint="default"/>
      </w:rPr>
    </w:lvl>
    <w:lvl w:ilvl="1" w:tplc="040E0003" w:tentative="1">
      <w:start w:val="1"/>
      <w:numFmt w:val="bullet"/>
      <w:lvlText w:val="o"/>
      <w:lvlJc w:val="left"/>
      <w:pPr>
        <w:ind w:left="1680" w:hanging="360"/>
      </w:pPr>
      <w:rPr>
        <w:rFonts w:ascii="Courier New" w:hAnsi="Courier New" w:cs="Courier New" w:hint="default"/>
      </w:rPr>
    </w:lvl>
    <w:lvl w:ilvl="2" w:tplc="040E0005" w:tentative="1">
      <w:start w:val="1"/>
      <w:numFmt w:val="bullet"/>
      <w:lvlText w:val=""/>
      <w:lvlJc w:val="left"/>
      <w:pPr>
        <w:ind w:left="2400" w:hanging="360"/>
      </w:pPr>
      <w:rPr>
        <w:rFonts w:ascii="Wingdings" w:hAnsi="Wingdings" w:hint="default"/>
      </w:rPr>
    </w:lvl>
    <w:lvl w:ilvl="3" w:tplc="040E0001" w:tentative="1">
      <w:start w:val="1"/>
      <w:numFmt w:val="bullet"/>
      <w:lvlText w:val=""/>
      <w:lvlJc w:val="left"/>
      <w:pPr>
        <w:ind w:left="3120" w:hanging="360"/>
      </w:pPr>
      <w:rPr>
        <w:rFonts w:ascii="Symbol" w:hAnsi="Symbol" w:hint="default"/>
      </w:rPr>
    </w:lvl>
    <w:lvl w:ilvl="4" w:tplc="040E0003" w:tentative="1">
      <w:start w:val="1"/>
      <w:numFmt w:val="bullet"/>
      <w:lvlText w:val="o"/>
      <w:lvlJc w:val="left"/>
      <w:pPr>
        <w:ind w:left="3840" w:hanging="360"/>
      </w:pPr>
      <w:rPr>
        <w:rFonts w:ascii="Courier New" w:hAnsi="Courier New" w:cs="Courier New" w:hint="default"/>
      </w:rPr>
    </w:lvl>
    <w:lvl w:ilvl="5" w:tplc="040E0005" w:tentative="1">
      <w:start w:val="1"/>
      <w:numFmt w:val="bullet"/>
      <w:lvlText w:val=""/>
      <w:lvlJc w:val="left"/>
      <w:pPr>
        <w:ind w:left="4560" w:hanging="360"/>
      </w:pPr>
      <w:rPr>
        <w:rFonts w:ascii="Wingdings" w:hAnsi="Wingdings" w:hint="default"/>
      </w:rPr>
    </w:lvl>
    <w:lvl w:ilvl="6" w:tplc="040E0001" w:tentative="1">
      <w:start w:val="1"/>
      <w:numFmt w:val="bullet"/>
      <w:lvlText w:val=""/>
      <w:lvlJc w:val="left"/>
      <w:pPr>
        <w:ind w:left="5280" w:hanging="360"/>
      </w:pPr>
      <w:rPr>
        <w:rFonts w:ascii="Symbol" w:hAnsi="Symbol" w:hint="default"/>
      </w:rPr>
    </w:lvl>
    <w:lvl w:ilvl="7" w:tplc="040E0003" w:tentative="1">
      <w:start w:val="1"/>
      <w:numFmt w:val="bullet"/>
      <w:lvlText w:val="o"/>
      <w:lvlJc w:val="left"/>
      <w:pPr>
        <w:ind w:left="6000" w:hanging="360"/>
      </w:pPr>
      <w:rPr>
        <w:rFonts w:ascii="Courier New" w:hAnsi="Courier New" w:cs="Courier New" w:hint="default"/>
      </w:rPr>
    </w:lvl>
    <w:lvl w:ilvl="8" w:tplc="040E0005" w:tentative="1">
      <w:start w:val="1"/>
      <w:numFmt w:val="bullet"/>
      <w:lvlText w:val=""/>
      <w:lvlJc w:val="left"/>
      <w:pPr>
        <w:ind w:left="6720" w:hanging="360"/>
      </w:pPr>
      <w:rPr>
        <w:rFonts w:ascii="Wingdings" w:hAnsi="Wingdings" w:hint="default"/>
      </w:rPr>
    </w:lvl>
  </w:abstractNum>
  <w:abstractNum w:abstractNumId="9">
    <w:nsid w:val="34B00D28"/>
    <w:multiLevelType w:val="hybridMultilevel"/>
    <w:tmpl w:val="4DA6523A"/>
    <w:lvl w:ilvl="0" w:tplc="7490349A">
      <w:start w:val="1"/>
      <w:numFmt w:val="bullet"/>
      <w:lvlText w:val="-"/>
      <w:lvlJc w:val="left"/>
      <w:pPr>
        <w:ind w:left="780" w:hanging="360"/>
      </w:pPr>
      <w:rPr>
        <w:rFonts w:ascii="Times New Roman" w:eastAsiaTheme="minorHAnsi" w:hAnsi="Times New Roman" w:cs="Times New Roman"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0">
    <w:nsid w:val="3C6F3BB7"/>
    <w:multiLevelType w:val="hybridMultilevel"/>
    <w:tmpl w:val="4CE2D13C"/>
    <w:lvl w:ilvl="0" w:tplc="49F23B66">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422243C7"/>
    <w:multiLevelType w:val="hybridMultilevel"/>
    <w:tmpl w:val="8488FE3A"/>
    <w:lvl w:ilvl="0" w:tplc="040E000F">
      <w:start w:val="1"/>
      <w:numFmt w:val="decimal"/>
      <w:lvlText w:val="%1."/>
      <w:lvlJc w:val="left"/>
      <w:pPr>
        <w:tabs>
          <w:tab w:val="num" w:pos="720"/>
        </w:tabs>
        <w:ind w:left="720" w:hanging="360"/>
      </w:pPr>
      <w:rPr>
        <w:rFonts w:cs="Times New Roman" w:hint="default"/>
      </w:rPr>
    </w:lvl>
    <w:lvl w:ilvl="1" w:tplc="040E0001">
      <w:start w:val="1"/>
      <w:numFmt w:val="bullet"/>
      <w:lvlText w:val=""/>
      <w:lvlJc w:val="left"/>
      <w:pPr>
        <w:tabs>
          <w:tab w:val="num" w:pos="1440"/>
        </w:tabs>
        <w:ind w:left="1440" w:hanging="360"/>
      </w:pPr>
      <w:rPr>
        <w:rFonts w:ascii="Symbol" w:hAnsi="Symbol" w:hint="default"/>
      </w:rPr>
    </w:lvl>
    <w:lvl w:ilvl="2" w:tplc="9870857A">
      <w:start w:val="3"/>
      <w:numFmt w:val="decimal"/>
      <w:lvlText w:val="%3.)"/>
      <w:lvlJc w:val="left"/>
      <w:pPr>
        <w:tabs>
          <w:tab w:val="num" w:pos="2340"/>
        </w:tabs>
        <w:ind w:left="2340" w:hanging="360"/>
      </w:pPr>
      <w:rPr>
        <w:rFonts w:cs="Times New Roman"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2">
    <w:nsid w:val="429D3E49"/>
    <w:multiLevelType w:val="hybridMultilevel"/>
    <w:tmpl w:val="5316CBE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nsid w:val="4D3A6F5D"/>
    <w:multiLevelType w:val="hybridMultilevel"/>
    <w:tmpl w:val="21F89884"/>
    <w:lvl w:ilvl="0" w:tplc="7490349A">
      <w:start w:val="1"/>
      <w:numFmt w:val="bullet"/>
      <w:lvlText w:val="-"/>
      <w:lvlJc w:val="left"/>
      <w:pPr>
        <w:ind w:left="1440" w:hanging="360"/>
      </w:pPr>
      <w:rPr>
        <w:rFonts w:ascii="Times New Roman" w:eastAsiaTheme="minorHAnsi" w:hAnsi="Times New Roman"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
    <w:nsid w:val="4D435AC0"/>
    <w:multiLevelType w:val="hybridMultilevel"/>
    <w:tmpl w:val="61E401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4FDD1A34"/>
    <w:multiLevelType w:val="hybridMultilevel"/>
    <w:tmpl w:val="F89898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51C25563"/>
    <w:multiLevelType w:val="hybridMultilevel"/>
    <w:tmpl w:val="E91C946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595E39B9"/>
    <w:multiLevelType w:val="hybridMultilevel"/>
    <w:tmpl w:val="502E52A4"/>
    <w:lvl w:ilvl="0" w:tplc="552E554A">
      <w:start w:val="27"/>
      <w:numFmt w:val="bullet"/>
      <w:lvlText w:val="-"/>
      <w:lvlJc w:val="left"/>
      <w:pPr>
        <w:ind w:left="420" w:hanging="360"/>
      </w:pPr>
      <w:rPr>
        <w:rFonts w:ascii="Times New Roman" w:eastAsiaTheme="minorHAnsi"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18">
    <w:nsid w:val="5DE57234"/>
    <w:multiLevelType w:val="hybridMultilevel"/>
    <w:tmpl w:val="2B26B4B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9">
    <w:nsid w:val="63E0638D"/>
    <w:multiLevelType w:val="hybridMultilevel"/>
    <w:tmpl w:val="A808E220"/>
    <w:lvl w:ilvl="0" w:tplc="040E0001">
      <w:start w:val="1"/>
      <w:numFmt w:val="bullet"/>
      <w:lvlText w:val=""/>
      <w:lvlJc w:val="left"/>
      <w:pPr>
        <w:ind w:left="960" w:hanging="360"/>
      </w:pPr>
      <w:rPr>
        <w:rFonts w:ascii="Symbol" w:hAnsi="Symbol" w:hint="default"/>
      </w:rPr>
    </w:lvl>
    <w:lvl w:ilvl="1" w:tplc="040E0003" w:tentative="1">
      <w:start w:val="1"/>
      <w:numFmt w:val="bullet"/>
      <w:lvlText w:val="o"/>
      <w:lvlJc w:val="left"/>
      <w:pPr>
        <w:ind w:left="1680" w:hanging="360"/>
      </w:pPr>
      <w:rPr>
        <w:rFonts w:ascii="Courier New" w:hAnsi="Courier New" w:cs="Courier New" w:hint="default"/>
      </w:rPr>
    </w:lvl>
    <w:lvl w:ilvl="2" w:tplc="040E0005" w:tentative="1">
      <w:start w:val="1"/>
      <w:numFmt w:val="bullet"/>
      <w:lvlText w:val=""/>
      <w:lvlJc w:val="left"/>
      <w:pPr>
        <w:ind w:left="2400" w:hanging="360"/>
      </w:pPr>
      <w:rPr>
        <w:rFonts w:ascii="Wingdings" w:hAnsi="Wingdings" w:hint="default"/>
      </w:rPr>
    </w:lvl>
    <w:lvl w:ilvl="3" w:tplc="040E0001" w:tentative="1">
      <w:start w:val="1"/>
      <w:numFmt w:val="bullet"/>
      <w:lvlText w:val=""/>
      <w:lvlJc w:val="left"/>
      <w:pPr>
        <w:ind w:left="3120" w:hanging="360"/>
      </w:pPr>
      <w:rPr>
        <w:rFonts w:ascii="Symbol" w:hAnsi="Symbol" w:hint="default"/>
      </w:rPr>
    </w:lvl>
    <w:lvl w:ilvl="4" w:tplc="040E0003" w:tentative="1">
      <w:start w:val="1"/>
      <w:numFmt w:val="bullet"/>
      <w:lvlText w:val="o"/>
      <w:lvlJc w:val="left"/>
      <w:pPr>
        <w:ind w:left="3840" w:hanging="360"/>
      </w:pPr>
      <w:rPr>
        <w:rFonts w:ascii="Courier New" w:hAnsi="Courier New" w:cs="Courier New" w:hint="default"/>
      </w:rPr>
    </w:lvl>
    <w:lvl w:ilvl="5" w:tplc="040E0005" w:tentative="1">
      <w:start w:val="1"/>
      <w:numFmt w:val="bullet"/>
      <w:lvlText w:val=""/>
      <w:lvlJc w:val="left"/>
      <w:pPr>
        <w:ind w:left="4560" w:hanging="360"/>
      </w:pPr>
      <w:rPr>
        <w:rFonts w:ascii="Wingdings" w:hAnsi="Wingdings" w:hint="default"/>
      </w:rPr>
    </w:lvl>
    <w:lvl w:ilvl="6" w:tplc="040E0001" w:tentative="1">
      <w:start w:val="1"/>
      <w:numFmt w:val="bullet"/>
      <w:lvlText w:val=""/>
      <w:lvlJc w:val="left"/>
      <w:pPr>
        <w:ind w:left="5280" w:hanging="360"/>
      </w:pPr>
      <w:rPr>
        <w:rFonts w:ascii="Symbol" w:hAnsi="Symbol" w:hint="default"/>
      </w:rPr>
    </w:lvl>
    <w:lvl w:ilvl="7" w:tplc="040E0003" w:tentative="1">
      <w:start w:val="1"/>
      <w:numFmt w:val="bullet"/>
      <w:lvlText w:val="o"/>
      <w:lvlJc w:val="left"/>
      <w:pPr>
        <w:ind w:left="6000" w:hanging="360"/>
      </w:pPr>
      <w:rPr>
        <w:rFonts w:ascii="Courier New" w:hAnsi="Courier New" w:cs="Courier New" w:hint="default"/>
      </w:rPr>
    </w:lvl>
    <w:lvl w:ilvl="8" w:tplc="040E0005" w:tentative="1">
      <w:start w:val="1"/>
      <w:numFmt w:val="bullet"/>
      <w:lvlText w:val=""/>
      <w:lvlJc w:val="left"/>
      <w:pPr>
        <w:ind w:left="6720" w:hanging="360"/>
      </w:pPr>
      <w:rPr>
        <w:rFonts w:ascii="Wingdings" w:hAnsi="Wingdings" w:hint="default"/>
      </w:rPr>
    </w:lvl>
  </w:abstractNum>
  <w:abstractNum w:abstractNumId="20">
    <w:nsid w:val="691D4DD3"/>
    <w:multiLevelType w:val="hybridMultilevel"/>
    <w:tmpl w:val="521A2A90"/>
    <w:lvl w:ilvl="0" w:tplc="36A82530">
      <w:start w:val="1"/>
      <w:numFmt w:val="decimal"/>
      <w:pStyle w:val="Cmsor1"/>
      <w:lvlText w:val="%1."/>
      <w:lvlJc w:val="left"/>
      <w:pPr>
        <w:ind w:left="720" w:hanging="360"/>
      </w:pPr>
      <w:rPr>
        <w:rFonts w:ascii="Times New Roman" w:hAnsi="Times New Roman" w:cs="Times New Roman"/>
        <w:b/>
        <w:i w:val="0"/>
        <w:iCs w:val="0"/>
        <w:caps w:val="0"/>
        <w:smallCaps w:val="0"/>
        <w:strike w:val="0"/>
        <w:dstrike w:val="0"/>
        <w:noProof w:val="0"/>
        <w:vanish w:val="0"/>
        <w:webHidden w:val="0"/>
        <w:color w:val="000000"/>
        <w:spacing w:val="0"/>
        <w:kern w:val="0"/>
        <w:position w:val="0"/>
        <w:sz w:val="28"/>
        <w:szCs w:val="28"/>
        <w:u w:val="none"/>
        <w:effect w:val="none"/>
        <w:vertAlign w:val="baseline"/>
        <w:em w:val="none"/>
        <w:specVanish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1">
    <w:nsid w:val="69DC704B"/>
    <w:multiLevelType w:val="hybridMultilevel"/>
    <w:tmpl w:val="86DE53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6A0924C0"/>
    <w:multiLevelType w:val="hybridMultilevel"/>
    <w:tmpl w:val="12163420"/>
    <w:lvl w:ilvl="0" w:tplc="579C7780">
      <w:numFmt w:val="bullet"/>
      <w:lvlText w:val="-"/>
      <w:lvlJc w:val="left"/>
      <w:pPr>
        <w:ind w:left="96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6B863E59"/>
    <w:multiLevelType w:val="hybridMultilevel"/>
    <w:tmpl w:val="40845C10"/>
    <w:lvl w:ilvl="0" w:tplc="040E0001">
      <w:start w:val="1"/>
      <w:numFmt w:val="bullet"/>
      <w:lvlText w:val=""/>
      <w:lvlJc w:val="left"/>
      <w:pPr>
        <w:ind w:left="960" w:hanging="360"/>
      </w:pPr>
      <w:rPr>
        <w:rFonts w:ascii="Symbol" w:hAnsi="Symbol" w:hint="default"/>
      </w:rPr>
    </w:lvl>
    <w:lvl w:ilvl="1" w:tplc="040E0003" w:tentative="1">
      <w:start w:val="1"/>
      <w:numFmt w:val="bullet"/>
      <w:lvlText w:val="o"/>
      <w:lvlJc w:val="left"/>
      <w:pPr>
        <w:ind w:left="1680" w:hanging="360"/>
      </w:pPr>
      <w:rPr>
        <w:rFonts w:ascii="Courier New" w:hAnsi="Courier New" w:cs="Courier New" w:hint="default"/>
      </w:rPr>
    </w:lvl>
    <w:lvl w:ilvl="2" w:tplc="040E0005" w:tentative="1">
      <w:start w:val="1"/>
      <w:numFmt w:val="bullet"/>
      <w:lvlText w:val=""/>
      <w:lvlJc w:val="left"/>
      <w:pPr>
        <w:ind w:left="2400" w:hanging="360"/>
      </w:pPr>
      <w:rPr>
        <w:rFonts w:ascii="Wingdings" w:hAnsi="Wingdings" w:hint="default"/>
      </w:rPr>
    </w:lvl>
    <w:lvl w:ilvl="3" w:tplc="040E0001" w:tentative="1">
      <w:start w:val="1"/>
      <w:numFmt w:val="bullet"/>
      <w:lvlText w:val=""/>
      <w:lvlJc w:val="left"/>
      <w:pPr>
        <w:ind w:left="3120" w:hanging="360"/>
      </w:pPr>
      <w:rPr>
        <w:rFonts w:ascii="Symbol" w:hAnsi="Symbol" w:hint="default"/>
      </w:rPr>
    </w:lvl>
    <w:lvl w:ilvl="4" w:tplc="040E0003" w:tentative="1">
      <w:start w:val="1"/>
      <w:numFmt w:val="bullet"/>
      <w:lvlText w:val="o"/>
      <w:lvlJc w:val="left"/>
      <w:pPr>
        <w:ind w:left="3840" w:hanging="360"/>
      </w:pPr>
      <w:rPr>
        <w:rFonts w:ascii="Courier New" w:hAnsi="Courier New" w:cs="Courier New" w:hint="default"/>
      </w:rPr>
    </w:lvl>
    <w:lvl w:ilvl="5" w:tplc="040E0005" w:tentative="1">
      <w:start w:val="1"/>
      <w:numFmt w:val="bullet"/>
      <w:lvlText w:val=""/>
      <w:lvlJc w:val="left"/>
      <w:pPr>
        <w:ind w:left="4560" w:hanging="360"/>
      </w:pPr>
      <w:rPr>
        <w:rFonts w:ascii="Wingdings" w:hAnsi="Wingdings" w:hint="default"/>
      </w:rPr>
    </w:lvl>
    <w:lvl w:ilvl="6" w:tplc="040E0001" w:tentative="1">
      <w:start w:val="1"/>
      <w:numFmt w:val="bullet"/>
      <w:lvlText w:val=""/>
      <w:lvlJc w:val="left"/>
      <w:pPr>
        <w:ind w:left="5280" w:hanging="360"/>
      </w:pPr>
      <w:rPr>
        <w:rFonts w:ascii="Symbol" w:hAnsi="Symbol" w:hint="default"/>
      </w:rPr>
    </w:lvl>
    <w:lvl w:ilvl="7" w:tplc="040E0003" w:tentative="1">
      <w:start w:val="1"/>
      <w:numFmt w:val="bullet"/>
      <w:lvlText w:val="o"/>
      <w:lvlJc w:val="left"/>
      <w:pPr>
        <w:ind w:left="6000" w:hanging="360"/>
      </w:pPr>
      <w:rPr>
        <w:rFonts w:ascii="Courier New" w:hAnsi="Courier New" w:cs="Courier New" w:hint="default"/>
      </w:rPr>
    </w:lvl>
    <w:lvl w:ilvl="8" w:tplc="040E0005" w:tentative="1">
      <w:start w:val="1"/>
      <w:numFmt w:val="bullet"/>
      <w:lvlText w:val=""/>
      <w:lvlJc w:val="left"/>
      <w:pPr>
        <w:ind w:left="6720" w:hanging="360"/>
      </w:pPr>
      <w:rPr>
        <w:rFonts w:ascii="Wingdings" w:hAnsi="Wingdings" w:hint="default"/>
      </w:rPr>
    </w:lvl>
  </w:abstractNum>
  <w:abstractNum w:abstractNumId="24">
    <w:nsid w:val="75592276"/>
    <w:multiLevelType w:val="hybridMultilevel"/>
    <w:tmpl w:val="4FC0E2D2"/>
    <w:lvl w:ilvl="0" w:tplc="65E0D35E">
      <w:start w:val="12"/>
      <w:numFmt w:val="decimal"/>
      <w:lvlText w:val="%1."/>
      <w:lvlJc w:val="left"/>
      <w:pPr>
        <w:ind w:left="750" w:hanging="39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77F304B9"/>
    <w:multiLevelType w:val="hybridMultilevel"/>
    <w:tmpl w:val="99B8B0BE"/>
    <w:lvl w:ilvl="0" w:tplc="7490349A">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790A5725"/>
    <w:multiLevelType w:val="hybridMultilevel"/>
    <w:tmpl w:val="6C80D31E"/>
    <w:lvl w:ilvl="0" w:tplc="8DE4DB60">
      <w:start w:val="5"/>
      <w:numFmt w:val="decimal"/>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7">
    <w:nsid w:val="7A747646"/>
    <w:multiLevelType w:val="hybridMultilevel"/>
    <w:tmpl w:val="E38E56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7AD75224"/>
    <w:multiLevelType w:val="hybridMultilevel"/>
    <w:tmpl w:val="1D3602D2"/>
    <w:lvl w:ilvl="0" w:tplc="4C20D140">
      <w:start w:val="1"/>
      <w:numFmt w:val="bullet"/>
      <w:lvlText w:val="-"/>
      <w:lvlJc w:val="left"/>
      <w:pPr>
        <w:ind w:left="502"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Times New Roman" w:hint="default"/>
      </w:rPr>
    </w:lvl>
    <w:lvl w:ilvl="3" w:tplc="040E0001">
      <w:start w:val="1"/>
      <w:numFmt w:val="bullet"/>
      <w:lvlText w:val=""/>
      <w:lvlJc w:val="left"/>
      <w:pPr>
        <w:ind w:left="2880" w:hanging="360"/>
      </w:pPr>
      <w:rPr>
        <w:rFonts w:ascii="Symbol" w:hAnsi="Symbol" w:cs="Times New Roman"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Times New Roman" w:hint="default"/>
      </w:rPr>
    </w:lvl>
    <w:lvl w:ilvl="6" w:tplc="040E0001">
      <w:start w:val="1"/>
      <w:numFmt w:val="bullet"/>
      <w:lvlText w:val=""/>
      <w:lvlJc w:val="left"/>
      <w:pPr>
        <w:ind w:left="5040" w:hanging="360"/>
      </w:pPr>
      <w:rPr>
        <w:rFonts w:ascii="Symbol" w:hAnsi="Symbol" w:cs="Times New Roman"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Times New Roman" w:hint="default"/>
      </w:rPr>
    </w:lvl>
  </w:abstractNum>
  <w:abstractNum w:abstractNumId="29">
    <w:nsid w:val="7CDA19D8"/>
    <w:multiLevelType w:val="hybridMultilevel"/>
    <w:tmpl w:val="E42C3314"/>
    <w:lvl w:ilvl="0" w:tplc="040E0001">
      <w:start w:val="1"/>
      <w:numFmt w:val="bullet"/>
      <w:lvlText w:val=""/>
      <w:lvlJc w:val="left"/>
      <w:pPr>
        <w:ind w:left="960" w:hanging="360"/>
      </w:pPr>
      <w:rPr>
        <w:rFonts w:ascii="Symbol" w:hAnsi="Symbol" w:hint="default"/>
      </w:rPr>
    </w:lvl>
    <w:lvl w:ilvl="1" w:tplc="040E0003" w:tentative="1">
      <w:start w:val="1"/>
      <w:numFmt w:val="bullet"/>
      <w:lvlText w:val="o"/>
      <w:lvlJc w:val="left"/>
      <w:pPr>
        <w:ind w:left="1680" w:hanging="360"/>
      </w:pPr>
      <w:rPr>
        <w:rFonts w:ascii="Courier New" w:hAnsi="Courier New" w:cs="Courier New" w:hint="default"/>
      </w:rPr>
    </w:lvl>
    <w:lvl w:ilvl="2" w:tplc="040E0005" w:tentative="1">
      <w:start w:val="1"/>
      <w:numFmt w:val="bullet"/>
      <w:lvlText w:val=""/>
      <w:lvlJc w:val="left"/>
      <w:pPr>
        <w:ind w:left="2400" w:hanging="360"/>
      </w:pPr>
      <w:rPr>
        <w:rFonts w:ascii="Wingdings" w:hAnsi="Wingdings" w:hint="default"/>
      </w:rPr>
    </w:lvl>
    <w:lvl w:ilvl="3" w:tplc="040E0001" w:tentative="1">
      <w:start w:val="1"/>
      <w:numFmt w:val="bullet"/>
      <w:lvlText w:val=""/>
      <w:lvlJc w:val="left"/>
      <w:pPr>
        <w:ind w:left="3120" w:hanging="360"/>
      </w:pPr>
      <w:rPr>
        <w:rFonts w:ascii="Symbol" w:hAnsi="Symbol" w:hint="default"/>
      </w:rPr>
    </w:lvl>
    <w:lvl w:ilvl="4" w:tplc="040E0003" w:tentative="1">
      <w:start w:val="1"/>
      <w:numFmt w:val="bullet"/>
      <w:lvlText w:val="o"/>
      <w:lvlJc w:val="left"/>
      <w:pPr>
        <w:ind w:left="3840" w:hanging="360"/>
      </w:pPr>
      <w:rPr>
        <w:rFonts w:ascii="Courier New" w:hAnsi="Courier New" w:cs="Courier New" w:hint="default"/>
      </w:rPr>
    </w:lvl>
    <w:lvl w:ilvl="5" w:tplc="040E0005" w:tentative="1">
      <w:start w:val="1"/>
      <w:numFmt w:val="bullet"/>
      <w:lvlText w:val=""/>
      <w:lvlJc w:val="left"/>
      <w:pPr>
        <w:ind w:left="4560" w:hanging="360"/>
      </w:pPr>
      <w:rPr>
        <w:rFonts w:ascii="Wingdings" w:hAnsi="Wingdings" w:hint="default"/>
      </w:rPr>
    </w:lvl>
    <w:lvl w:ilvl="6" w:tplc="040E0001" w:tentative="1">
      <w:start w:val="1"/>
      <w:numFmt w:val="bullet"/>
      <w:lvlText w:val=""/>
      <w:lvlJc w:val="left"/>
      <w:pPr>
        <w:ind w:left="5280" w:hanging="360"/>
      </w:pPr>
      <w:rPr>
        <w:rFonts w:ascii="Symbol" w:hAnsi="Symbol" w:hint="default"/>
      </w:rPr>
    </w:lvl>
    <w:lvl w:ilvl="7" w:tplc="040E0003" w:tentative="1">
      <w:start w:val="1"/>
      <w:numFmt w:val="bullet"/>
      <w:lvlText w:val="o"/>
      <w:lvlJc w:val="left"/>
      <w:pPr>
        <w:ind w:left="6000" w:hanging="360"/>
      </w:pPr>
      <w:rPr>
        <w:rFonts w:ascii="Courier New" w:hAnsi="Courier New" w:cs="Courier New" w:hint="default"/>
      </w:rPr>
    </w:lvl>
    <w:lvl w:ilvl="8" w:tplc="040E0005" w:tentative="1">
      <w:start w:val="1"/>
      <w:numFmt w:val="bullet"/>
      <w:lvlText w:val=""/>
      <w:lvlJc w:val="left"/>
      <w:pPr>
        <w:ind w:left="6720" w:hanging="360"/>
      </w:pPr>
      <w:rPr>
        <w:rFonts w:ascii="Wingdings" w:hAnsi="Wingdings" w:hint="default"/>
      </w:rPr>
    </w:lvl>
  </w:abstractNum>
  <w:num w:numId="1">
    <w:abstractNumId w:val="12"/>
  </w:num>
  <w:num w:numId="2">
    <w:abstractNumId w:val="15"/>
  </w:num>
  <w:num w:numId="3">
    <w:abstractNumId w:val="27"/>
  </w:num>
  <w:num w:numId="4">
    <w:abstractNumId w:val="11"/>
  </w:num>
  <w:num w:numId="5">
    <w:abstractNumId w:val="5"/>
  </w:num>
  <w:num w:numId="6">
    <w:abstractNumId w:val="29"/>
  </w:num>
  <w:num w:numId="7">
    <w:abstractNumId w:val="19"/>
  </w:num>
  <w:num w:numId="8">
    <w:abstractNumId w:val="3"/>
  </w:num>
  <w:num w:numId="9">
    <w:abstractNumId w:val="17"/>
  </w:num>
  <w:num w:numId="10">
    <w:abstractNumId w:val="6"/>
  </w:num>
  <w:num w:numId="11">
    <w:abstractNumId w:val="10"/>
  </w:num>
  <w:num w:numId="12">
    <w:abstractNumId w:val="24"/>
  </w:num>
  <w:num w:numId="13">
    <w:abstractNumId w:val="2"/>
  </w:num>
  <w:num w:numId="14">
    <w:abstractNumId w:val="26"/>
  </w:num>
  <w:num w:numId="15">
    <w:abstractNumId w:val="28"/>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22"/>
  </w:num>
  <w:num w:numId="19">
    <w:abstractNumId w:val="23"/>
  </w:num>
  <w:num w:numId="20">
    <w:abstractNumId w:val="4"/>
  </w:num>
  <w:num w:numId="21">
    <w:abstractNumId w:val="0"/>
  </w:num>
  <w:num w:numId="22">
    <w:abstractNumId w:val="8"/>
  </w:num>
  <w:num w:numId="23">
    <w:abstractNumId w:val="16"/>
  </w:num>
  <w:num w:numId="24">
    <w:abstractNumId w:val="18"/>
  </w:num>
  <w:num w:numId="25">
    <w:abstractNumId w:val="9"/>
  </w:num>
  <w:num w:numId="26">
    <w:abstractNumId w:val="25"/>
  </w:num>
  <w:num w:numId="27">
    <w:abstractNumId w:val="1"/>
  </w:num>
  <w:num w:numId="28">
    <w:abstractNumId w:val="13"/>
  </w:num>
  <w:num w:numId="29">
    <w:abstractNumId w:val="7"/>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08A"/>
    <w:rsid w:val="00004118"/>
    <w:rsid w:val="000044F1"/>
    <w:rsid w:val="0001130D"/>
    <w:rsid w:val="00035546"/>
    <w:rsid w:val="000375BA"/>
    <w:rsid w:val="000510C1"/>
    <w:rsid w:val="000703BE"/>
    <w:rsid w:val="00084BFB"/>
    <w:rsid w:val="00095F73"/>
    <w:rsid w:val="000A5AD3"/>
    <w:rsid w:val="000C5CDA"/>
    <w:rsid w:val="000C6E24"/>
    <w:rsid w:val="000E4B2C"/>
    <w:rsid w:val="000F47E8"/>
    <w:rsid w:val="000F772E"/>
    <w:rsid w:val="00104078"/>
    <w:rsid w:val="001047EC"/>
    <w:rsid w:val="001049F6"/>
    <w:rsid w:val="00113DCB"/>
    <w:rsid w:val="001310E8"/>
    <w:rsid w:val="0013452F"/>
    <w:rsid w:val="00135928"/>
    <w:rsid w:val="00150155"/>
    <w:rsid w:val="0018147C"/>
    <w:rsid w:val="00183364"/>
    <w:rsid w:val="00184875"/>
    <w:rsid w:val="0019577D"/>
    <w:rsid w:val="001A2A5C"/>
    <w:rsid w:val="001B12C2"/>
    <w:rsid w:val="001C62E8"/>
    <w:rsid w:val="001C667D"/>
    <w:rsid w:val="001D0CA6"/>
    <w:rsid w:val="001F6E03"/>
    <w:rsid w:val="002009B3"/>
    <w:rsid w:val="00201A08"/>
    <w:rsid w:val="00206C74"/>
    <w:rsid w:val="00207591"/>
    <w:rsid w:val="00212FED"/>
    <w:rsid w:val="002131C9"/>
    <w:rsid w:val="00215F64"/>
    <w:rsid w:val="00220417"/>
    <w:rsid w:val="0024268A"/>
    <w:rsid w:val="0024582F"/>
    <w:rsid w:val="00261036"/>
    <w:rsid w:val="00264D2C"/>
    <w:rsid w:val="002745E2"/>
    <w:rsid w:val="002770F1"/>
    <w:rsid w:val="00283D66"/>
    <w:rsid w:val="002A28E3"/>
    <w:rsid w:val="002A3561"/>
    <w:rsid w:val="002A584F"/>
    <w:rsid w:val="002B1A14"/>
    <w:rsid w:val="002C1815"/>
    <w:rsid w:val="002E3421"/>
    <w:rsid w:val="002F02C9"/>
    <w:rsid w:val="002F053E"/>
    <w:rsid w:val="002F43AD"/>
    <w:rsid w:val="002F61BB"/>
    <w:rsid w:val="002F6C27"/>
    <w:rsid w:val="0031043A"/>
    <w:rsid w:val="003162A1"/>
    <w:rsid w:val="00327BCE"/>
    <w:rsid w:val="00332D22"/>
    <w:rsid w:val="00333E55"/>
    <w:rsid w:val="00336BBE"/>
    <w:rsid w:val="0033701F"/>
    <w:rsid w:val="00340BDE"/>
    <w:rsid w:val="00353280"/>
    <w:rsid w:val="0035430D"/>
    <w:rsid w:val="003544FD"/>
    <w:rsid w:val="00361F26"/>
    <w:rsid w:val="00363941"/>
    <w:rsid w:val="00377A6F"/>
    <w:rsid w:val="00377AB7"/>
    <w:rsid w:val="003A2475"/>
    <w:rsid w:val="003A3E3A"/>
    <w:rsid w:val="003A4872"/>
    <w:rsid w:val="003A4F4A"/>
    <w:rsid w:val="003B248A"/>
    <w:rsid w:val="003B38FA"/>
    <w:rsid w:val="003B7596"/>
    <w:rsid w:val="003C4649"/>
    <w:rsid w:val="003C4E69"/>
    <w:rsid w:val="003C62C4"/>
    <w:rsid w:val="003D4AAD"/>
    <w:rsid w:val="003D5C17"/>
    <w:rsid w:val="003E4DCA"/>
    <w:rsid w:val="003E78FD"/>
    <w:rsid w:val="003F3230"/>
    <w:rsid w:val="003F49A4"/>
    <w:rsid w:val="004025CA"/>
    <w:rsid w:val="004028D4"/>
    <w:rsid w:val="004029E9"/>
    <w:rsid w:val="00406255"/>
    <w:rsid w:val="0041421C"/>
    <w:rsid w:val="004212E2"/>
    <w:rsid w:val="00423DB2"/>
    <w:rsid w:val="00427A37"/>
    <w:rsid w:val="00431F59"/>
    <w:rsid w:val="0043732D"/>
    <w:rsid w:val="00442558"/>
    <w:rsid w:val="00453F81"/>
    <w:rsid w:val="00455D29"/>
    <w:rsid w:val="00463FC2"/>
    <w:rsid w:val="0046579D"/>
    <w:rsid w:val="00465D14"/>
    <w:rsid w:val="004831C1"/>
    <w:rsid w:val="00484BAE"/>
    <w:rsid w:val="004869D2"/>
    <w:rsid w:val="00490A71"/>
    <w:rsid w:val="00492891"/>
    <w:rsid w:val="00492D1E"/>
    <w:rsid w:val="004A35D0"/>
    <w:rsid w:val="004A659C"/>
    <w:rsid w:val="004C00B6"/>
    <w:rsid w:val="004D719C"/>
    <w:rsid w:val="004E681A"/>
    <w:rsid w:val="004F04AD"/>
    <w:rsid w:val="004F3846"/>
    <w:rsid w:val="004F7EA4"/>
    <w:rsid w:val="00502FEA"/>
    <w:rsid w:val="005032B1"/>
    <w:rsid w:val="00510D1D"/>
    <w:rsid w:val="00511204"/>
    <w:rsid w:val="00515CB4"/>
    <w:rsid w:val="005259EA"/>
    <w:rsid w:val="005334F7"/>
    <w:rsid w:val="00537696"/>
    <w:rsid w:val="00540789"/>
    <w:rsid w:val="00543E76"/>
    <w:rsid w:val="0054426A"/>
    <w:rsid w:val="0055473A"/>
    <w:rsid w:val="00554ED8"/>
    <w:rsid w:val="00557DF1"/>
    <w:rsid w:val="0057535C"/>
    <w:rsid w:val="0057781B"/>
    <w:rsid w:val="00583176"/>
    <w:rsid w:val="00594FAB"/>
    <w:rsid w:val="00596A37"/>
    <w:rsid w:val="005A268C"/>
    <w:rsid w:val="005B1933"/>
    <w:rsid w:val="005B765F"/>
    <w:rsid w:val="005D63BB"/>
    <w:rsid w:val="005D7FBE"/>
    <w:rsid w:val="005E59A2"/>
    <w:rsid w:val="0060073B"/>
    <w:rsid w:val="006040CC"/>
    <w:rsid w:val="0060565C"/>
    <w:rsid w:val="00612E54"/>
    <w:rsid w:val="00613D6F"/>
    <w:rsid w:val="006202E0"/>
    <w:rsid w:val="006229DE"/>
    <w:rsid w:val="00623461"/>
    <w:rsid w:val="00625DEA"/>
    <w:rsid w:val="00636004"/>
    <w:rsid w:val="00641236"/>
    <w:rsid w:val="00651194"/>
    <w:rsid w:val="00664736"/>
    <w:rsid w:val="0069273C"/>
    <w:rsid w:val="00692B7C"/>
    <w:rsid w:val="006A04A4"/>
    <w:rsid w:val="006B05F7"/>
    <w:rsid w:val="006B26E6"/>
    <w:rsid w:val="006C6CA3"/>
    <w:rsid w:val="006D2331"/>
    <w:rsid w:val="006D45C0"/>
    <w:rsid w:val="006D71F9"/>
    <w:rsid w:val="006E259E"/>
    <w:rsid w:val="006E504E"/>
    <w:rsid w:val="006F289C"/>
    <w:rsid w:val="006F423E"/>
    <w:rsid w:val="00710CE8"/>
    <w:rsid w:val="0071620C"/>
    <w:rsid w:val="0071762E"/>
    <w:rsid w:val="0072249A"/>
    <w:rsid w:val="007258FC"/>
    <w:rsid w:val="00726300"/>
    <w:rsid w:val="00730064"/>
    <w:rsid w:val="00733140"/>
    <w:rsid w:val="00737518"/>
    <w:rsid w:val="007378DE"/>
    <w:rsid w:val="00741A39"/>
    <w:rsid w:val="007448DD"/>
    <w:rsid w:val="007451C8"/>
    <w:rsid w:val="007468E4"/>
    <w:rsid w:val="00747694"/>
    <w:rsid w:val="0075174A"/>
    <w:rsid w:val="00751A37"/>
    <w:rsid w:val="00751CB5"/>
    <w:rsid w:val="007632B4"/>
    <w:rsid w:val="00772C12"/>
    <w:rsid w:val="007A4714"/>
    <w:rsid w:val="007C245D"/>
    <w:rsid w:val="007C68F5"/>
    <w:rsid w:val="007E0970"/>
    <w:rsid w:val="007E3867"/>
    <w:rsid w:val="007E754C"/>
    <w:rsid w:val="007F2DB3"/>
    <w:rsid w:val="0080632F"/>
    <w:rsid w:val="008066B4"/>
    <w:rsid w:val="00810599"/>
    <w:rsid w:val="00810DFB"/>
    <w:rsid w:val="00816DC7"/>
    <w:rsid w:val="0082004A"/>
    <w:rsid w:val="00843792"/>
    <w:rsid w:val="00861479"/>
    <w:rsid w:val="008636E0"/>
    <w:rsid w:val="0086608C"/>
    <w:rsid w:val="008701CA"/>
    <w:rsid w:val="00875C89"/>
    <w:rsid w:val="00883582"/>
    <w:rsid w:val="00892290"/>
    <w:rsid w:val="00895B6F"/>
    <w:rsid w:val="008A46F3"/>
    <w:rsid w:val="008B0E17"/>
    <w:rsid w:val="008B1480"/>
    <w:rsid w:val="008B1D27"/>
    <w:rsid w:val="008C369B"/>
    <w:rsid w:val="008C5426"/>
    <w:rsid w:val="008E23CC"/>
    <w:rsid w:val="008E4080"/>
    <w:rsid w:val="00904744"/>
    <w:rsid w:val="00910196"/>
    <w:rsid w:val="0091066B"/>
    <w:rsid w:val="0093562F"/>
    <w:rsid w:val="00947B76"/>
    <w:rsid w:val="00954CDB"/>
    <w:rsid w:val="00960C4F"/>
    <w:rsid w:val="00962577"/>
    <w:rsid w:val="009713EC"/>
    <w:rsid w:val="00980D71"/>
    <w:rsid w:val="0099214E"/>
    <w:rsid w:val="0099766D"/>
    <w:rsid w:val="009B0146"/>
    <w:rsid w:val="009B441E"/>
    <w:rsid w:val="009E227E"/>
    <w:rsid w:val="009E232D"/>
    <w:rsid w:val="009E3630"/>
    <w:rsid w:val="009E7B76"/>
    <w:rsid w:val="009F0248"/>
    <w:rsid w:val="009F469A"/>
    <w:rsid w:val="00A00554"/>
    <w:rsid w:val="00A015D3"/>
    <w:rsid w:val="00A05234"/>
    <w:rsid w:val="00A100D6"/>
    <w:rsid w:val="00A1303C"/>
    <w:rsid w:val="00A2065D"/>
    <w:rsid w:val="00A20CDE"/>
    <w:rsid w:val="00A22D95"/>
    <w:rsid w:val="00A24420"/>
    <w:rsid w:val="00A26563"/>
    <w:rsid w:val="00A3089A"/>
    <w:rsid w:val="00A462B6"/>
    <w:rsid w:val="00A50B4B"/>
    <w:rsid w:val="00A5757C"/>
    <w:rsid w:val="00A63437"/>
    <w:rsid w:val="00A74873"/>
    <w:rsid w:val="00A8205B"/>
    <w:rsid w:val="00A8635B"/>
    <w:rsid w:val="00A9397C"/>
    <w:rsid w:val="00AA55AA"/>
    <w:rsid w:val="00AB0FC6"/>
    <w:rsid w:val="00AB79DF"/>
    <w:rsid w:val="00AC0073"/>
    <w:rsid w:val="00AC4753"/>
    <w:rsid w:val="00AD0AF3"/>
    <w:rsid w:val="00AD76A0"/>
    <w:rsid w:val="00AE10E7"/>
    <w:rsid w:val="00AE1A72"/>
    <w:rsid w:val="00AE1E9C"/>
    <w:rsid w:val="00AE3725"/>
    <w:rsid w:val="00AE4139"/>
    <w:rsid w:val="00B0076B"/>
    <w:rsid w:val="00B07FF5"/>
    <w:rsid w:val="00B367B5"/>
    <w:rsid w:val="00B54FC3"/>
    <w:rsid w:val="00B5775F"/>
    <w:rsid w:val="00B577B8"/>
    <w:rsid w:val="00B62147"/>
    <w:rsid w:val="00B623D7"/>
    <w:rsid w:val="00B62E7A"/>
    <w:rsid w:val="00B777EF"/>
    <w:rsid w:val="00B86911"/>
    <w:rsid w:val="00B91235"/>
    <w:rsid w:val="00BA015E"/>
    <w:rsid w:val="00BA1727"/>
    <w:rsid w:val="00BA508A"/>
    <w:rsid w:val="00BB47C5"/>
    <w:rsid w:val="00BC20E2"/>
    <w:rsid w:val="00BC5B3A"/>
    <w:rsid w:val="00BD0F05"/>
    <w:rsid w:val="00BD3DD4"/>
    <w:rsid w:val="00BD6B4A"/>
    <w:rsid w:val="00BD79BE"/>
    <w:rsid w:val="00BE1169"/>
    <w:rsid w:val="00BF0664"/>
    <w:rsid w:val="00C0039E"/>
    <w:rsid w:val="00C06542"/>
    <w:rsid w:val="00C07D76"/>
    <w:rsid w:val="00C1109B"/>
    <w:rsid w:val="00C35B4B"/>
    <w:rsid w:val="00C413A3"/>
    <w:rsid w:val="00C41669"/>
    <w:rsid w:val="00C50309"/>
    <w:rsid w:val="00C51AB7"/>
    <w:rsid w:val="00C64264"/>
    <w:rsid w:val="00C74440"/>
    <w:rsid w:val="00C747D2"/>
    <w:rsid w:val="00C76906"/>
    <w:rsid w:val="00C82D4F"/>
    <w:rsid w:val="00C86AF6"/>
    <w:rsid w:val="00C92031"/>
    <w:rsid w:val="00C95599"/>
    <w:rsid w:val="00C95741"/>
    <w:rsid w:val="00CA30AE"/>
    <w:rsid w:val="00CA6002"/>
    <w:rsid w:val="00CA723F"/>
    <w:rsid w:val="00CD01F3"/>
    <w:rsid w:val="00CE4DB0"/>
    <w:rsid w:val="00CF1197"/>
    <w:rsid w:val="00CF3391"/>
    <w:rsid w:val="00CF4109"/>
    <w:rsid w:val="00D01470"/>
    <w:rsid w:val="00D02E34"/>
    <w:rsid w:val="00D062A3"/>
    <w:rsid w:val="00D162BB"/>
    <w:rsid w:val="00D404E6"/>
    <w:rsid w:val="00D4438B"/>
    <w:rsid w:val="00D5055F"/>
    <w:rsid w:val="00D6059D"/>
    <w:rsid w:val="00D65A96"/>
    <w:rsid w:val="00D84B4C"/>
    <w:rsid w:val="00D8701F"/>
    <w:rsid w:val="00D8768D"/>
    <w:rsid w:val="00D93891"/>
    <w:rsid w:val="00D9500F"/>
    <w:rsid w:val="00D95D76"/>
    <w:rsid w:val="00D97B97"/>
    <w:rsid w:val="00DA07E3"/>
    <w:rsid w:val="00DA2166"/>
    <w:rsid w:val="00DA2648"/>
    <w:rsid w:val="00DA29CC"/>
    <w:rsid w:val="00DA4671"/>
    <w:rsid w:val="00DA48E1"/>
    <w:rsid w:val="00DA79D5"/>
    <w:rsid w:val="00DB48C8"/>
    <w:rsid w:val="00DB4CDD"/>
    <w:rsid w:val="00DC27BA"/>
    <w:rsid w:val="00DD2B23"/>
    <w:rsid w:val="00DD7D7D"/>
    <w:rsid w:val="00DE2EA6"/>
    <w:rsid w:val="00E006A8"/>
    <w:rsid w:val="00E00CB8"/>
    <w:rsid w:val="00E11C1C"/>
    <w:rsid w:val="00E25063"/>
    <w:rsid w:val="00E314A0"/>
    <w:rsid w:val="00E440DD"/>
    <w:rsid w:val="00E52F76"/>
    <w:rsid w:val="00E6540D"/>
    <w:rsid w:val="00E81A0E"/>
    <w:rsid w:val="00E94998"/>
    <w:rsid w:val="00E96777"/>
    <w:rsid w:val="00E97E51"/>
    <w:rsid w:val="00EA0168"/>
    <w:rsid w:val="00EA52A6"/>
    <w:rsid w:val="00EA7927"/>
    <w:rsid w:val="00EB3777"/>
    <w:rsid w:val="00EB693B"/>
    <w:rsid w:val="00EC0984"/>
    <w:rsid w:val="00EC1DF5"/>
    <w:rsid w:val="00EC5DC9"/>
    <w:rsid w:val="00ED5F6E"/>
    <w:rsid w:val="00EE1D81"/>
    <w:rsid w:val="00EE580D"/>
    <w:rsid w:val="00EF4422"/>
    <w:rsid w:val="00EF6D5F"/>
    <w:rsid w:val="00F035F2"/>
    <w:rsid w:val="00F05EBB"/>
    <w:rsid w:val="00F104B5"/>
    <w:rsid w:val="00F12131"/>
    <w:rsid w:val="00F1510D"/>
    <w:rsid w:val="00F16EDE"/>
    <w:rsid w:val="00F368B8"/>
    <w:rsid w:val="00F419EB"/>
    <w:rsid w:val="00F4497B"/>
    <w:rsid w:val="00F4684D"/>
    <w:rsid w:val="00F46D0D"/>
    <w:rsid w:val="00F52921"/>
    <w:rsid w:val="00F61641"/>
    <w:rsid w:val="00F76D26"/>
    <w:rsid w:val="00F9797C"/>
    <w:rsid w:val="00FA2232"/>
    <w:rsid w:val="00FA481F"/>
    <w:rsid w:val="00FB7F3C"/>
    <w:rsid w:val="00FC440F"/>
    <w:rsid w:val="00FC4AAB"/>
    <w:rsid w:val="00FE1B78"/>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A508A"/>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link w:val="Cmsor1Char"/>
    <w:uiPriority w:val="9"/>
    <w:qFormat/>
    <w:rsid w:val="00DA07E3"/>
    <w:pPr>
      <w:keepNext/>
      <w:numPr>
        <w:numId w:val="16"/>
      </w:numPr>
      <w:ind w:left="567" w:hanging="567"/>
      <w:jc w:val="both"/>
      <w:outlineLvl w:val="0"/>
    </w:pPr>
    <w:rPr>
      <w:rFonts w:eastAsiaTheme="minorHAnsi"/>
      <w:b/>
      <w:bCs/>
      <w:kern w:val="36"/>
      <w:sz w:val="28"/>
      <w:szCs w:val="28"/>
    </w:rPr>
  </w:style>
  <w:style w:type="paragraph" w:styleId="Cmsor2">
    <w:name w:val="heading 2"/>
    <w:basedOn w:val="Norml"/>
    <w:next w:val="Norml"/>
    <w:link w:val="Cmsor2Char"/>
    <w:uiPriority w:val="9"/>
    <w:unhideWhenUsed/>
    <w:qFormat/>
    <w:rsid w:val="00C6426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12E54"/>
    <w:pPr>
      <w:ind w:left="720"/>
      <w:contextualSpacing/>
    </w:pPr>
  </w:style>
  <w:style w:type="paragraph" w:styleId="llb">
    <w:name w:val="footer"/>
    <w:basedOn w:val="Norml"/>
    <w:link w:val="llbChar"/>
    <w:uiPriority w:val="99"/>
    <w:unhideWhenUsed/>
    <w:rsid w:val="00BA508A"/>
    <w:pPr>
      <w:tabs>
        <w:tab w:val="center" w:pos="4536"/>
        <w:tab w:val="right" w:pos="9072"/>
      </w:tabs>
    </w:pPr>
  </w:style>
  <w:style w:type="character" w:customStyle="1" w:styleId="llbChar">
    <w:name w:val="Élőláb Char"/>
    <w:basedOn w:val="Bekezdsalapbettpusa"/>
    <w:link w:val="llb"/>
    <w:uiPriority w:val="99"/>
    <w:rsid w:val="00BA508A"/>
    <w:rPr>
      <w:rFonts w:ascii="Times New Roman" w:eastAsia="Times New Roman" w:hAnsi="Times New Roman" w:cs="Times New Roman"/>
      <w:sz w:val="24"/>
      <w:szCs w:val="24"/>
      <w:lang w:eastAsia="hu-HU"/>
    </w:rPr>
  </w:style>
  <w:style w:type="character" w:styleId="Hiperhivatkozs">
    <w:name w:val="Hyperlink"/>
    <w:basedOn w:val="Bekezdsalapbettpusa"/>
    <w:uiPriority w:val="99"/>
    <w:unhideWhenUsed/>
    <w:rsid w:val="00BA508A"/>
    <w:rPr>
      <w:color w:val="0000FF" w:themeColor="hyperlink"/>
      <w:u w:val="single"/>
    </w:rPr>
  </w:style>
  <w:style w:type="character" w:styleId="Jegyzethivatkozs">
    <w:name w:val="annotation reference"/>
    <w:basedOn w:val="Bekezdsalapbettpusa"/>
    <w:uiPriority w:val="99"/>
    <w:semiHidden/>
    <w:unhideWhenUsed/>
    <w:rsid w:val="00A3089A"/>
    <w:rPr>
      <w:sz w:val="16"/>
      <w:szCs w:val="16"/>
    </w:rPr>
  </w:style>
  <w:style w:type="paragraph" w:styleId="Jegyzetszveg">
    <w:name w:val="annotation text"/>
    <w:basedOn w:val="Norml"/>
    <w:link w:val="JegyzetszvegChar"/>
    <w:uiPriority w:val="99"/>
    <w:semiHidden/>
    <w:unhideWhenUsed/>
    <w:rsid w:val="00A3089A"/>
    <w:rPr>
      <w:sz w:val="20"/>
      <w:szCs w:val="20"/>
    </w:rPr>
  </w:style>
  <w:style w:type="character" w:customStyle="1" w:styleId="JegyzetszvegChar">
    <w:name w:val="Jegyzetszöveg Char"/>
    <w:basedOn w:val="Bekezdsalapbettpusa"/>
    <w:link w:val="Jegyzetszveg"/>
    <w:uiPriority w:val="99"/>
    <w:semiHidden/>
    <w:rsid w:val="00A3089A"/>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A3089A"/>
    <w:rPr>
      <w:b/>
      <w:bCs/>
    </w:rPr>
  </w:style>
  <w:style w:type="character" w:customStyle="1" w:styleId="MegjegyzstrgyaChar">
    <w:name w:val="Megjegyzés tárgya Char"/>
    <w:basedOn w:val="JegyzetszvegChar"/>
    <w:link w:val="Megjegyzstrgya"/>
    <w:uiPriority w:val="99"/>
    <w:semiHidden/>
    <w:rsid w:val="00A3089A"/>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A3089A"/>
    <w:rPr>
      <w:rFonts w:ascii="Tahoma" w:hAnsi="Tahoma" w:cs="Tahoma"/>
      <w:sz w:val="16"/>
      <w:szCs w:val="16"/>
    </w:rPr>
  </w:style>
  <w:style w:type="character" w:customStyle="1" w:styleId="BuborkszvegChar">
    <w:name w:val="Buborékszöveg Char"/>
    <w:basedOn w:val="Bekezdsalapbettpusa"/>
    <w:link w:val="Buborkszveg"/>
    <w:uiPriority w:val="99"/>
    <w:semiHidden/>
    <w:rsid w:val="00A3089A"/>
    <w:rPr>
      <w:rFonts w:ascii="Tahoma" w:eastAsia="Times New Roman" w:hAnsi="Tahoma" w:cs="Tahoma"/>
      <w:sz w:val="16"/>
      <w:szCs w:val="16"/>
      <w:lang w:eastAsia="hu-HU"/>
    </w:rPr>
  </w:style>
  <w:style w:type="paragraph" w:styleId="Vltozat">
    <w:name w:val="Revision"/>
    <w:hidden/>
    <w:uiPriority w:val="99"/>
    <w:semiHidden/>
    <w:rsid w:val="00F16EDE"/>
    <w:pPr>
      <w:spacing w:after="0" w:line="240" w:lineRule="auto"/>
    </w:pPr>
    <w:rPr>
      <w:rFonts w:ascii="Times New Roman" w:eastAsia="Times New Roman" w:hAnsi="Times New Roman" w:cs="Times New Roman"/>
      <w:sz w:val="24"/>
      <w:szCs w:val="24"/>
      <w:lang w:eastAsia="hu-HU"/>
    </w:rPr>
  </w:style>
  <w:style w:type="paragraph" w:customStyle="1" w:styleId="Norml1">
    <w:name w:val="Normál1"/>
    <w:basedOn w:val="Norml"/>
    <w:rsid w:val="00DA07E3"/>
    <w:pPr>
      <w:spacing w:after="160" w:line="252" w:lineRule="auto"/>
    </w:pPr>
    <w:rPr>
      <w:rFonts w:ascii="Palatino Linotype" w:eastAsiaTheme="minorHAnsi" w:hAnsi="Palatino Linotype"/>
    </w:rPr>
  </w:style>
  <w:style w:type="character" w:customStyle="1" w:styleId="Cmsor1Char">
    <w:name w:val="Címsor 1 Char"/>
    <w:basedOn w:val="Bekezdsalapbettpusa"/>
    <w:link w:val="Cmsor1"/>
    <w:uiPriority w:val="9"/>
    <w:rsid w:val="00DA07E3"/>
    <w:rPr>
      <w:rFonts w:ascii="Times New Roman" w:hAnsi="Times New Roman" w:cs="Times New Roman"/>
      <w:b/>
      <w:bCs/>
      <w:kern w:val="36"/>
      <w:sz w:val="28"/>
      <w:szCs w:val="28"/>
      <w:lang w:eastAsia="hu-HU"/>
    </w:rPr>
  </w:style>
  <w:style w:type="paragraph" w:styleId="lfej">
    <w:name w:val="header"/>
    <w:basedOn w:val="Norml"/>
    <w:link w:val="lfejChar"/>
    <w:uiPriority w:val="99"/>
    <w:unhideWhenUsed/>
    <w:rsid w:val="00AB0FC6"/>
    <w:pPr>
      <w:tabs>
        <w:tab w:val="center" w:pos="4536"/>
        <w:tab w:val="right" w:pos="9072"/>
      </w:tabs>
    </w:pPr>
  </w:style>
  <w:style w:type="character" w:customStyle="1" w:styleId="lfejChar">
    <w:name w:val="Élőfej Char"/>
    <w:basedOn w:val="Bekezdsalapbettpusa"/>
    <w:link w:val="lfej"/>
    <w:uiPriority w:val="99"/>
    <w:rsid w:val="00AB0FC6"/>
    <w:rPr>
      <w:rFonts w:ascii="Times New Roman" w:eastAsia="Times New Roman" w:hAnsi="Times New Roman" w:cs="Times New Roman"/>
      <w:sz w:val="24"/>
      <w:szCs w:val="24"/>
      <w:lang w:eastAsia="hu-HU"/>
    </w:rPr>
  </w:style>
  <w:style w:type="character" w:styleId="Mrltotthiperhivatkozs">
    <w:name w:val="FollowedHyperlink"/>
    <w:basedOn w:val="Bekezdsalapbettpusa"/>
    <w:uiPriority w:val="99"/>
    <w:semiHidden/>
    <w:unhideWhenUsed/>
    <w:rsid w:val="003162A1"/>
    <w:rPr>
      <w:color w:val="800080" w:themeColor="followedHyperlink"/>
      <w:u w:val="single"/>
    </w:rPr>
  </w:style>
  <w:style w:type="paragraph" w:customStyle="1" w:styleId="Listaszerbekezds1">
    <w:name w:val="Listaszerű bekezdés1"/>
    <w:aliases w:val="lista_2,List Paragraph à moi,Számozott lista 1,Eszeri felsorolás,List Paragraph1,Welt L Char,Welt L,Bullet List,FooterText,numbered,Paragraphe de liste1,Bulletr List Paragraph,列出段落,列出段落1,Listeafsnit1,リスト段落1,Parágrafo da Lista1"/>
    <w:basedOn w:val="Norml"/>
    <w:rsid w:val="007632B4"/>
    <w:pPr>
      <w:spacing w:after="200" w:line="276" w:lineRule="auto"/>
      <w:ind w:left="720"/>
    </w:pPr>
    <w:rPr>
      <w:rFonts w:ascii="Calibri" w:hAnsi="Calibri"/>
      <w:sz w:val="22"/>
      <w:szCs w:val="22"/>
      <w:lang w:eastAsia="en-US"/>
    </w:rPr>
  </w:style>
  <w:style w:type="paragraph" w:styleId="Tartalomjegyzkcmsora">
    <w:name w:val="TOC Heading"/>
    <w:basedOn w:val="Cmsor1"/>
    <w:next w:val="Norml"/>
    <w:uiPriority w:val="39"/>
    <w:semiHidden/>
    <w:unhideWhenUsed/>
    <w:qFormat/>
    <w:rsid w:val="0086608C"/>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rPr>
  </w:style>
  <w:style w:type="paragraph" w:styleId="TJ1">
    <w:name w:val="toc 1"/>
    <w:basedOn w:val="Norml"/>
    <w:next w:val="Norml"/>
    <w:autoRedefine/>
    <w:uiPriority w:val="39"/>
    <w:unhideWhenUsed/>
    <w:rsid w:val="0086608C"/>
    <w:pPr>
      <w:spacing w:after="100"/>
    </w:pPr>
  </w:style>
  <w:style w:type="character" w:customStyle="1" w:styleId="Cmsor2Char">
    <w:name w:val="Címsor 2 Char"/>
    <w:basedOn w:val="Bekezdsalapbettpusa"/>
    <w:link w:val="Cmsor2"/>
    <w:uiPriority w:val="9"/>
    <w:rsid w:val="00C64264"/>
    <w:rPr>
      <w:rFonts w:asciiTheme="majorHAnsi" w:eastAsiaTheme="majorEastAsia" w:hAnsiTheme="majorHAnsi" w:cstheme="majorBidi"/>
      <w:b/>
      <w:bCs/>
      <w:color w:val="4F81BD" w:themeColor="accent1"/>
      <w:sz w:val="26"/>
      <w:szCs w:val="26"/>
      <w:lang w:eastAsia="hu-HU"/>
    </w:rPr>
  </w:style>
  <w:style w:type="paragraph" w:styleId="TJ2">
    <w:name w:val="toc 2"/>
    <w:basedOn w:val="Norml"/>
    <w:next w:val="Norml"/>
    <w:autoRedefine/>
    <w:uiPriority w:val="39"/>
    <w:unhideWhenUsed/>
    <w:rsid w:val="00C64264"/>
    <w:pPr>
      <w:spacing w:after="100"/>
      <w:ind w:left="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A508A"/>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link w:val="Cmsor1Char"/>
    <w:uiPriority w:val="9"/>
    <w:qFormat/>
    <w:rsid w:val="00DA07E3"/>
    <w:pPr>
      <w:keepNext/>
      <w:numPr>
        <w:numId w:val="16"/>
      </w:numPr>
      <w:ind w:left="567" w:hanging="567"/>
      <w:jc w:val="both"/>
      <w:outlineLvl w:val="0"/>
    </w:pPr>
    <w:rPr>
      <w:rFonts w:eastAsiaTheme="minorHAnsi"/>
      <w:b/>
      <w:bCs/>
      <w:kern w:val="36"/>
      <w:sz w:val="28"/>
      <w:szCs w:val="28"/>
    </w:rPr>
  </w:style>
  <w:style w:type="paragraph" w:styleId="Cmsor2">
    <w:name w:val="heading 2"/>
    <w:basedOn w:val="Norml"/>
    <w:next w:val="Norml"/>
    <w:link w:val="Cmsor2Char"/>
    <w:uiPriority w:val="9"/>
    <w:unhideWhenUsed/>
    <w:qFormat/>
    <w:rsid w:val="00C6426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12E54"/>
    <w:pPr>
      <w:ind w:left="720"/>
      <w:contextualSpacing/>
    </w:pPr>
  </w:style>
  <w:style w:type="paragraph" w:styleId="llb">
    <w:name w:val="footer"/>
    <w:basedOn w:val="Norml"/>
    <w:link w:val="llbChar"/>
    <w:uiPriority w:val="99"/>
    <w:unhideWhenUsed/>
    <w:rsid w:val="00BA508A"/>
    <w:pPr>
      <w:tabs>
        <w:tab w:val="center" w:pos="4536"/>
        <w:tab w:val="right" w:pos="9072"/>
      </w:tabs>
    </w:pPr>
  </w:style>
  <w:style w:type="character" w:customStyle="1" w:styleId="llbChar">
    <w:name w:val="Élőláb Char"/>
    <w:basedOn w:val="Bekezdsalapbettpusa"/>
    <w:link w:val="llb"/>
    <w:uiPriority w:val="99"/>
    <w:rsid w:val="00BA508A"/>
    <w:rPr>
      <w:rFonts w:ascii="Times New Roman" w:eastAsia="Times New Roman" w:hAnsi="Times New Roman" w:cs="Times New Roman"/>
      <w:sz w:val="24"/>
      <w:szCs w:val="24"/>
      <w:lang w:eastAsia="hu-HU"/>
    </w:rPr>
  </w:style>
  <w:style w:type="character" w:styleId="Hiperhivatkozs">
    <w:name w:val="Hyperlink"/>
    <w:basedOn w:val="Bekezdsalapbettpusa"/>
    <w:uiPriority w:val="99"/>
    <w:unhideWhenUsed/>
    <w:rsid w:val="00BA508A"/>
    <w:rPr>
      <w:color w:val="0000FF" w:themeColor="hyperlink"/>
      <w:u w:val="single"/>
    </w:rPr>
  </w:style>
  <w:style w:type="character" w:styleId="Jegyzethivatkozs">
    <w:name w:val="annotation reference"/>
    <w:basedOn w:val="Bekezdsalapbettpusa"/>
    <w:uiPriority w:val="99"/>
    <w:semiHidden/>
    <w:unhideWhenUsed/>
    <w:rsid w:val="00A3089A"/>
    <w:rPr>
      <w:sz w:val="16"/>
      <w:szCs w:val="16"/>
    </w:rPr>
  </w:style>
  <w:style w:type="paragraph" w:styleId="Jegyzetszveg">
    <w:name w:val="annotation text"/>
    <w:basedOn w:val="Norml"/>
    <w:link w:val="JegyzetszvegChar"/>
    <w:uiPriority w:val="99"/>
    <w:semiHidden/>
    <w:unhideWhenUsed/>
    <w:rsid w:val="00A3089A"/>
    <w:rPr>
      <w:sz w:val="20"/>
      <w:szCs w:val="20"/>
    </w:rPr>
  </w:style>
  <w:style w:type="character" w:customStyle="1" w:styleId="JegyzetszvegChar">
    <w:name w:val="Jegyzetszöveg Char"/>
    <w:basedOn w:val="Bekezdsalapbettpusa"/>
    <w:link w:val="Jegyzetszveg"/>
    <w:uiPriority w:val="99"/>
    <w:semiHidden/>
    <w:rsid w:val="00A3089A"/>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A3089A"/>
    <w:rPr>
      <w:b/>
      <w:bCs/>
    </w:rPr>
  </w:style>
  <w:style w:type="character" w:customStyle="1" w:styleId="MegjegyzstrgyaChar">
    <w:name w:val="Megjegyzés tárgya Char"/>
    <w:basedOn w:val="JegyzetszvegChar"/>
    <w:link w:val="Megjegyzstrgya"/>
    <w:uiPriority w:val="99"/>
    <w:semiHidden/>
    <w:rsid w:val="00A3089A"/>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A3089A"/>
    <w:rPr>
      <w:rFonts w:ascii="Tahoma" w:hAnsi="Tahoma" w:cs="Tahoma"/>
      <w:sz w:val="16"/>
      <w:szCs w:val="16"/>
    </w:rPr>
  </w:style>
  <w:style w:type="character" w:customStyle="1" w:styleId="BuborkszvegChar">
    <w:name w:val="Buborékszöveg Char"/>
    <w:basedOn w:val="Bekezdsalapbettpusa"/>
    <w:link w:val="Buborkszveg"/>
    <w:uiPriority w:val="99"/>
    <w:semiHidden/>
    <w:rsid w:val="00A3089A"/>
    <w:rPr>
      <w:rFonts w:ascii="Tahoma" w:eastAsia="Times New Roman" w:hAnsi="Tahoma" w:cs="Tahoma"/>
      <w:sz w:val="16"/>
      <w:szCs w:val="16"/>
      <w:lang w:eastAsia="hu-HU"/>
    </w:rPr>
  </w:style>
  <w:style w:type="paragraph" w:styleId="Vltozat">
    <w:name w:val="Revision"/>
    <w:hidden/>
    <w:uiPriority w:val="99"/>
    <w:semiHidden/>
    <w:rsid w:val="00F16EDE"/>
    <w:pPr>
      <w:spacing w:after="0" w:line="240" w:lineRule="auto"/>
    </w:pPr>
    <w:rPr>
      <w:rFonts w:ascii="Times New Roman" w:eastAsia="Times New Roman" w:hAnsi="Times New Roman" w:cs="Times New Roman"/>
      <w:sz w:val="24"/>
      <w:szCs w:val="24"/>
      <w:lang w:eastAsia="hu-HU"/>
    </w:rPr>
  </w:style>
  <w:style w:type="paragraph" w:customStyle="1" w:styleId="Norml1">
    <w:name w:val="Normál1"/>
    <w:basedOn w:val="Norml"/>
    <w:rsid w:val="00DA07E3"/>
    <w:pPr>
      <w:spacing w:after="160" w:line="252" w:lineRule="auto"/>
    </w:pPr>
    <w:rPr>
      <w:rFonts w:ascii="Palatino Linotype" w:eastAsiaTheme="minorHAnsi" w:hAnsi="Palatino Linotype"/>
    </w:rPr>
  </w:style>
  <w:style w:type="character" w:customStyle="1" w:styleId="Cmsor1Char">
    <w:name w:val="Címsor 1 Char"/>
    <w:basedOn w:val="Bekezdsalapbettpusa"/>
    <w:link w:val="Cmsor1"/>
    <w:uiPriority w:val="9"/>
    <w:rsid w:val="00DA07E3"/>
    <w:rPr>
      <w:rFonts w:ascii="Times New Roman" w:hAnsi="Times New Roman" w:cs="Times New Roman"/>
      <w:b/>
      <w:bCs/>
      <w:kern w:val="36"/>
      <w:sz w:val="28"/>
      <w:szCs w:val="28"/>
      <w:lang w:eastAsia="hu-HU"/>
    </w:rPr>
  </w:style>
  <w:style w:type="paragraph" w:styleId="lfej">
    <w:name w:val="header"/>
    <w:basedOn w:val="Norml"/>
    <w:link w:val="lfejChar"/>
    <w:uiPriority w:val="99"/>
    <w:unhideWhenUsed/>
    <w:rsid w:val="00AB0FC6"/>
    <w:pPr>
      <w:tabs>
        <w:tab w:val="center" w:pos="4536"/>
        <w:tab w:val="right" w:pos="9072"/>
      </w:tabs>
    </w:pPr>
  </w:style>
  <w:style w:type="character" w:customStyle="1" w:styleId="lfejChar">
    <w:name w:val="Élőfej Char"/>
    <w:basedOn w:val="Bekezdsalapbettpusa"/>
    <w:link w:val="lfej"/>
    <w:uiPriority w:val="99"/>
    <w:rsid w:val="00AB0FC6"/>
    <w:rPr>
      <w:rFonts w:ascii="Times New Roman" w:eastAsia="Times New Roman" w:hAnsi="Times New Roman" w:cs="Times New Roman"/>
      <w:sz w:val="24"/>
      <w:szCs w:val="24"/>
      <w:lang w:eastAsia="hu-HU"/>
    </w:rPr>
  </w:style>
  <w:style w:type="character" w:styleId="Mrltotthiperhivatkozs">
    <w:name w:val="FollowedHyperlink"/>
    <w:basedOn w:val="Bekezdsalapbettpusa"/>
    <w:uiPriority w:val="99"/>
    <w:semiHidden/>
    <w:unhideWhenUsed/>
    <w:rsid w:val="003162A1"/>
    <w:rPr>
      <w:color w:val="800080" w:themeColor="followedHyperlink"/>
      <w:u w:val="single"/>
    </w:rPr>
  </w:style>
  <w:style w:type="paragraph" w:customStyle="1" w:styleId="Listaszerbekezds1">
    <w:name w:val="Listaszerű bekezdés1"/>
    <w:aliases w:val="lista_2,List Paragraph à moi,Számozott lista 1,Eszeri felsorolás,List Paragraph1,Welt L Char,Welt L,Bullet List,FooterText,numbered,Paragraphe de liste1,Bulletr List Paragraph,列出段落,列出段落1,Listeafsnit1,リスト段落1,Parágrafo da Lista1"/>
    <w:basedOn w:val="Norml"/>
    <w:rsid w:val="007632B4"/>
    <w:pPr>
      <w:spacing w:after="200" w:line="276" w:lineRule="auto"/>
      <w:ind w:left="720"/>
    </w:pPr>
    <w:rPr>
      <w:rFonts w:ascii="Calibri" w:hAnsi="Calibri"/>
      <w:sz w:val="22"/>
      <w:szCs w:val="22"/>
      <w:lang w:eastAsia="en-US"/>
    </w:rPr>
  </w:style>
  <w:style w:type="paragraph" w:styleId="Tartalomjegyzkcmsora">
    <w:name w:val="TOC Heading"/>
    <w:basedOn w:val="Cmsor1"/>
    <w:next w:val="Norml"/>
    <w:uiPriority w:val="39"/>
    <w:semiHidden/>
    <w:unhideWhenUsed/>
    <w:qFormat/>
    <w:rsid w:val="0086608C"/>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rPr>
  </w:style>
  <w:style w:type="paragraph" w:styleId="TJ1">
    <w:name w:val="toc 1"/>
    <w:basedOn w:val="Norml"/>
    <w:next w:val="Norml"/>
    <w:autoRedefine/>
    <w:uiPriority w:val="39"/>
    <w:unhideWhenUsed/>
    <w:rsid w:val="0086608C"/>
    <w:pPr>
      <w:spacing w:after="100"/>
    </w:pPr>
  </w:style>
  <w:style w:type="character" w:customStyle="1" w:styleId="Cmsor2Char">
    <w:name w:val="Címsor 2 Char"/>
    <w:basedOn w:val="Bekezdsalapbettpusa"/>
    <w:link w:val="Cmsor2"/>
    <w:uiPriority w:val="9"/>
    <w:rsid w:val="00C64264"/>
    <w:rPr>
      <w:rFonts w:asciiTheme="majorHAnsi" w:eastAsiaTheme="majorEastAsia" w:hAnsiTheme="majorHAnsi" w:cstheme="majorBidi"/>
      <w:b/>
      <w:bCs/>
      <w:color w:val="4F81BD" w:themeColor="accent1"/>
      <w:sz w:val="26"/>
      <w:szCs w:val="26"/>
      <w:lang w:eastAsia="hu-HU"/>
    </w:rPr>
  </w:style>
  <w:style w:type="paragraph" w:styleId="TJ2">
    <w:name w:val="toc 2"/>
    <w:basedOn w:val="Norml"/>
    <w:next w:val="Norml"/>
    <w:autoRedefine/>
    <w:uiPriority w:val="39"/>
    <w:unhideWhenUsed/>
    <w:rsid w:val="00C64264"/>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6045">
      <w:bodyDiv w:val="1"/>
      <w:marLeft w:val="0"/>
      <w:marRight w:val="0"/>
      <w:marTop w:val="0"/>
      <w:marBottom w:val="0"/>
      <w:divBdr>
        <w:top w:val="none" w:sz="0" w:space="0" w:color="auto"/>
        <w:left w:val="none" w:sz="0" w:space="0" w:color="auto"/>
        <w:bottom w:val="none" w:sz="0" w:space="0" w:color="auto"/>
        <w:right w:val="none" w:sz="0" w:space="0" w:color="auto"/>
      </w:divBdr>
      <w:divsChild>
        <w:div w:id="1613975634">
          <w:marLeft w:val="274"/>
          <w:marRight w:val="0"/>
          <w:marTop w:val="150"/>
          <w:marBottom w:val="0"/>
          <w:divBdr>
            <w:top w:val="none" w:sz="0" w:space="0" w:color="auto"/>
            <w:left w:val="none" w:sz="0" w:space="0" w:color="auto"/>
            <w:bottom w:val="none" w:sz="0" w:space="0" w:color="auto"/>
            <w:right w:val="none" w:sz="0" w:space="0" w:color="auto"/>
          </w:divBdr>
        </w:div>
      </w:divsChild>
    </w:div>
    <w:div w:id="677196903">
      <w:bodyDiv w:val="1"/>
      <w:marLeft w:val="0"/>
      <w:marRight w:val="0"/>
      <w:marTop w:val="0"/>
      <w:marBottom w:val="0"/>
      <w:divBdr>
        <w:top w:val="none" w:sz="0" w:space="0" w:color="auto"/>
        <w:left w:val="none" w:sz="0" w:space="0" w:color="auto"/>
        <w:bottom w:val="none" w:sz="0" w:space="0" w:color="auto"/>
        <w:right w:val="none" w:sz="0" w:space="0" w:color="auto"/>
      </w:divBdr>
    </w:div>
    <w:div w:id="798959164">
      <w:bodyDiv w:val="1"/>
      <w:marLeft w:val="0"/>
      <w:marRight w:val="0"/>
      <w:marTop w:val="0"/>
      <w:marBottom w:val="0"/>
      <w:divBdr>
        <w:top w:val="none" w:sz="0" w:space="0" w:color="auto"/>
        <w:left w:val="none" w:sz="0" w:space="0" w:color="auto"/>
        <w:bottom w:val="none" w:sz="0" w:space="0" w:color="auto"/>
        <w:right w:val="none" w:sz="0" w:space="0" w:color="auto"/>
      </w:divBdr>
    </w:div>
    <w:div w:id="866412594">
      <w:bodyDiv w:val="1"/>
      <w:marLeft w:val="0"/>
      <w:marRight w:val="0"/>
      <w:marTop w:val="0"/>
      <w:marBottom w:val="0"/>
      <w:divBdr>
        <w:top w:val="none" w:sz="0" w:space="0" w:color="auto"/>
        <w:left w:val="none" w:sz="0" w:space="0" w:color="auto"/>
        <w:bottom w:val="none" w:sz="0" w:space="0" w:color="auto"/>
        <w:right w:val="none" w:sz="0" w:space="0" w:color="auto"/>
      </w:divBdr>
    </w:div>
    <w:div w:id="1275166338">
      <w:bodyDiv w:val="1"/>
      <w:marLeft w:val="0"/>
      <w:marRight w:val="0"/>
      <w:marTop w:val="0"/>
      <w:marBottom w:val="0"/>
      <w:divBdr>
        <w:top w:val="none" w:sz="0" w:space="0" w:color="auto"/>
        <w:left w:val="none" w:sz="0" w:space="0" w:color="auto"/>
        <w:bottom w:val="none" w:sz="0" w:space="0" w:color="auto"/>
        <w:right w:val="none" w:sz="0" w:space="0" w:color="auto"/>
      </w:divBdr>
    </w:div>
    <w:div w:id="1453669784">
      <w:bodyDiv w:val="1"/>
      <w:marLeft w:val="0"/>
      <w:marRight w:val="0"/>
      <w:marTop w:val="0"/>
      <w:marBottom w:val="0"/>
      <w:divBdr>
        <w:top w:val="none" w:sz="0" w:space="0" w:color="auto"/>
        <w:left w:val="none" w:sz="0" w:space="0" w:color="auto"/>
        <w:bottom w:val="none" w:sz="0" w:space="0" w:color="auto"/>
        <w:right w:val="none" w:sz="0" w:space="0" w:color="auto"/>
      </w:divBdr>
    </w:div>
    <w:div w:id="1549996951">
      <w:bodyDiv w:val="1"/>
      <w:marLeft w:val="0"/>
      <w:marRight w:val="0"/>
      <w:marTop w:val="0"/>
      <w:marBottom w:val="0"/>
      <w:divBdr>
        <w:top w:val="none" w:sz="0" w:space="0" w:color="auto"/>
        <w:left w:val="none" w:sz="0" w:space="0" w:color="auto"/>
        <w:bottom w:val="none" w:sz="0" w:space="0" w:color="auto"/>
        <w:right w:val="none" w:sz="0" w:space="0" w:color="auto"/>
      </w:divBdr>
    </w:div>
    <w:div w:id="1754356720">
      <w:bodyDiv w:val="1"/>
      <w:marLeft w:val="0"/>
      <w:marRight w:val="0"/>
      <w:marTop w:val="0"/>
      <w:marBottom w:val="0"/>
      <w:divBdr>
        <w:top w:val="none" w:sz="0" w:space="0" w:color="auto"/>
        <w:left w:val="none" w:sz="0" w:space="0" w:color="auto"/>
        <w:bottom w:val="none" w:sz="0" w:space="0" w:color="auto"/>
        <w:right w:val="none" w:sz="0" w:space="0" w:color="auto"/>
      </w:divBdr>
    </w:div>
    <w:div w:id="1928154968">
      <w:bodyDiv w:val="1"/>
      <w:marLeft w:val="0"/>
      <w:marRight w:val="0"/>
      <w:marTop w:val="0"/>
      <w:marBottom w:val="0"/>
      <w:divBdr>
        <w:top w:val="none" w:sz="0" w:space="0" w:color="auto"/>
        <w:left w:val="none" w:sz="0" w:space="0" w:color="auto"/>
        <w:bottom w:val="none" w:sz="0" w:space="0" w:color="auto"/>
        <w:right w:val="none" w:sz="0" w:space="0" w:color="auto"/>
      </w:divBdr>
    </w:div>
    <w:div w:id="1985356712">
      <w:bodyDiv w:val="1"/>
      <w:marLeft w:val="0"/>
      <w:marRight w:val="0"/>
      <w:marTop w:val="0"/>
      <w:marBottom w:val="0"/>
      <w:divBdr>
        <w:top w:val="none" w:sz="0" w:space="0" w:color="auto"/>
        <w:left w:val="none" w:sz="0" w:space="0" w:color="auto"/>
        <w:bottom w:val="none" w:sz="0" w:space="0" w:color="auto"/>
        <w:right w:val="none" w:sz="0" w:space="0" w:color="auto"/>
      </w:divBdr>
      <w:divsChild>
        <w:div w:id="1137453185">
          <w:marLeft w:val="0"/>
          <w:marRight w:val="0"/>
          <w:marTop w:val="0"/>
          <w:marBottom w:val="0"/>
          <w:divBdr>
            <w:top w:val="none" w:sz="0" w:space="0" w:color="auto"/>
            <w:left w:val="none" w:sz="0" w:space="0" w:color="auto"/>
            <w:bottom w:val="none" w:sz="0" w:space="0" w:color="auto"/>
            <w:right w:val="none" w:sz="0" w:space="0" w:color="auto"/>
          </w:divBdr>
        </w:div>
        <w:div w:id="1835607771">
          <w:marLeft w:val="0"/>
          <w:marRight w:val="0"/>
          <w:marTop w:val="0"/>
          <w:marBottom w:val="0"/>
          <w:divBdr>
            <w:top w:val="none" w:sz="0" w:space="0" w:color="auto"/>
            <w:left w:val="none" w:sz="0" w:space="0" w:color="auto"/>
            <w:bottom w:val="none" w:sz="0" w:space="0" w:color="auto"/>
            <w:right w:val="none" w:sz="0" w:space="0" w:color="auto"/>
          </w:divBdr>
        </w:div>
        <w:div w:id="9704743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hyperlink" Target="http://www.penz7.hu" TargetMode="External"/><Relationship Id="rId26" Type="http://schemas.openxmlformats.org/officeDocument/2006/relationships/hyperlink" Target="https://net.jogtar.hu/jogszabaly?docid=a1200363.kor" TargetMode="External"/><Relationship Id="rId39" Type="http://schemas.openxmlformats.org/officeDocument/2006/relationships/hyperlink" Target="https://www.nkp.hu" TargetMode="External"/><Relationship Id="rId3" Type="http://schemas.openxmlformats.org/officeDocument/2006/relationships/styles" Target="styles.xml"/><Relationship Id="rId21" Type="http://schemas.openxmlformats.org/officeDocument/2006/relationships/hyperlink" Target="http://www.fenntarthatosagi.temahet.hu" TargetMode="External"/><Relationship Id="rId34" Type="http://schemas.openxmlformats.org/officeDocument/2006/relationships/hyperlink" Target="file:///C:\Users\GruberR\AppData\Local\Microsoft\Windows\Temporary%20Internet%20Files\Content.Outlook\5CXZAG4L\emet.gov.hu" TargetMode="External"/><Relationship Id="rId42" Type="http://schemas.openxmlformats.org/officeDocument/2006/relationships/hyperlink" Target="http://www.essd.eu/hu" TargetMode="External"/><Relationship Id="rId47" Type="http://schemas.openxmlformats.org/officeDocument/2006/relationships/hyperlink" Target="https://www.fenntarthatosagi.temahet.hu/" TargetMode="External"/><Relationship Id="rId50"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diagramData" Target="diagrams/data1.xml"/><Relationship Id="rId17" Type="http://schemas.openxmlformats.org/officeDocument/2006/relationships/hyperlink" Target="http://kozlonyok.hu/nkonline/MKPDF/hiteles/mk18085.pdf" TargetMode="External"/><Relationship Id="rId25" Type="http://schemas.openxmlformats.org/officeDocument/2006/relationships/hyperlink" Target="http://www.magyarkozlony.hu/dokumentumok/cbecb91aaa99eec67948809d18a02b6923cc1ef9/megtekintes" TargetMode="External"/><Relationship Id="rId33" Type="http://schemas.openxmlformats.org/officeDocument/2006/relationships/hyperlink" Target="http://www.ajkszp.hu" TargetMode="External"/><Relationship Id="rId38" Type="http://schemas.openxmlformats.org/officeDocument/2006/relationships/hyperlink" Target="https://www.kello.hu/diakokesszulok/a%202018%202019-es%20tanev%20tankonyvellatassal%20kapcsolatos%20szuloi%20tajekoztatoja" TargetMode="External"/><Relationship Id="rId46" Type="http://schemas.openxmlformats.org/officeDocument/2006/relationships/hyperlink" Target="http://ofi.hu/hir/terkepen-az-okoiskolak" TargetMode="Externa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image" Target="media/image3.jpeg"/><Relationship Id="rId29" Type="http://schemas.openxmlformats.org/officeDocument/2006/relationships/hyperlink" Target="http://www.ajkp.hu" TargetMode="External"/><Relationship Id="rId41" Type="http://schemas.openxmlformats.org/officeDocument/2006/relationships/hyperlink" Target="mailto:tamogatas@nkp.h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image" Target="media/image5.png"/><Relationship Id="rId32" Type="http://schemas.openxmlformats.org/officeDocument/2006/relationships/hyperlink" Target="http://www.ajkp.hu" TargetMode="External"/><Relationship Id="rId37" Type="http://schemas.openxmlformats.org/officeDocument/2006/relationships/hyperlink" Target="http://www.kello.hu" TargetMode="External"/><Relationship Id="rId40" Type="http://schemas.openxmlformats.org/officeDocument/2006/relationships/hyperlink" Target="https://www.nkp.hu" TargetMode="External"/><Relationship Id="rId45" Type="http://schemas.openxmlformats.org/officeDocument/2006/relationships/hyperlink" Target="https://www.oktatas.hu/kozneveles/diakparlamentek" TargetMode="External"/><Relationship Id="rId5" Type="http://schemas.openxmlformats.org/officeDocument/2006/relationships/settings" Target="settings.xml"/><Relationship Id="rId15" Type="http://schemas.openxmlformats.org/officeDocument/2006/relationships/diagramColors" Target="diagrams/colors1.xml"/><Relationship Id="rId23" Type="http://schemas.openxmlformats.org/officeDocument/2006/relationships/image" Target="media/image4.jpeg"/><Relationship Id="rId28" Type="http://schemas.openxmlformats.org/officeDocument/2006/relationships/hyperlink" Target="http://www.ajtp.hu" TargetMode="External"/><Relationship Id="rId36" Type="http://schemas.openxmlformats.org/officeDocument/2006/relationships/hyperlink" Target="http://tankonyvkatalogus.hu/" TargetMode="External"/><Relationship Id="rId49" Type="http://schemas.openxmlformats.org/officeDocument/2006/relationships/hyperlink" Target="file:///C:\Users\tolnaim\AppData\Local\Microsoft\Windows\Temporary%20Internet%20Files\Content.Outlook\0EF5ER9E\emet.gov.hu" TargetMode="External"/><Relationship Id="rId10" Type="http://schemas.openxmlformats.org/officeDocument/2006/relationships/footer" Target="footer1.xml"/><Relationship Id="rId19" Type="http://schemas.openxmlformats.org/officeDocument/2006/relationships/hyperlink" Target="http://folyoiratok.ofi.hu/sites/default/files/penz7-logo.jpg" TargetMode="External"/><Relationship Id="rId31" Type="http://schemas.openxmlformats.org/officeDocument/2006/relationships/hyperlink" Target="http://www.kormany.hu" TargetMode="External"/><Relationship Id="rId44" Type="http://schemas.openxmlformats.org/officeDocument/2006/relationships/hyperlink" Target="https://www.oktatas.hu/kozneveles/orszagos_diak_tanacs"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QuickStyle" Target="diagrams/quickStyle1.xml"/><Relationship Id="rId22" Type="http://schemas.openxmlformats.org/officeDocument/2006/relationships/hyperlink" Target="http://folyoiratok.ofi.hu/sites/default/files/logo_fenttarthatosagi.jpg" TargetMode="External"/><Relationship Id="rId27" Type="http://schemas.openxmlformats.org/officeDocument/2006/relationships/hyperlink" Target="https://www.oktatas.hu/kozneveles/vegzettseg_nelkuli_iskolaelhagyas" TargetMode="External"/><Relationship Id="rId30" Type="http://schemas.openxmlformats.org/officeDocument/2006/relationships/hyperlink" Target="http://www.ajkszp.hu" TargetMode="External"/><Relationship Id="rId35" Type="http://schemas.openxmlformats.org/officeDocument/2006/relationships/hyperlink" Target="https://portal.nkp.hu/" TargetMode="External"/><Relationship Id="rId43" Type="http://schemas.openxmlformats.org/officeDocument/2006/relationships/hyperlink" Target="https://www.oktatas.hu/kozneveles/orszagos_koznevelesi_tanacs" TargetMode="External"/><Relationship Id="rId48" Type="http://schemas.openxmlformats.org/officeDocument/2006/relationships/hyperlink" Target="http://zoldovoda.hu/" TargetMode="External"/><Relationship Id="rId8" Type="http://schemas.openxmlformats.org/officeDocument/2006/relationships/endnotes" Target="endnotes.xml"/><Relationship Id="rId51"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5_2">
  <dgm:title val=""/>
  <dgm:desc val=""/>
  <dgm:catLst>
    <dgm:cat type="accent5" pri="11200"/>
  </dgm:catLst>
  <dgm:styleLbl name="node0">
    <dgm:fillClrLst meth="repeat">
      <a:schemeClr val="accent5"/>
    </dgm:fillClrLst>
    <dgm:linClrLst meth="repeat">
      <a:schemeClr val="lt1"/>
    </dgm:linClrLst>
    <dgm:effectClrLst/>
    <dgm:txLinClrLst/>
    <dgm:txFillClrLst/>
    <dgm:txEffectClrLst/>
  </dgm:styleLbl>
  <dgm:styleLbl name="node1">
    <dgm:fillClrLst meth="repeat">
      <a:schemeClr val="accent5"/>
    </dgm:fillClrLst>
    <dgm:linClrLst meth="repeat">
      <a:schemeClr val="lt1"/>
    </dgm:linClrLst>
    <dgm:effectClrLst/>
    <dgm:txLinClrLst/>
    <dgm:txFillClrLst/>
    <dgm:txEffectClrLst/>
  </dgm:styleLbl>
  <dgm:styleLbl name="alignNode1">
    <dgm:fillClrLst meth="repeat">
      <a:schemeClr val="accent5"/>
    </dgm:fillClrLst>
    <dgm:linClrLst meth="repeat">
      <a:schemeClr val="accent5"/>
    </dgm:linClrLst>
    <dgm:effectClrLst/>
    <dgm:txLinClrLst/>
    <dgm:txFillClrLst/>
    <dgm:txEffectClrLst/>
  </dgm:styleLbl>
  <dgm:styleLbl name="lnNode1">
    <dgm:fillClrLst meth="repeat">
      <a:schemeClr val="accent5"/>
    </dgm:fillClrLst>
    <dgm:linClrLst meth="repeat">
      <a:schemeClr val="lt1"/>
    </dgm:linClrLst>
    <dgm:effectClrLst/>
    <dgm:txLinClrLst/>
    <dgm:txFillClrLst/>
    <dgm:txEffectClrLst/>
  </dgm:styleLbl>
  <dgm:styleLbl name="vennNode1">
    <dgm:fillClrLst meth="repeat">
      <a:schemeClr val="accent5">
        <a:alpha val="50000"/>
      </a:schemeClr>
    </dgm:fillClrLst>
    <dgm:linClrLst meth="repeat">
      <a:schemeClr val="lt1"/>
    </dgm:linClrLst>
    <dgm:effectClrLst/>
    <dgm:txLinClrLst/>
    <dgm:txFillClrLst/>
    <dgm:txEffectClrLst/>
  </dgm:styleLbl>
  <dgm:styleLbl name="node2">
    <dgm:fillClrLst meth="repeat">
      <a:schemeClr val="accent5"/>
    </dgm:fillClrLst>
    <dgm:linClrLst meth="repeat">
      <a:schemeClr val="lt1"/>
    </dgm:linClrLst>
    <dgm:effectClrLst/>
    <dgm:txLinClrLst/>
    <dgm:txFillClrLst/>
    <dgm:txEffectClrLst/>
  </dgm:styleLbl>
  <dgm:styleLbl name="node3">
    <dgm:fillClrLst meth="repeat">
      <a:schemeClr val="accent5"/>
    </dgm:fillClrLst>
    <dgm:linClrLst meth="repeat">
      <a:schemeClr val="lt1"/>
    </dgm:linClrLst>
    <dgm:effectClrLst/>
    <dgm:txLinClrLst/>
    <dgm:txFillClrLst/>
    <dgm:txEffectClrLst/>
  </dgm:styleLbl>
  <dgm:styleLbl name="node4">
    <dgm:fillClrLst meth="repeat">
      <a:schemeClr val="accent5"/>
    </dgm:fillClrLst>
    <dgm:linClrLst meth="repeat">
      <a:schemeClr val="lt1"/>
    </dgm:linClrLst>
    <dgm:effectClrLst/>
    <dgm:txLinClrLst/>
    <dgm:txFillClrLst/>
    <dgm:txEffectClrLst/>
  </dgm:styleLbl>
  <dgm:styleLbl name="f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dgm:linClrLst>
    <dgm:effectClrLst/>
    <dgm:txLinClrLst/>
    <dgm:txFillClrLst/>
    <dgm:txEffectClrLst/>
  </dgm:styleLbl>
  <dgm:styleLbl name="asst1">
    <dgm:fillClrLst meth="repeat">
      <a:schemeClr val="accent5"/>
    </dgm:fillClrLst>
    <dgm:linClrLst meth="repeat">
      <a:schemeClr val="lt1"/>
    </dgm:linClrLst>
    <dgm:effectClrLst/>
    <dgm:txLinClrLst/>
    <dgm:txFillClrLst/>
    <dgm:txEffectClrLst/>
  </dgm:styleLbl>
  <dgm:styleLbl name="asst2">
    <dgm:fillClrLst meth="repeat">
      <a:schemeClr val="accent5"/>
    </dgm:fillClrLst>
    <dgm:linClrLst meth="repeat">
      <a:schemeClr val="lt1"/>
    </dgm:linClrLst>
    <dgm:effectClrLst/>
    <dgm:txLinClrLst/>
    <dgm:txFillClrLst/>
    <dgm:txEffectClrLst/>
  </dgm:styleLbl>
  <dgm:styleLbl name="asst3">
    <dgm:fillClrLst meth="repeat">
      <a:schemeClr val="accent5"/>
    </dgm:fillClrLst>
    <dgm:linClrLst meth="repeat">
      <a:schemeClr val="lt1"/>
    </dgm:linClrLst>
    <dgm:effectClrLst/>
    <dgm:txLinClrLst/>
    <dgm:txFillClrLst/>
    <dgm:txEffectClrLst/>
  </dgm:styleLbl>
  <dgm:styleLbl name="asst4">
    <dgm:fillClrLst meth="repeat">
      <a:schemeClr val="accent5"/>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meth="repeat">
      <a:schemeClr val="lt1"/>
    </dgm:txFillClrLst>
    <dgm:txEffectClrLst/>
  </dgm:styleLbl>
  <dgm:styleLbl name="parChTrans2D2">
    <dgm:fillClrLst meth="repeat">
      <a:schemeClr val="accent5"/>
    </dgm:fillClrLst>
    <dgm:linClrLst meth="repeat">
      <a:schemeClr val="accent5"/>
    </dgm:linClrLst>
    <dgm:effectClrLst/>
    <dgm:txLinClrLst/>
    <dgm:txFillClrLst meth="repeat">
      <a:schemeClr val="lt1"/>
    </dgm:txFillClrLst>
    <dgm:txEffectClrLst/>
  </dgm:styleLbl>
  <dgm:styleLbl name="parChTrans2D3">
    <dgm:fillClrLst meth="repeat">
      <a:schemeClr val="accent5"/>
    </dgm:fillClrLst>
    <dgm:linClrLst meth="repeat">
      <a:schemeClr val="accent5"/>
    </dgm:linClrLst>
    <dgm:effectClrLst/>
    <dgm:txLinClrLst/>
    <dgm:txFillClrLst meth="repeat">
      <a:schemeClr val="lt1"/>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A79C697-B3CF-4A87-AC6F-E1B7314CA26E}" type="doc">
      <dgm:prSet loTypeId="urn:microsoft.com/office/officeart/2005/8/layout/orgChart1" loCatId="hierarchy" qsTypeId="urn:microsoft.com/office/officeart/2005/8/quickstyle/3d3" qsCatId="3D" csTypeId="urn:microsoft.com/office/officeart/2005/8/colors/accent5_2" csCatId="accent5" phldr="1"/>
      <dgm:spPr/>
      <dgm:t>
        <a:bodyPr/>
        <a:lstStyle/>
        <a:p>
          <a:endParaRPr lang="hu-HU"/>
        </a:p>
      </dgm:t>
    </dgm:pt>
    <dgm:pt modelId="{6B330E37-08A0-4D2F-9971-0CC4063792A7}">
      <dgm:prSet custT="1"/>
      <dgm:spPr>
        <a:solidFill>
          <a:schemeClr val="accent5"/>
        </a:solidFill>
      </dgm:spPr>
      <dgm:t>
        <a:bodyPr/>
        <a:lstStyle/>
        <a:p>
          <a:r>
            <a:rPr lang="hu-HU" sz="1200" dirty="0"/>
            <a:t>Köznevelési Stratégiai Főosztály</a:t>
          </a:r>
        </a:p>
        <a:p>
          <a:r>
            <a:rPr lang="hu-HU" sz="1200" b="1" dirty="0"/>
            <a:t>Lebanov József</a:t>
          </a:r>
        </a:p>
      </dgm:t>
    </dgm:pt>
    <dgm:pt modelId="{7CE82AD9-DDA8-42DA-A7FC-AA48023E0BFC}" type="sibTrans" cxnId="{244B0DF4-701E-40DB-BE1F-115C069ACAC9}">
      <dgm:prSet/>
      <dgm:spPr/>
      <dgm:t>
        <a:bodyPr/>
        <a:lstStyle/>
        <a:p>
          <a:endParaRPr lang="hu-HU" sz="1200"/>
        </a:p>
      </dgm:t>
    </dgm:pt>
    <dgm:pt modelId="{195AC719-788A-4EC9-AC13-6BDC9CDEC339}" type="parTrans" cxnId="{244B0DF4-701E-40DB-BE1F-115C069ACAC9}">
      <dgm:prSet/>
      <dgm:spPr/>
      <dgm:t>
        <a:bodyPr/>
        <a:lstStyle/>
        <a:p>
          <a:endParaRPr lang="hu-HU" sz="1200"/>
        </a:p>
      </dgm:t>
    </dgm:pt>
    <dgm:pt modelId="{9A6D15F4-B7D5-4AC1-8B91-5EF55197C059}">
      <dgm:prSet custT="1"/>
      <dgm:spPr>
        <a:solidFill>
          <a:schemeClr val="accent5"/>
        </a:solidFill>
      </dgm:spPr>
      <dgm:t>
        <a:bodyPr/>
        <a:lstStyle/>
        <a:p>
          <a:r>
            <a:rPr lang="hu-HU" sz="1200" dirty="0"/>
            <a:t>Köznevelés-igazgatási Főosztály</a:t>
          </a:r>
        </a:p>
        <a:p>
          <a:r>
            <a:rPr lang="hu-HU" sz="1200" b="1" dirty="0"/>
            <a:t>Dr. Madarász Hedvig</a:t>
          </a:r>
        </a:p>
      </dgm:t>
    </dgm:pt>
    <dgm:pt modelId="{047D80AA-82D7-4ED9-B1D3-E333B53E939C}" type="sibTrans" cxnId="{42379EB8-514A-4AF7-9C84-1BC6EEAC2915}">
      <dgm:prSet/>
      <dgm:spPr/>
      <dgm:t>
        <a:bodyPr/>
        <a:lstStyle/>
        <a:p>
          <a:endParaRPr lang="hu-HU" sz="1200"/>
        </a:p>
      </dgm:t>
    </dgm:pt>
    <dgm:pt modelId="{3610D686-4406-42EB-B54A-F656E69662CA}" type="parTrans" cxnId="{42379EB8-514A-4AF7-9C84-1BC6EEAC2915}">
      <dgm:prSet/>
      <dgm:spPr/>
      <dgm:t>
        <a:bodyPr/>
        <a:lstStyle/>
        <a:p>
          <a:endParaRPr lang="hu-HU" sz="1200"/>
        </a:p>
      </dgm:t>
    </dgm:pt>
    <dgm:pt modelId="{02CAA1C2-C88B-4C57-A889-B3428CE4E49E}">
      <dgm:prSet custT="1"/>
      <dgm:spPr/>
      <dgm:t>
        <a:bodyPr anchor="ctr" anchorCtr="0"/>
        <a:lstStyle/>
        <a:p>
          <a:r>
            <a:rPr lang="hu-HU" sz="1400" b="1" dirty="0"/>
            <a:t>Dr. Maruzsa Zoltán  </a:t>
          </a:r>
          <a:br>
            <a:rPr lang="hu-HU" sz="1400" b="1" dirty="0"/>
          </a:br>
          <a:r>
            <a:rPr lang="hu-HU" sz="1400" dirty="0"/>
            <a:t>köznevelésért felelős helyettes államtitkár</a:t>
          </a:r>
        </a:p>
      </dgm:t>
    </dgm:pt>
    <dgm:pt modelId="{B97EF745-ECC9-4E2B-B782-BBE03CF65B62}" type="sibTrans" cxnId="{F80DC72B-9AC6-4778-99BD-8A478D2AD209}">
      <dgm:prSet/>
      <dgm:spPr/>
      <dgm:t>
        <a:bodyPr/>
        <a:lstStyle/>
        <a:p>
          <a:endParaRPr lang="hu-HU" sz="1200"/>
        </a:p>
      </dgm:t>
    </dgm:pt>
    <dgm:pt modelId="{835D7F26-EAB0-4D54-9992-8A81EC3073CA}" type="parTrans" cxnId="{F80DC72B-9AC6-4778-99BD-8A478D2AD209}">
      <dgm:prSet/>
      <dgm:spPr/>
      <dgm:t>
        <a:bodyPr/>
        <a:lstStyle/>
        <a:p>
          <a:endParaRPr lang="hu-HU" sz="1200"/>
        </a:p>
      </dgm:t>
    </dgm:pt>
    <dgm:pt modelId="{0F720047-04CE-47CB-9330-71E323EB6695}">
      <dgm:prSet custT="1"/>
      <dgm:spPr/>
      <dgm:t>
        <a:bodyPr anchor="ctr" anchorCtr="0"/>
        <a:lstStyle/>
        <a:p>
          <a:r>
            <a:rPr lang="hu-HU" sz="1400" b="1" dirty="0"/>
            <a:t>Dr. Horváth Zita</a:t>
          </a:r>
          <a:r>
            <a:rPr lang="hu-HU" sz="1200" b="1" dirty="0"/>
            <a:t> </a:t>
          </a:r>
          <a:br>
            <a:rPr lang="hu-HU" sz="1200" b="1" dirty="0"/>
          </a:br>
          <a:r>
            <a:rPr lang="hu-HU" sz="1200" dirty="0"/>
            <a:t>felsőoktatásért felelős helyettes államtitkár</a:t>
          </a:r>
        </a:p>
      </dgm:t>
    </dgm:pt>
    <dgm:pt modelId="{D1E0AFE0-F718-48E2-869E-316C6D8FF0D8}" type="sibTrans" cxnId="{8E74E07D-88FD-48E4-A691-55AD8AA8EC55}">
      <dgm:prSet/>
      <dgm:spPr/>
      <dgm:t>
        <a:bodyPr/>
        <a:lstStyle/>
        <a:p>
          <a:endParaRPr lang="hu-HU" sz="1200"/>
        </a:p>
      </dgm:t>
    </dgm:pt>
    <dgm:pt modelId="{8D82B4DE-EC1E-4A1D-AAFB-33DF04C97C9C}" type="parTrans" cxnId="{8E74E07D-88FD-48E4-A691-55AD8AA8EC55}">
      <dgm:prSet/>
      <dgm:spPr/>
      <dgm:t>
        <a:bodyPr/>
        <a:lstStyle/>
        <a:p>
          <a:endParaRPr lang="hu-HU" sz="1200"/>
        </a:p>
      </dgm:t>
    </dgm:pt>
    <dgm:pt modelId="{E605F2A6-B374-4F0C-93FA-DA8302D04541}">
      <dgm:prSet custT="1"/>
      <dgm:spPr/>
      <dgm:t>
        <a:bodyPr anchor="ctr" anchorCtr="0"/>
        <a:lstStyle/>
        <a:p>
          <a:pPr algn="ctr"/>
          <a:r>
            <a:rPr lang="hu-HU" sz="1400" b="1" dirty="0"/>
            <a:t>Dr. </a:t>
          </a:r>
          <a:r>
            <a:rPr lang="hu-HU" sz="1400" b="1"/>
            <a:t>Lőrinczi Zoltán</a:t>
          </a:r>
          <a:br>
            <a:rPr lang="hu-HU" sz="1400" b="1"/>
          </a:br>
          <a:r>
            <a:rPr lang="hu-HU" sz="1000"/>
            <a:t>Kárpát-medence </a:t>
          </a:r>
          <a:r>
            <a:rPr lang="hu-HU" sz="1000" dirty="0"/>
            <a:t>magyar oktatásának fejlesztéséért felelős helyettes államtitkár</a:t>
          </a:r>
        </a:p>
      </dgm:t>
    </dgm:pt>
    <dgm:pt modelId="{BB3B6DC5-F50A-462E-82E9-3999230980B7}" type="sibTrans" cxnId="{230EBC83-ABA9-4E2C-ACCF-16BD0FCDD298}">
      <dgm:prSet/>
      <dgm:spPr/>
      <dgm:t>
        <a:bodyPr/>
        <a:lstStyle/>
        <a:p>
          <a:endParaRPr lang="hu-HU" sz="1200"/>
        </a:p>
      </dgm:t>
    </dgm:pt>
    <dgm:pt modelId="{FAD57A50-EE34-4C23-B80C-D755EA7F56E3}" type="parTrans" cxnId="{230EBC83-ABA9-4E2C-ACCF-16BD0FCDD298}">
      <dgm:prSet/>
      <dgm:spPr/>
      <dgm:t>
        <a:bodyPr/>
        <a:lstStyle/>
        <a:p>
          <a:endParaRPr lang="hu-HU" sz="1200"/>
        </a:p>
      </dgm:t>
    </dgm:pt>
    <dgm:pt modelId="{B5B7D9F1-5299-4DC3-A977-77344623D199}">
      <dgm:prSet phldrT="[Szöveg]" custT="1"/>
      <dgm:spPr/>
      <dgm:t>
        <a:bodyPr/>
        <a:lstStyle/>
        <a:p>
          <a:r>
            <a:rPr lang="hu-HU" sz="1600" b="1" dirty="0"/>
            <a:t>Prof. Dr. Bódis József</a:t>
          </a:r>
        </a:p>
        <a:p>
          <a:r>
            <a:rPr lang="hu-HU" sz="1600" dirty="0"/>
            <a:t>oktatásért felelős államtitkár</a:t>
          </a:r>
        </a:p>
      </dgm:t>
    </dgm:pt>
    <dgm:pt modelId="{34A65687-44C8-4A50-AB26-FED89A6D2865}" type="sibTrans" cxnId="{99A5B661-89D0-495C-A36B-0BFD6A5DD4F6}">
      <dgm:prSet/>
      <dgm:spPr/>
      <dgm:t>
        <a:bodyPr/>
        <a:lstStyle/>
        <a:p>
          <a:endParaRPr lang="hu-HU" sz="1200"/>
        </a:p>
      </dgm:t>
    </dgm:pt>
    <dgm:pt modelId="{B7CD1ECC-BDD8-461B-AB27-FCA5D954D820}" type="parTrans" cxnId="{99A5B661-89D0-495C-A36B-0BFD6A5DD4F6}">
      <dgm:prSet/>
      <dgm:spPr/>
      <dgm:t>
        <a:bodyPr/>
        <a:lstStyle/>
        <a:p>
          <a:endParaRPr lang="hu-HU" sz="1200"/>
        </a:p>
      </dgm:t>
    </dgm:pt>
    <dgm:pt modelId="{B3DD0204-26B8-4CDC-9955-9CEC693DF047}">
      <dgm:prSet custT="1"/>
      <dgm:spPr/>
      <dgm:t>
        <a:bodyPr/>
        <a:lstStyle/>
        <a:p>
          <a:r>
            <a:rPr lang="hu-HU" sz="1200" dirty="0"/>
            <a:t>Köznevelési Tartalomfejlesztési Főosztály</a:t>
          </a:r>
        </a:p>
        <a:p>
          <a:r>
            <a:rPr lang="hu-HU" sz="1200" b="1" dirty="0"/>
            <a:t>Pálfi Erika</a:t>
          </a:r>
        </a:p>
      </dgm:t>
    </dgm:pt>
    <dgm:pt modelId="{477CC064-B1AA-4EB8-B1D3-70AD6D6AF58E}" type="parTrans" cxnId="{9E98D172-E3A8-46B9-8289-15AB54091AC4}">
      <dgm:prSet/>
      <dgm:spPr/>
      <dgm:t>
        <a:bodyPr/>
        <a:lstStyle/>
        <a:p>
          <a:endParaRPr lang="hu-HU" sz="1200"/>
        </a:p>
      </dgm:t>
    </dgm:pt>
    <dgm:pt modelId="{A73C39E6-FC41-4E28-8C42-58A34E3FABB5}" type="sibTrans" cxnId="{9E98D172-E3A8-46B9-8289-15AB54091AC4}">
      <dgm:prSet/>
      <dgm:spPr/>
      <dgm:t>
        <a:bodyPr/>
        <a:lstStyle/>
        <a:p>
          <a:endParaRPr lang="hu-HU" sz="1200"/>
        </a:p>
      </dgm:t>
    </dgm:pt>
    <dgm:pt modelId="{9EF110EA-A83A-443A-93EF-8B882B64CBD0}">
      <dgm:prSet custT="1"/>
      <dgm:spPr/>
      <dgm:t>
        <a:bodyPr/>
        <a:lstStyle/>
        <a:p>
          <a:r>
            <a:rPr lang="hu-HU" sz="1200" dirty="0"/>
            <a:t>Köznevelési Intézményirányítási és Finanszírozási Főosztály</a:t>
          </a:r>
        </a:p>
        <a:p>
          <a:r>
            <a:rPr lang="hu-HU" sz="1200" b="1" dirty="0"/>
            <a:t>Jordán Zsuzsanna</a:t>
          </a:r>
        </a:p>
      </dgm:t>
    </dgm:pt>
    <dgm:pt modelId="{91C777AA-2F82-47CF-A6D6-657C9D93267D}" type="parTrans" cxnId="{84882FE5-9F9E-4206-8E26-64E6A0B49A70}">
      <dgm:prSet/>
      <dgm:spPr/>
      <dgm:t>
        <a:bodyPr/>
        <a:lstStyle/>
        <a:p>
          <a:endParaRPr lang="hu-HU" sz="1200"/>
        </a:p>
      </dgm:t>
    </dgm:pt>
    <dgm:pt modelId="{BFB4304B-641D-4C1D-9EBD-9707CF1817CA}" type="sibTrans" cxnId="{84882FE5-9F9E-4206-8E26-64E6A0B49A70}">
      <dgm:prSet/>
      <dgm:spPr/>
      <dgm:t>
        <a:bodyPr/>
        <a:lstStyle/>
        <a:p>
          <a:endParaRPr lang="hu-HU" sz="1200"/>
        </a:p>
      </dgm:t>
    </dgm:pt>
    <dgm:pt modelId="{EDF8E881-EF18-44ED-AF97-F3E75A64231F}">
      <dgm:prSet custT="1"/>
      <dgm:spPr/>
      <dgm:t>
        <a:bodyPr/>
        <a:lstStyle/>
        <a:p>
          <a:pPr algn="ctr"/>
          <a:r>
            <a:rPr lang="hu-HU" sz="1600" b="1" dirty="0"/>
            <a:t>Prof. Dr. </a:t>
          </a:r>
          <a:r>
            <a:rPr lang="hu-HU" sz="1600" b="1" dirty="0" err="1"/>
            <a:t>Kásler</a:t>
          </a:r>
          <a:r>
            <a:rPr lang="hu-HU" sz="1600" b="1" dirty="0"/>
            <a:t> Miklós</a:t>
          </a:r>
        </a:p>
        <a:p>
          <a:pPr algn="ctr"/>
          <a:r>
            <a:rPr lang="hu-HU" sz="1600" b="1" dirty="0"/>
            <a:t>MINISZTER</a:t>
          </a:r>
          <a:endParaRPr lang="hu-HU" sz="1600" dirty="0"/>
        </a:p>
      </dgm:t>
    </dgm:pt>
    <dgm:pt modelId="{BFF0EAC7-2C8C-445E-8011-0EE1F0E0E82E}" type="sibTrans" cxnId="{20EA4EBB-17F9-4B94-B401-A4A40817B342}">
      <dgm:prSet/>
      <dgm:spPr/>
      <dgm:t>
        <a:bodyPr/>
        <a:lstStyle/>
        <a:p>
          <a:endParaRPr lang="hu-HU" sz="1200"/>
        </a:p>
      </dgm:t>
    </dgm:pt>
    <dgm:pt modelId="{22A26098-BEF1-412B-A6C8-AFF87B361B10}" type="parTrans" cxnId="{20EA4EBB-17F9-4B94-B401-A4A40817B342}">
      <dgm:prSet/>
      <dgm:spPr/>
      <dgm:t>
        <a:bodyPr/>
        <a:lstStyle/>
        <a:p>
          <a:endParaRPr lang="hu-HU" sz="1200"/>
        </a:p>
      </dgm:t>
    </dgm:pt>
    <dgm:pt modelId="{C33AB3CC-B839-430C-A951-326ACDD20ADB}" type="pres">
      <dgm:prSet presAssocID="{CA79C697-B3CF-4A87-AC6F-E1B7314CA26E}" presName="hierChild1" presStyleCnt="0">
        <dgm:presLayoutVars>
          <dgm:orgChart val="1"/>
          <dgm:chPref val="1"/>
          <dgm:dir val="rev"/>
          <dgm:animOne val="branch"/>
          <dgm:animLvl val="lvl"/>
          <dgm:resizeHandles/>
        </dgm:presLayoutVars>
      </dgm:prSet>
      <dgm:spPr/>
      <dgm:t>
        <a:bodyPr/>
        <a:lstStyle/>
        <a:p>
          <a:endParaRPr lang="hu-HU"/>
        </a:p>
      </dgm:t>
    </dgm:pt>
    <dgm:pt modelId="{F02BD69B-F0C4-419F-AC19-A22E851EC53B}" type="pres">
      <dgm:prSet presAssocID="{EDF8E881-EF18-44ED-AF97-F3E75A64231F}" presName="hierRoot1" presStyleCnt="0">
        <dgm:presLayoutVars>
          <dgm:hierBranch val="init"/>
        </dgm:presLayoutVars>
      </dgm:prSet>
      <dgm:spPr/>
    </dgm:pt>
    <dgm:pt modelId="{FB2B45CC-6548-422F-B588-2933D99955E6}" type="pres">
      <dgm:prSet presAssocID="{EDF8E881-EF18-44ED-AF97-F3E75A64231F}" presName="rootComposite1" presStyleCnt="0"/>
      <dgm:spPr/>
    </dgm:pt>
    <dgm:pt modelId="{B82F1046-3A9D-4850-8047-F63C68AAEC1C}" type="pres">
      <dgm:prSet presAssocID="{EDF8E881-EF18-44ED-AF97-F3E75A64231F}" presName="rootText1" presStyleLbl="node0" presStyleIdx="0" presStyleCnt="1" custScaleX="859992" custScaleY="149367" custLinFactNeighborX="20065" custLinFactNeighborY="-290">
        <dgm:presLayoutVars>
          <dgm:chPref val="3"/>
        </dgm:presLayoutVars>
      </dgm:prSet>
      <dgm:spPr/>
      <dgm:t>
        <a:bodyPr/>
        <a:lstStyle/>
        <a:p>
          <a:endParaRPr lang="hu-HU"/>
        </a:p>
      </dgm:t>
    </dgm:pt>
    <dgm:pt modelId="{4C93FF6C-8402-48C2-8248-53BDA4EE5C9E}" type="pres">
      <dgm:prSet presAssocID="{EDF8E881-EF18-44ED-AF97-F3E75A64231F}" presName="rootConnector1" presStyleLbl="node1" presStyleIdx="0" presStyleCnt="0"/>
      <dgm:spPr/>
      <dgm:t>
        <a:bodyPr/>
        <a:lstStyle/>
        <a:p>
          <a:endParaRPr lang="hu-HU"/>
        </a:p>
      </dgm:t>
    </dgm:pt>
    <dgm:pt modelId="{38E8EFA2-EF23-42AB-8DB7-32ADD972B55F}" type="pres">
      <dgm:prSet presAssocID="{EDF8E881-EF18-44ED-AF97-F3E75A64231F}" presName="hierChild2" presStyleCnt="0"/>
      <dgm:spPr/>
    </dgm:pt>
    <dgm:pt modelId="{EA0503C6-2100-4655-A067-F58971E262FE}" type="pres">
      <dgm:prSet presAssocID="{B7CD1ECC-BDD8-461B-AB27-FCA5D954D820}" presName="Name37" presStyleLbl="parChTrans1D2" presStyleIdx="0" presStyleCnt="1"/>
      <dgm:spPr/>
      <dgm:t>
        <a:bodyPr/>
        <a:lstStyle/>
        <a:p>
          <a:endParaRPr lang="hu-HU"/>
        </a:p>
      </dgm:t>
    </dgm:pt>
    <dgm:pt modelId="{9F2191EE-1808-4A22-9A1A-6F712394E03E}" type="pres">
      <dgm:prSet presAssocID="{B5B7D9F1-5299-4DC3-A977-77344623D199}" presName="hierRoot2" presStyleCnt="0">
        <dgm:presLayoutVars>
          <dgm:hierBranch val="init"/>
        </dgm:presLayoutVars>
      </dgm:prSet>
      <dgm:spPr/>
    </dgm:pt>
    <dgm:pt modelId="{49DD1989-2DD2-418C-AEDF-8ED9BA3D9B89}" type="pres">
      <dgm:prSet presAssocID="{B5B7D9F1-5299-4DC3-A977-77344623D199}" presName="rootComposite" presStyleCnt="0"/>
      <dgm:spPr/>
    </dgm:pt>
    <dgm:pt modelId="{EFFFEA72-2F01-4C68-B523-8F66CAD90E6E}" type="pres">
      <dgm:prSet presAssocID="{B5B7D9F1-5299-4DC3-A977-77344623D199}" presName="rootText" presStyleLbl="node2" presStyleIdx="0" presStyleCnt="1" custAng="0" custScaleX="721811" custScaleY="160993" custLinFactNeighborX="20636" custLinFactNeighborY="9708">
        <dgm:presLayoutVars>
          <dgm:chPref val="3"/>
        </dgm:presLayoutVars>
      </dgm:prSet>
      <dgm:spPr/>
      <dgm:t>
        <a:bodyPr/>
        <a:lstStyle/>
        <a:p>
          <a:endParaRPr lang="hu-HU"/>
        </a:p>
      </dgm:t>
    </dgm:pt>
    <dgm:pt modelId="{53F731BF-69CF-4A4D-87CC-7157955D04AF}" type="pres">
      <dgm:prSet presAssocID="{B5B7D9F1-5299-4DC3-A977-77344623D199}" presName="rootConnector" presStyleLbl="node2" presStyleIdx="0" presStyleCnt="1"/>
      <dgm:spPr/>
      <dgm:t>
        <a:bodyPr/>
        <a:lstStyle/>
        <a:p>
          <a:endParaRPr lang="hu-HU"/>
        </a:p>
      </dgm:t>
    </dgm:pt>
    <dgm:pt modelId="{CC854E0D-5B1E-4649-8271-46794FB02EAD}" type="pres">
      <dgm:prSet presAssocID="{B5B7D9F1-5299-4DC3-A977-77344623D199}" presName="hierChild4" presStyleCnt="0"/>
      <dgm:spPr/>
    </dgm:pt>
    <dgm:pt modelId="{16C481AA-9B56-4FA3-8690-DB3FA0D82816}" type="pres">
      <dgm:prSet presAssocID="{FAD57A50-EE34-4C23-B80C-D755EA7F56E3}" presName="Name37" presStyleLbl="parChTrans1D3" presStyleIdx="0" presStyleCnt="3"/>
      <dgm:spPr/>
      <dgm:t>
        <a:bodyPr/>
        <a:lstStyle/>
        <a:p>
          <a:endParaRPr lang="hu-HU"/>
        </a:p>
      </dgm:t>
    </dgm:pt>
    <dgm:pt modelId="{89BC489D-160E-4326-8A18-7A8768A5FFFB}" type="pres">
      <dgm:prSet presAssocID="{E605F2A6-B374-4F0C-93FA-DA8302D04541}" presName="hierRoot2" presStyleCnt="0">
        <dgm:presLayoutVars>
          <dgm:hierBranch val="l"/>
        </dgm:presLayoutVars>
      </dgm:prSet>
      <dgm:spPr/>
    </dgm:pt>
    <dgm:pt modelId="{0E071071-E776-42DE-9232-B651B869951E}" type="pres">
      <dgm:prSet presAssocID="{E605F2A6-B374-4F0C-93FA-DA8302D04541}" presName="rootComposite" presStyleCnt="0"/>
      <dgm:spPr/>
    </dgm:pt>
    <dgm:pt modelId="{3E3CCEC6-6626-4515-A310-FA8CCF072749}" type="pres">
      <dgm:prSet presAssocID="{E605F2A6-B374-4F0C-93FA-DA8302D04541}" presName="rootText" presStyleLbl="node3" presStyleIdx="0" presStyleCnt="3" custScaleX="253912" custScaleY="219767" custLinFactX="32368" custLinFactNeighborX="100000" custLinFactNeighborY="26890">
        <dgm:presLayoutVars>
          <dgm:chPref val="3"/>
        </dgm:presLayoutVars>
      </dgm:prSet>
      <dgm:spPr/>
      <dgm:t>
        <a:bodyPr/>
        <a:lstStyle/>
        <a:p>
          <a:endParaRPr lang="hu-HU"/>
        </a:p>
      </dgm:t>
    </dgm:pt>
    <dgm:pt modelId="{D4380B7C-F625-4FE6-A604-C73368A2BD83}" type="pres">
      <dgm:prSet presAssocID="{E605F2A6-B374-4F0C-93FA-DA8302D04541}" presName="rootConnector" presStyleLbl="node3" presStyleIdx="0" presStyleCnt="3"/>
      <dgm:spPr/>
      <dgm:t>
        <a:bodyPr/>
        <a:lstStyle/>
        <a:p>
          <a:endParaRPr lang="hu-HU"/>
        </a:p>
      </dgm:t>
    </dgm:pt>
    <dgm:pt modelId="{624DF313-FD1D-4138-81FA-11B816417FC4}" type="pres">
      <dgm:prSet presAssocID="{E605F2A6-B374-4F0C-93FA-DA8302D04541}" presName="hierChild4" presStyleCnt="0"/>
      <dgm:spPr/>
    </dgm:pt>
    <dgm:pt modelId="{AC651E39-5CB4-49C0-85B6-F487F6DFA292}" type="pres">
      <dgm:prSet presAssocID="{E605F2A6-B374-4F0C-93FA-DA8302D04541}" presName="hierChild5" presStyleCnt="0"/>
      <dgm:spPr/>
    </dgm:pt>
    <dgm:pt modelId="{E9C10EB9-3EAF-45C7-8029-B9041CBD64DB}" type="pres">
      <dgm:prSet presAssocID="{8D82B4DE-EC1E-4A1D-AAFB-33DF04C97C9C}" presName="Name37" presStyleLbl="parChTrans1D3" presStyleIdx="1" presStyleCnt="3"/>
      <dgm:spPr/>
      <dgm:t>
        <a:bodyPr/>
        <a:lstStyle/>
        <a:p>
          <a:endParaRPr lang="hu-HU"/>
        </a:p>
      </dgm:t>
    </dgm:pt>
    <dgm:pt modelId="{4E539BF8-3C4F-4FA5-8F90-670F60474855}" type="pres">
      <dgm:prSet presAssocID="{0F720047-04CE-47CB-9330-71E323EB6695}" presName="hierRoot2" presStyleCnt="0">
        <dgm:presLayoutVars>
          <dgm:hierBranch val="init"/>
        </dgm:presLayoutVars>
      </dgm:prSet>
      <dgm:spPr/>
    </dgm:pt>
    <dgm:pt modelId="{DE8E6736-52E2-472C-81B9-5C66FAF3A279}" type="pres">
      <dgm:prSet presAssocID="{0F720047-04CE-47CB-9330-71E323EB6695}" presName="rootComposite" presStyleCnt="0"/>
      <dgm:spPr/>
    </dgm:pt>
    <dgm:pt modelId="{D9EDDBF8-715C-4A4D-AB47-DA6D0E123161}" type="pres">
      <dgm:prSet presAssocID="{0F720047-04CE-47CB-9330-71E323EB6695}" presName="rootText" presStyleLbl="node3" presStyleIdx="1" presStyleCnt="3" custScaleX="239302" custScaleY="219767" custLinFactNeighborX="42949" custLinFactNeighborY="26223">
        <dgm:presLayoutVars>
          <dgm:chPref val="3"/>
        </dgm:presLayoutVars>
      </dgm:prSet>
      <dgm:spPr/>
      <dgm:t>
        <a:bodyPr/>
        <a:lstStyle/>
        <a:p>
          <a:endParaRPr lang="hu-HU"/>
        </a:p>
      </dgm:t>
    </dgm:pt>
    <dgm:pt modelId="{E0028487-BD24-4CAD-AF40-7DBA8DBD6F57}" type="pres">
      <dgm:prSet presAssocID="{0F720047-04CE-47CB-9330-71E323EB6695}" presName="rootConnector" presStyleLbl="node3" presStyleIdx="1" presStyleCnt="3"/>
      <dgm:spPr/>
      <dgm:t>
        <a:bodyPr/>
        <a:lstStyle/>
        <a:p>
          <a:endParaRPr lang="hu-HU"/>
        </a:p>
      </dgm:t>
    </dgm:pt>
    <dgm:pt modelId="{5D7EA295-26D7-4964-986D-509FB5EADC34}" type="pres">
      <dgm:prSet presAssocID="{0F720047-04CE-47CB-9330-71E323EB6695}" presName="hierChild4" presStyleCnt="0"/>
      <dgm:spPr/>
    </dgm:pt>
    <dgm:pt modelId="{1505C0DC-AB04-422F-A372-EE13302F4131}" type="pres">
      <dgm:prSet presAssocID="{0F720047-04CE-47CB-9330-71E323EB6695}" presName="hierChild5" presStyleCnt="0"/>
      <dgm:spPr/>
    </dgm:pt>
    <dgm:pt modelId="{223A82D3-9541-444B-95D8-5E19401D22A4}" type="pres">
      <dgm:prSet presAssocID="{835D7F26-EAB0-4D54-9992-8A81EC3073CA}" presName="Name37" presStyleLbl="parChTrans1D3" presStyleIdx="2" presStyleCnt="3"/>
      <dgm:spPr/>
      <dgm:t>
        <a:bodyPr/>
        <a:lstStyle/>
        <a:p>
          <a:endParaRPr lang="hu-HU"/>
        </a:p>
      </dgm:t>
    </dgm:pt>
    <dgm:pt modelId="{043A5D6E-A069-4334-9AC2-E518113F9A0A}" type="pres">
      <dgm:prSet presAssocID="{02CAA1C2-C88B-4C57-A889-B3428CE4E49E}" presName="hierRoot2" presStyleCnt="0">
        <dgm:presLayoutVars>
          <dgm:hierBranch val="init"/>
        </dgm:presLayoutVars>
      </dgm:prSet>
      <dgm:spPr/>
    </dgm:pt>
    <dgm:pt modelId="{34069323-01B9-43D8-80E2-BB7DAEC6F35D}" type="pres">
      <dgm:prSet presAssocID="{02CAA1C2-C88B-4C57-A889-B3428CE4E49E}" presName="rootComposite" presStyleCnt="0"/>
      <dgm:spPr/>
    </dgm:pt>
    <dgm:pt modelId="{2581FBC2-9D49-4760-AFF3-8E4E734163F0}" type="pres">
      <dgm:prSet presAssocID="{02CAA1C2-C88B-4C57-A889-B3428CE4E49E}" presName="rootText" presStyleLbl="node3" presStyleIdx="2" presStyleCnt="3" custScaleX="239302" custScaleY="219417" custLinFactNeighborX="47387" custLinFactNeighborY="29520">
        <dgm:presLayoutVars>
          <dgm:chPref val="3"/>
        </dgm:presLayoutVars>
      </dgm:prSet>
      <dgm:spPr/>
      <dgm:t>
        <a:bodyPr/>
        <a:lstStyle/>
        <a:p>
          <a:endParaRPr lang="hu-HU"/>
        </a:p>
      </dgm:t>
    </dgm:pt>
    <dgm:pt modelId="{86F7D530-F82E-4ABA-849C-275183FDD68A}" type="pres">
      <dgm:prSet presAssocID="{02CAA1C2-C88B-4C57-A889-B3428CE4E49E}" presName="rootConnector" presStyleLbl="node3" presStyleIdx="2" presStyleCnt="3"/>
      <dgm:spPr/>
      <dgm:t>
        <a:bodyPr/>
        <a:lstStyle/>
        <a:p>
          <a:endParaRPr lang="hu-HU"/>
        </a:p>
      </dgm:t>
    </dgm:pt>
    <dgm:pt modelId="{7418519C-2792-415F-930C-E304B87725F9}" type="pres">
      <dgm:prSet presAssocID="{02CAA1C2-C88B-4C57-A889-B3428CE4E49E}" presName="hierChild4" presStyleCnt="0"/>
      <dgm:spPr/>
    </dgm:pt>
    <dgm:pt modelId="{4A6703BB-71C5-4FB1-A4B7-F8450E972A56}" type="pres">
      <dgm:prSet presAssocID="{3610D686-4406-42EB-B54A-F656E69662CA}" presName="Name37" presStyleLbl="parChTrans1D4" presStyleIdx="0" presStyleCnt="4"/>
      <dgm:spPr/>
      <dgm:t>
        <a:bodyPr/>
        <a:lstStyle/>
        <a:p>
          <a:endParaRPr lang="hu-HU"/>
        </a:p>
      </dgm:t>
    </dgm:pt>
    <dgm:pt modelId="{7BB17C6D-840F-4279-BF63-8E2717A0F23F}" type="pres">
      <dgm:prSet presAssocID="{9A6D15F4-B7D5-4AC1-8B91-5EF55197C059}" presName="hierRoot2" presStyleCnt="0">
        <dgm:presLayoutVars>
          <dgm:hierBranch val="init"/>
        </dgm:presLayoutVars>
      </dgm:prSet>
      <dgm:spPr/>
    </dgm:pt>
    <dgm:pt modelId="{742AF9A2-3AD6-4395-9141-A7043758FBF2}" type="pres">
      <dgm:prSet presAssocID="{9A6D15F4-B7D5-4AC1-8B91-5EF55197C059}" presName="rootComposite" presStyleCnt="0"/>
      <dgm:spPr/>
    </dgm:pt>
    <dgm:pt modelId="{E48CD6A3-1A8F-4D3C-AFDD-8876FBF33066}" type="pres">
      <dgm:prSet presAssocID="{9A6D15F4-B7D5-4AC1-8B91-5EF55197C059}" presName="rootText" presStyleLbl="node4" presStyleIdx="0" presStyleCnt="4" custScaleX="515163" custScaleY="146081" custLinFactNeighborX="60120" custLinFactNeighborY="26946">
        <dgm:presLayoutVars>
          <dgm:chPref val="3"/>
        </dgm:presLayoutVars>
      </dgm:prSet>
      <dgm:spPr/>
      <dgm:t>
        <a:bodyPr/>
        <a:lstStyle/>
        <a:p>
          <a:endParaRPr lang="hu-HU"/>
        </a:p>
      </dgm:t>
    </dgm:pt>
    <dgm:pt modelId="{B8AAC62E-E992-4A77-923E-5EA16628881A}" type="pres">
      <dgm:prSet presAssocID="{9A6D15F4-B7D5-4AC1-8B91-5EF55197C059}" presName="rootConnector" presStyleLbl="node4" presStyleIdx="0" presStyleCnt="4"/>
      <dgm:spPr/>
      <dgm:t>
        <a:bodyPr/>
        <a:lstStyle/>
        <a:p>
          <a:endParaRPr lang="hu-HU"/>
        </a:p>
      </dgm:t>
    </dgm:pt>
    <dgm:pt modelId="{925E89D5-F983-4E49-A40C-0E1277676D23}" type="pres">
      <dgm:prSet presAssocID="{9A6D15F4-B7D5-4AC1-8B91-5EF55197C059}" presName="hierChild4" presStyleCnt="0"/>
      <dgm:spPr/>
    </dgm:pt>
    <dgm:pt modelId="{7BFAC5F9-8B35-402D-9128-062FAF0A3732}" type="pres">
      <dgm:prSet presAssocID="{9A6D15F4-B7D5-4AC1-8B91-5EF55197C059}" presName="hierChild5" presStyleCnt="0"/>
      <dgm:spPr/>
    </dgm:pt>
    <dgm:pt modelId="{2B308DA4-14FA-411A-A7E4-BFDA0B0174D1}" type="pres">
      <dgm:prSet presAssocID="{195AC719-788A-4EC9-AC13-6BDC9CDEC339}" presName="Name37" presStyleLbl="parChTrans1D4" presStyleIdx="1" presStyleCnt="4"/>
      <dgm:spPr/>
      <dgm:t>
        <a:bodyPr/>
        <a:lstStyle/>
        <a:p>
          <a:endParaRPr lang="hu-HU"/>
        </a:p>
      </dgm:t>
    </dgm:pt>
    <dgm:pt modelId="{16BD8A19-09C6-4B25-A803-522549AC411D}" type="pres">
      <dgm:prSet presAssocID="{6B330E37-08A0-4D2F-9971-0CC4063792A7}" presName="hierRoot2" presStyleCnt="0">
        <dgm:presLayoutVars>
          <dgm:hierBranch val="init"/>
        </dgm:presLayoutVars>
      </dgm:prSet>
      <dgm:spPr/>
    </dgm:pt>
    <dgm:pt modelId="{565AB0D2-4CEC-4F1F-AF45-9190D16D4D55}" type="pres">
      <dgm:prSet presAssocID="{6B330E37-08A0-4D2F-9971-0CC4063792A7}" presName="rootComposite" presStyleCnt="0"/>
      <dgm:spPr/>
    </dgm:pt>
    <dgm:pt modelId="{0C7C02BB-D82D-4D11-9D5C-24B8324886ED}" type="pres">
      <dgm:prSet presAssocID="{6B330E37-08A0-4D2F-9971-0CC4063792A7}" presName="rootText" presStyleLbl="node4" presStyleIdx="1" presStyleCnt="4" custScaleX="515163" custScaleY="146081" custLinFactNeighborX="60120" custLinFactNeighborY="16530">
        <dgm:presLayoutVars>
          <dgm:chPref val="3"/>
        </dgm:presLayoutVars>
      </dgm:prSet>
      <dgm:spPr/>
      <dgm:t>
        <a:bodyPr/>
        <a:lstStyle/>
        <a:p>
          <a:endParaRPr lang="hu-HU"/>
        </a:p>
      </dgm:t>
    </dgm:pt>
    <dgm:pt modelId="{00FA5CB9-E929-4C87-AAE9-7E2AFBC171C3}" type="pres">
      <dgm:prSet presAssocID="{6B330E37-08A0-4D2F-9971-0CC4063792A7}" presName="rootConnector" presStyleLbl="node4" presStyleIdx="1" presStyleCnt="4"/>
      <dgm:spPr/>
      <dgm:t>
        <a:bodyPr/>
        <a:lstStyle/>
        <a:p>
          <a:endParaRPr lang="hu-HU"/>
        </a:p>
      </dgm:t>
    </dgm:pt>
    <dgm:pt modelId="{A9BFB8D3-C0B8-4385-A753-30045B651C58}" type="pres">
      <dgm:prSet presAssocID="{6B330E37-08A0-4D2F-9971-0CC4063792A7}" presName="hierChild4" presStyleCnt="0"/>
      <dgm:spPr/>
    </dgm:pt>
    <dgm:pt modelId="{7D4D19EA-ED26-422D-BD12-8CF3014C2A6A}" type="pres">
      <dgm:prSet presAssocID="{6B330E37-08A0-4D2F-9971-0CC4063792A7}" presName="hierChild5" presStyleCnt="0"/>
      <dgm:spPr/>
    </dgm:pt>
    <dgm:pt modelId="{9C62DAB8-25E2-4DF4-B1D9-93693759DA37}" type="pres">
      <dgm:prSet presAssocID="{477CC064-B1AA-4EB8-B1D3-70AD6D6AF58E}" presName="Name37" presStyleLbl="parChTrans1D4" presStyleIdx="2" presStyleCnt="4"/>
      <dgm:spPr/>
      <dgm:t>
        <a:bodyPr/>
        <a:lstStyle/>
        <a:p>
          <a:endParaRPr lang="hu-HU"/>
        </a:p>
      </dgm:t>
    </dgm:pt>
    <dgm:pt modelId="{A2BB0F8A-1835-4E6E-884A-2DD3D17D4C7F}" type="pres">
      <dgm:prSet presAssocID="{B3DD0204-26B8-4CDC-9955-9CEC693DF047}" presName="hierRoot2" presStyleCnt="0">
        <dgm:presLayoutVars>
          <dgm:hierBranch val="init"/>
        </dgm:presLayoutVars>
      </dgm:prSet>
      <dgm:spPr/>
    </dgm:pt>
    <dgm:pt modelId="{3E235195-B9F5-4B33-AFCD-18AC659C1166}" type="pres">
      <dgm:prSet presAssocID="{B3DD0204-26B8-4CDC-9955-9CEC693DF047}" presName="rootComposite" presStyleCnt="0"/>
      <dgm:spPr/>
    </dgm:pt>
    <dgm:pt modelId="{D6D46CF7-E23D-4607-86C5-CBF5F7C3DA04}" type="pres">
      <dgm:prSet presAssocID="{B3DD0204-26B8-4CDC-9955-9CEC693DF047}" presName="rootText" presStyleLbl="node4" presStyleIdx="2" presStyleCnt="4" custAng="0" custScaleX="515163" custScaleY="146081" custLinFactNeighborX="63133" custLinFactNeighborY="6169">
        <dgm:presLayoutVars>
          <dgm:chPref val="3"/>
        </dgm:presLayoutVars>
      </dgm:prSet>
      <dgm:spPr/>
      <dgm:t>
        <a:bodyPr/>
        <a:lstStyle/>
        <a:p>
          <a:endParaRPr lang="hu-HU"/>
        </a:p>
      </dgm:t>
    </dgm:pt>
    <dgm:pt modelId="{3FDDE910-3189-4152-9882-A74A59968D4A}" type="pres">
      <dgm:prSet presAssocID="{B3DD0204-26B8-4CDC-9955-9CEC693DF047}" presName="rootConnector" presStyleLbl="node4" presStyleIdx="2" presStyleCnt="4"/>
      <dgm:spPr/>
      <dgm:t>
        <a:bodyPr/>
        <a:lstStyle/>
        <a:p>
          <a:endParaRPr lang="hu-HU"/>
        </a:p>
      </dgm:t>
    </dgm:pt>
    <dgm:pt modelId="{0BE766A5-056F-4AA5-BA22-87034AC8E316}" type="pres">
      <dgm:prSet presAssocID="{B3DD0204-26B8-4CDC-9955-9CEC693DF047}" presName="hierChild4" presStyleCnt="0"/>
      <dgm:spPr/>
    </dgm:pt>
    <dgm:pt modelId="{D6728100-F480-4FB1-ABF5-798993B89BFF}" type="pres">
      <dgm:prSet presAssocID="{B3DD0204-26B8-4CDC-9955-9CEC693DF047}" presName="hierChild5" presStyleCnt="0"/>
      <dgm:spPr/>
    </dgm:pt>
    <dgm:pt modelId="{8002D777-B416-4830-9415-3538A4DB757D}" type="pres">
      <dgm:prSet presAssocID="{91C777AA-2F82-47CF-A6D6-657C9D93267D}" presName="Name37" presStyleLbl="parChTrans1D4" presStyleIdx="3" presStyleCnt="4"/>
      <dgm:spPr/>
      <dgm:t>
        <a:bodyPr/>
        <a:lstStyle/>
        <a:p>
          <a:endParaRPr lang="hu-HU"/>
        </a:p>
      </dgm:t>
    </dgm:pt>
    <dgm:pt modelId="{841907C0-A900-40B0-8CC0-C79C79AF2AF5}" type="pres">
      <dgm:prSet presAssocID="{9EF110EA-A83A-443A-93EF-8B882B64CBD0}" presName="hierRoot2" presStyleCnt="0">
        <dgm:presLayoutVars>
          <dgm:hierBranch val="init"/>
        </dgm:presLayoutVars>
      </dgm:prSet>
      <dgm:spPr/>
    </dgm:pt>
    <dgm:pt modelId="{C0BF0688-1B13-4073-9FDF-9208D4EEFEAC}" type="pres">
      <dgm:prSet presAssocID="{9EF110EA-A83A-443A-93EF-8B882B64CBD0}" presName="rootComposite" presStyleCnt="0"/>
      <dgm:spPr/>
    </dgm:pt>
    <dgm:pt modelId="{83C22404-D0B1-4F5F-9C15-6CCD4560F3C9}" type="pres">
      <dgm:prSet presAssocID="{9EF110EA-A83A-443A-93EF-8B882B64CBD0}" presName="rootText" presStyleLbl="node4" presStyleIdx="3" presStyleCnt="4" custScaleX="515163" custScaleY="183675" custLinFactNeighborX="63133" custLinFactNeighborY="6431">
        <dgm:presLayoutVars>
          <dgm:chPref val="3"/>
        </dgm:presLayoutVars>
      </dgm:prSet>
      <dgm:spPr/>
      <dgm:t>
        <a:bodyPr/>
        <a:lstStyle/>
        <a:p>
          <a:endParaRPr lang="hu-HU"/>
        </a:p>
      </dgm:t>
    </dgm:pt>
    <dgm:pt modelId="{59ABAE8B-E9CD-49D3-A907-B98D8D2021AA}" type="pres">
      <dgm:prSet presAssocID="{9EF110EA-A83A-443A-93EF-8B882B64CBD0}" presName="rootConnector" presStyleLbl="node4" presStyleIdx="3" presStyleCnt="4"/>
      <dgm:spPr/>
      <dgm:t>
        <a:bodyPr/>
        <a:lstStyle/>
        <a:p>
          <a:endParaRPr lang="hu-HU"/>
        </a:p>
      </dgm:t>
    </dgm:pt>
    <dgm:pt modelId="{060FE223-C630-459C-8ED1-DE9AB42C486E}" type="pres">
      <dgm:prSet presAssocID="{9EF110EA-A83A-443A-93EF-8B882B64CBD0}" presName="hierChild4" presStyleCnt="0"/>
      <dgm:spPr/>
    </dgm:pt>
    <dgm:pt modelId="{44FAB205-2685-4633-A1E6-359D0DD470F4}" type="pres">
      <dgm:prSet presAssocID="{9EF110EA-A83A-443A-93EF-8B882B64CBD0}" presName="hierChild5" presStyleCnt="0"/>
      <dgm:spPr/>
    </dgm:pt>
    <dgm:pt modelId="{066CEF9F-06A0-42BA-932E-E5DB10AB00F9}" type="pres">
      <dgm:prSet presAssocID="{02CAA1C2-C88B-4C57-A889-B3428CE4E49E}" presName="hierChild5" presStyleCnt="0"/>
      <dgm:spPr/>
    </dgm:pt>
    <dgm:pt modelId="{6DF40EBA-7B63-440E-9724-8A7D85FD5A8F}" type="pres">
      <dgm:prSet presAssocID="{B5B7D9F1-5299-4DC3-A977-77344623D199}" presName="hierChild5" presStyleCnt="0"/>
      <dgm:spPr/>
    </dgm:pt>
    <dgm:pt modelId="{4D506133-E4A1-409B-9507-EA25FB08AEE6}" type="pres">
      <dgm:prSet presAssocID="{EDF8E881-EF18-44ED-AF97-F3E75A64231F}" presName="hierChild3" presStyleCnt="0"/>
      <dgm:spPr/>
    </dgm:pt>
  </dgm:ptLst>
  <dgm:cxnLst>
    <dgm:cxn modelId="{EABB4557-ACE6-4554-B13F-189ED1114428}" type="presOf" srcId="{EDF8E881-EF18-44ED-AF97-F3E75A64231F}" destId="{B82F1046-3A9D-4850-8047-F63C68AAEC1C}" srcOrd="0" destOrd="0" presId="urn:microsoft.com/office/officeart/2005/8/layout/orgChart1"/>
    <dgm:cxn modelId="{C746632D-645E-407F-9CEA-2489710275C1}" type="presOf" srcId="{E605F2A6-B374-4F0C-93FA-DA8302D04541}" destId="{D4380B7C-F625-4FE6-A604-C73368A2BD83}" srcOrd="1" destOrd="0" presId="urn:microsoft.com/office/officeart/2005/8/layout/orgChart1"/>
    <dgm:cxn modelId="{073BB38E-4BDF-4BF0-801B-268DFB744332}" type="presOf" srcId="{FAD57A50-EE34-4C23-B80C-D755EA7F56E3}" destId="{16C481AA-9B56-4FA3-8690-DB3FA0D82816}" srcOrd="0" destOrd="0" presId="urn:microsoft.com/office/officeart/2005/8/layout/orgChart1"/>
    <dgm:cxn modelId="{8163FB32-7A53-4678-B39C-E2BB057634D3}" type="presOf" srcId="{B5B7D9F1-5299-4DC3-A977-77344623D199}" destId="{53F731BF-69CF-4A4D-87CC-7157955D04AF}" srcOrd="1" destOrd="0" presId="urn:microsoft.com/office/officeart/2005/8/layout/orgChart1"/>
    <dgm:cxn modelId="{230EBC83-ABA9-4E2C-ACCF-16BD0FCDD298}" srcId="{B5B7D9F1-5299-4DC3-A977-77344623D199}" destId="{E605F2A6-B374-4F0C-93FA-DA8302D04541}" srcOrd="0" destOrd="0" parTransId="{FAD57A50-EE34-4C23-B80C-D755EA7F56E3}" sibTransId="{BB3B6DC5-F50A-462E-82E9-3999230980B7}"/>
    <dgm:cxn modelId="{BB1B17E9-CBF7-49A8-8947-5DB412EB5297}" type="presOf" srcId="{9A6D15F4-B7D5-4AC1-8B91-5EF55197C059}" destId="{E48CD6A3-1A8F-4D3C-AFDD-8876FBF33066}" srcOrd="0" destOrd="0" presId="urn:microsoft.com/office/officeart/2005/8/layout/orgChart1"/>
    <dgm:cxn modelId="{20EA4EBB-17F9-4B94-B401-A4A40817B342}" srcId="{CA79C697-B3CF-4A87-AC6F-E1B7314CA26E}" destId="{EDF8E881-EF18-44ED-AF97-F3E75A64231F}" srcOrd="0" destOrd="0" parTransId="{22A26098-BEF1-412B-A6C8-AFF87B361B10}" sibTransId="{BFF0EAC7-2C8C-445E-8011-0EE1F0E0E82E}"/>
    <dgm:cxn modelId="{C1E073CA-96E6-46AD-9CEE-991B6A4E8BBE}" type="presOf" srcId="{CA79C697-B3CF-4A87-AC6F-E1B7314CA26E}" destId="{C33AB3CC-B839-430C-A951-326ACDD20ADB}" srcOrd="0" destOrd="0" presId="urn:microsoft.com/office/officeart/2005/8/layout/orgChart1"/>
    <dgm:cxn modelId="{CC5A0C68-F5A7-4EA3-B2A3-8E3F7F033CB9}" type="presOf" srcId="{835D7F26-EAB0-4D54-9992-8A81EC3073CA}" destId="{223A82D3-9541-444B-95D8-5E19401D22A4}" srcOrd="0" destOrd="0" presId="urn:microsoft.com/office/officeart/2005/8/layout/orgChart1"/>
    <dgm:cxn modelId="{2FC87713-CD8D-4EC1-B94E-ECD2AC379D17}" type="presOf" srcId="{6B330E37-08A0-4D2F-9971-0CC4063792A7}" destId="{00FA5CB9-E929-4C87-AAE9-7E2AFBC171C3}" srcOrd="1" destOrd="0" presId="urn:microsoft.com/office/officeart/2005/8/layout/orgChart1"/>
    <dgm:cxn modelId="{1E55BCD3-EEE6-41EF-A576-87FEB4DC4400}" type="presOf" srcId="{91C777AA-2F82-47CF-A6D6-657C9D93267D}" destId="{8002D777-B416-4830-9415-3538A4DB757D}" srcOrd="0" destOrd="0" presId="urn:microsoft.com/office/officeart/2005/8/layout/orgChart1"/>
    <dgm:cxn modelId="{7153A058-B809-4EF7-8D8B-F6000FC4C0E8}" type="presOf" srcId="{B5B7D9F1-5299-4DC3-A977-77344623D199}" destId="{EFFFEA72-2F01-4C68-B523-8F66CAD90E6E}" srcOrd="0" destOrd="0" presId="urn:microsoft.com/office/officeart/2005/8/layout/orgChart1"/>
    <dgm:cxn modelId="{27DABD1C-F675-499F-A138-D17ECE34F13B}" type="presOf" srcId="{9EF110EA-A83A-443A-93EF-8B882B64CBD0}" destId="{83C22404-D0B1-4F5F-9C15-6CCD4560F3C9}" srcOrd="0" destOrd="0" presId="urn:microsoft.com/office/officeart/2005/8/layout/orgChart1"/>
    <dgm:cxn modelId="{99A5B661-89D0-495C-A36B-0BFD6A5DD4F6}" srcId="{EDF8E881-EF18-44ED-AF97-F3E75A64231F}" destId="{B5B7D9F1-5299-4DC3-A977-77344623D199}" srcOrd="0" destOrd="0" parTransId="{B7CD1ECC-BDD8-461B-AB27-FCA5D954D820}" sibTransId="{34A65687-44C8-4A50-AB26-FED89A6D2865}"/>
    <dgm:cxn modelId="{1D2D062A-A7E7-47A5-AA9B-35E62D844DCB}" type="presOf" srcId="{EDF8E881-EF18-44ED-AF97-F3E75A64231F}" destId="{4C93FF6C-8402-48C2-8248-53BDA4EE5C9E}" srcOrd="1" destOrd="0" presId="urn:microsoft.com/office/officeart/2005/8/layout/orgChart1"/>
    <dgm:cxn modelId="{25BDA478-72E6-476B-AED2-4A2A4DB74FE7}" type="presOf" srcId="{6B330E37-08A0-4D2F-9971-0CC4063792A7}" destId="{0C7C02BB-D82D-4D11-9D5C-24B8324886ED}" srcOrd="0" destOrd="0" presId="urn:microsoft.com/office/officeart/2005/8/layout/orgChart1"/>
    <dgm:cxn modelId="{42379EB8-514A-4AF7-9C84-1BC6EEAC2915}" srcId="{02CAA1C2-C88B-4C57-A889-B3428CE4E49E}" destId="{9A6D15F4-B7D5-4AC1-8B91-5EF55197C059}" srcOrd="0" destOrd="0" parTransId="{3610D686-4406-42EB-B54A-F656E69662CA}" sibTransId="{047D80AA-82D7-4ED9-B1D3-E333B53E939C}"/>
    <dgm:cxn modelId="{4A268B11-11BA-449F-876A-0F60BFDCEF3E}" type="presOf" srcId="{B3DD0204-26B8-4CDC-9955-9CEC693DF047}" destId="{D6D46CF7-E23D-4607-86C5-CBF5F7C3DA04}" srcOrd="0" destOrd="0" presId="urn:microsoft.com/office/officeart/2005/8/layout/orgChart1"/>
    <dgm:cxn modelId="{244B0DF4-701E-40DB-BE1F-115C069ACAC9}" srcId="{02CAA1C2-C88B-4C57-A889-B3428CE4E49E}" destId="{6B330E37-08A0-4D2F-9971-0CC4063792A7}" srcOrd="1" destOrd="0" parTransId="{195AC719-788A-4EC9-AC13-6BDC9CDEC339}" sibTransId="{7CE82AD9-DDA8-42DA-A7FC-AA48023E0BFC}"/>
    <dgm:cxn modelId="{78B45387-956C-4B92-88BC-26BA666D8E88}" type="presOf" srcId="{8D82B4DE-EC1E-4A1D-AAFB-33DF04C97C9C}" destId="{E9C10EB9-3EAF-45C7-8029-B9041CBD64DB}" srcOrd="0" destOrd="0" presId="urn:microsoft.com/office/officeart/2005/8/layout/orgChart1"/>
    <dgm:cxn modelId="{85498B65-8877-46F8-A44D-9190F7C30C43}" type="presOf" srcId="{9EF110EA-A83A-443A-93EF-8B882B64CBD0}" destId="{59ABAE8B-E9CD-49D3-A907-B98D8D2021AA}" srcOrd="1" destOrd="0" presId="urn:microsoft.com/office/officeart/2005/8/layout/orgChart1"/>
    <dgm:cxn modelId="{510C318F-05FA-4E4C-AA33-C25168FD7CA5}" type="presOf" srcId="{9A6D15F4-B7D5-4AC1-8B91-5EF55197C059}" destId="{B8AAC62E-E992-4A77-923E-5EA16628881A}" srcOrd="1" destOrd="0" presId="urn:microsoft.com/office/officeart/2005/8/layout/orgChart1"/>
    <dgm:cxn modelId="{8860B6BD-AE3B-4247-A4CC-7F8E25E54404}" type="presOf" srcId="{E605F2A6-B374-4F0C-93FA-DA8302D04541}" destId="{3E3CCEC6-6626-4515-A310-FA8CCF072749}" srcOrd="0" destOrd="0" presId="urn:microsoft.com/office/officeart/2005/8/layout/orgChart1"/>
    <dgm:cxn modelId="{F80DC72B-9AC6-4778-99BD-8A478D2AD209}" srcId="{B5B7D9F1-5299-4DC3-A977-77344623D199}" destId="{02CAA1C2-C88B-4C57-A889-B3428CE4E49E}" srcOrd="2" destOrd="0" parTransId="{835D7F26-EAB0-4D54-9992-8A81EC3073CA}" sibTransId="{B97EF745-ECC9-4E2B-B782-BBE03CF65B62}"/>
    <dgm:cxn modelId="{8E74E07D-88FD-48E4-A691-55AD8AA8EC55}" srcId="{B5B7D9F1-5299-4DC3-A977-77344623D199}" destId="{0F720047-04CE-47CB-9330-71E323EB6695}" srcOrd="1" destOrd="0" parTransId="{8D82B4DE-EC1E-4A1D-AAFB-33DF04C97C9C}" sibTransId="{D1E0AFE0-F718-48E2-869E-316C6D8FF0D8}"/>
    <dgm:cxn modelId="{761CDEAA-A38B-4AC4-8BF3-215AADD35410}" type="presOf" srcId="{0F720047-04CE-47CB-9330-71E323EB6695}" destId="{E0028487-BD24-4CAD-AF40-7DBA8DBD6F57}" srcOrd="1" destOrd="0" presId="urn:microsoft.com/office/officeart/2005/8/layout/orgChart1"/>
    <dgm:cxn modelId="{73D53B61-ECDA-441B-8241-E831C29E2CC1}" type="presOf" srcId="{02CAA1C2-C88B-4C57-A889-B3428CE4E49E}" destId="{86F7D530-F82E-4ABA-849C-275183FDD68A}" srcOrd="1" destOrd="0" presId="urn:microsoft.com/office/officeart/2005/8/layout/orgChart1"/>
    <dgm:cxn modelId="{866374E3-8F13-46F2-8DAA-D7AF4BD14E1E}" type="presOf" srcId="{195AC719-788A-4EC9-AC13-6BDC9CDEC339}" destId="{2B308DA4-14FA-411A-A7E4-BFDA0B0174D1}" srcOrd="0" destOrd="0" presId="urn:microsoft.com/office/officeart/2005/8/layout/orgChart1"/>
    <dgm:cxn modelId="{D0B4D58A-67F6-4A5F-8F90-1260C8BF1C68}" type="presOf" srcId="{B7CD1ECC-BDD8-461B-AB27-FCA5D954D820}" destId="{EA0503C6-2100-4655-A067-F58971E262FE}" srcOrd="0" destOrd="0" presId="urn:microsoft.com/office/officeart/2005/8/layout/orgChart1"/>
    <dgm:cxn modelId="{F14CC895-2824-4088-9584-0EEBA5922741}" type="presOf" srcId="{02CAA1C2-C88B-4C57-A889-B3428CE4E49E}" destId="{2581FBC2-9D49-4760-AFF3-8E4E734163F0}" srcOrd="0" destOrd="0" presId="urn:microsoft.com/office/officeart/2005/8/layout/orgChart1"/>
    <dgm:cxn modelId="{2496F21A-AFF6-48A8-B513-F7813CC06826}" type="presOf" srcId="{3610D686-4406-42EB-B54A-F656E69662CA}" destId="{4A6703BB-71C5-4FB1-A4B7-F8450E972A56}" srcOrd="0" destOrd="0" presId="urn:microsoft.com/office/officeart/2005/8/layout/orgChart1"/>
    <dgm:cxn modelId="{9E98D172-E3A8-46B9-8289-15AB54091AC4}" srcId="{02CAA1C2-C88B-4C57-A889-B3428CE4E49E}" destId="{B3DD0204-26B8-4CDC-9955-9CEC693DF047}" srcOrd="2" destOrd="0" parTransId="{477CC064-B1AA-4EB8-B1D3-70AD6D6AF58E}" sibTransId="{A73C39E6-FC41-4E28-8C42-58A34E3FABB5}"/>
    <dgm:cxn modelId="{3E4AE9D9-2664-4233-832B-9F51415D5B6C}" type="presOf" srcId="{B3DD0204-26B8-4CDC-9955-9CEC693DF047}" destId="{3FDDE910-3189-4152-9882-A74A59968D4A}" srcOrd="1" destOrd="0" presId="urn:microsoft.com/office/officeart/2005/8/layout/orgChart1"/>
    <dgm:cxn modelId="{84882FE5-9F9E-4206-8E26-64E6A0B49A70}" srcId="{02CAA1C2-C88B-4C57-A889-B3428CE4E49E}" destId="{9EF110EA-A83A-443A-93EF-8B882B64CBD0}" srcOrd="3" destOrd="0" parTransId="{91C777AA-2F82-47CF-A6D6-657C9D93267D}" sibTransId="{BFB4304B-641D-4C1D-9EBD-9707CF1817CA}"/>
    <dgm:cxn modelId="{A51AFA26-D139-4E64-9284-8C44B1938181}" type="presOf" srcId="{477CC064-B1AA-4EB8-B1D3-70AD6D6AF58E}" destId="{9C62DAB8-25E2-4DF4-B1D9-93693759DA37}" srcOrd="0" destOrd="0" presId="urn:microsoft.com/office/officeart/2005/8/layout/orgChart1"/>
    <dgm:cxn modelId="{396C0FE9-B6C2-40DA-AFE4-EF700FDF503E}" type="presOf" srcId="{0F720047-04CE-47CB-9330-71E323EB6695}" destId="{D9EDDBF8-715C-4A4D-AB47-DA6D0E123161}" srcOrd="0" destOrd="0" presId="urn:microsoft.com/office/officeart/2005/8/layout/orgChart1"/>
    <dgm:cxn modelId="{17E1FC42-F93D-4826-AC4F-AC790CFB7823}" type="presParOf" srcId="{C33AB3CC-B839-430C-A951-326ACDD20ADB}" destId="{F02BD69B-F0C4-419F-AC19-A22E851EC53B}" srcOrd="0" destOrd="0" presId="urn:microsoft.com/office/officeart/2005/8/layout/orgChart1"/>
    <dgm:cxn modelId="{1ADB706D-F737-4989-8308-04BA5FE73020}" type="presParOf" srcId="{F02BD69B-F0C4-419F-AC19-A22E851EC53B}" destId="{FB2B45CC-6548-422F-B588-2933D99955E6}" srcOrd="0" destOrd="0" presId="urn:microsoft.com/office/officeart/2005/8/layout/orgChart1"/>
    <dgm:cxn modelId="{9C64BA71-0413-46BB-8976-76CE2ABE5821}" type="presParOf" srcId="{FB2B45CC-6548-422F-B588-2933D99955E6}" destId="{B82F1046-3A9D-4850-8047-F63C68AAEC1C}" srcOrd="0" destOrd="0" presId="urn:microsoft.com/office/officeart/2005/8/layout/orgChart1"/>
    <dgm:cxn modelId="{29CDBE23-270F-45CF-8725-F319250AB14C}" type="presParOf" srcId="{FB2B45CC-6548-422F-B588-2933D99955E6}" destId="{4C93FF6C-8402-48C2-8248-53BDA4EE5C9E}" srcOrd="1" destOrd="0" presId="urn:microsoft.com/office/officeart/2005/8/layout/orgChart1"/>
    <dgm:cxn modelId="{83AB944B-3601-44E2-8649-5A3FD61F8575}" type="presParOf" srcId="{F02BD69B-F0C4-419F-AC19-A22E851EC53B}" destId="{38E8EFA2-EF23-42AB-8DB7-32ADD972B55F}" srcOrd="1" destOrd="0" presId="urn:microsoft.com/office/officeart/2005/8/layout/orgChart1"/>
    <dgm:cxn modelId="{204B5392-D980-41F2-BC7B-828960746A0F}" type="presParOf" srcId="{38E8EFA2-EF23-42AB-8DB7-32ADD972B55F}" destId="{EA0503C6-2100-4655-A067-F58971E262FE}" srcOrd="0" destOrd="0" presId="urn:microsoft.com/office/officeart/2005/8/layout/orgChart1"/>
    <dgm:cxn modelId="{7A92B82A-9001-4E12-B755-31D54E044770}" type="presParOf" srcId="{38E8EFA2-EF23-42AB-8DB7-32ADD972B55F}" destId="{9F2191EE-1808-4A22-9A1A-6F712394E03E}" srcOrd="1" destOrd="0" presId="urn:microsoft.com/office/officeart/2005/8/layout/orgChart1"/>
    <dgm:cxn modelId="{9FFC8DBA-A682-44F5-AF43-1C0962CEB1CE}" type="presParOf" srcId="{9F2191EE-1808-4A22-9A1A-6F712394E03E}" destId="{49DD1989-2DD2-418C-AEDF-8ED9BA3D9B89}" srcOrd="0" destOrd="0" presId="urn:microsoft.com/office/officeart/2005/8/layout/orgChart1"/>
    <dgm:cxn modelId="{4201F19D-54CE-44F0-9AAF-E71F675FDBAB}" type="presParOf" srcId="{49DD1989-2DD2-418C-AEDF-8ED9BA3D9B89}" destId="{EFFFEA72-2F01-4C68-B523-8F66CAD90E6E}" srcOrd="0" destOrd="0" presId="urn:microsoft.com/office/officeart/2005/8/layout/orgChart1"/>
    <dgm:cxn modelId="{6701914A-A192-4FFF-B7FF-DE870ED26C69}" type="presParOf" srcId="{49DD1989-2DD2-418C-AEDF-8ED9BA3D9B89}" destId="{53F731BF-69CF-4A4D-87CC-7157955D04AF}" srcOrd="1" destOrd="0" presId="urn:microsoft.com/office/officeart/2005/8/layout/orgChart1"/>
    <dgm:cxn modelId="{E381F3D8-A918-4DA0-9515-6015E71C9385}" type="presParOf" srcId="{9F2191EE-1808-4A22-9A1A-6F712394E03E}" destId="{CC854E0D-5B1E-4649-8271-46794FB02EAD}" srcOrd="1" destOrd="0" presId="urn:microsoft.com/office/officeart/2005/8/layout/orgChart1"/>
    <dgm:cxn modelId="{20AFB917-B978-4E13-B8A4-BD27DB9544EA}" type="presParOf" srcId="{CC854E0D-5B1E-4649-8271-46794FB02EAD}" destId="{16C481AA-9B56-4FA3-8690-DB3FA0D82816}" srcOrd="0" destOrd="0" presId="urn:microsoft.com/office/officeart/2005/8/layout/orgChart1"/>
    <dgm:cxn modelId="{4816B527-A3EE-499A-B298-BA832D3D7042}" type="presParOf" srcId="{CC854E0D-5B1E-4649-8271-46794FB02EAD}" destId="{89BC489D-160E-4326-8A18-7A8768A5FFFB}" srcOrd="1" destOrd="0" presId="urn:microsoft.com/office/officeart/2005/8/layout/orgChart1"/>
    <dgm:cxn modelId="{01AF8000-1107-441B-B265-5E4E85ABA115}" type="presParOf" srcId="{89BC489D-160E-4326-8A18-7A8768A5FFFB}" destId="{0E071071-E776-42DE-9232-B651B869951E}" srcOrd="0" destOrd="0" presId="urn:microsoft.com/office/officeart/2005/8/layout/orgChart1"/>
    <dgm:cxn modelId="{C373495E-AE12-4C19-8B77-C97105B8B004}" type="presParOf" srcId="{0E071071-E776-42DE-9232-B651B869951E}" destId="{3E3CCEC6-6626-4515-A310-FA8CCF072749}" srcOrd="0" destOrd="0" presId="urn:microsoft.com/office/officeart/2005/8/layout/orgChart1"/>
    <dgm:cxn modelId="{5C696FDD-84AC-4A8E-927A-2CF808EE9A51}" type="presParOf" srcId="{0E071071-E776-42DE-9232-B651B869951E}" destId="{D4380B7C-F625-4FE6-A604-C73368A2BD83}" srcOrd="1" destOrd="0" presId="urn:microsoft.com/office/officeart/2005/8/layout/orgChart1"/>
    <dgm:cxn modelId="{BE682F04-FC1D-420B-A7DE-A1197473E287}" type="presParOf" srcId="{89BC489D-160E-4326-8A18-7A8768A5FFFB}" destId="{624DF313-FD1D-4138-81FA-11B816417FC4}" srcOrd="1" destOrd="0" presId="urn:microsoft.com/office/officeart/2005/8/layout/orgChart1"/>
    <dgm:cxn modelId="{BEF2476C-588A-483E-8A6F-BD66AD26DCE6}" type="presParOf" srcId="{89BC489D-160E-4326-8A18-7A8768A5FFFB}" destId="{AC651E39-5CB4-49C0-85B6-F487F6DFA292}" srcOrd="2" destOrd="0" presId="urn:microsoft.com/office/officeart/2005/8/layout/orgChart1"/>
    <dgm:cxn modelId="{00D7E37A-5A4B-40B3-9FEF-828B8020D46B}" type="presParOf" srcId="{CC854E0D-5B1E-4649-8271-46794FB02EAD}" destId="{E9C10EB9-3EAF-45C7-8029-B9041CBD64DB}" srcOrd="2" destOrd="0" presId="urn:microsoft.com/office/officeart/2005/8/layout/orgChart1"/>
    <dgm:cxn modelId="{C6C9EE92-D0BB-4AF8-A9A2-1426AF3D6BEB}" type="presParOf" srcId="{CC854E0D-5B1E-4649-8271-46794FB02EAD}" destId="{4E539BF8-3C4F-4FA5-8F90-670F60474855}" srcOrd="3" destOrd="0" presId="urn:microsoft.com/office/officeart/2005/8/layout/orgChart1"/>
    <dgm:cxn modelId="{B252C10E-8A44-4BC7-876E-ACD0674F1E3A}" type="presParOf" srcId="{4E539BF8-3C4F-4FA5-8F90-670F60474855}" destId="{DE8E6736-52E2-472C-81B9-5C66FAF3A279}" srcOrd="0" destOrd="0" presId="urn:microsoft.com/office/officeart/2005/8/layout/orgChart1"/>
    <dgm:cxn modelId="{3572BA7D-40B3-44E7-8E70-017867FA7265}" type="presParOf" srcId="{DE8E6736-52E2-472C-81B9-5C66FAF3A279}" destId="{D9EDDBF8-715C-4A4D-AB47-DA6D0E123161}" srcOrd="0" destOrd="0" presId="urn:microsoft.com/office/officeart/2005/8/layout/orgChart1"/>
    <dgm:cxn modelId="{8FEC0E41-B6C4-487B-AE5A-2014FAD96076}" type="presParOf" srcId="{DE8E6736-52E2-472C-81B9-5C66FAF3A279}" destId="{E0028487-BD24-4CAD-AF40-7DBA8DBD6F57}" srcOrd="1" destOrd="0" presId="urn:microsoft.com/office/officeart/2005/8/layout/orgChart1"/>
    <dgm:cxn modelId="{F2B433B5-9C54-4243-ABC6-3DA6A048337D}" type="presParOf" srcId="{4E539BF8-3C4F-4FA5-8F90-670F60474855}" destId="{5D7EA295-26D7-4964-986D-509FB5EADC34}" srcOrd="1" destOrd="0" presId="urn:microsoft.com/office/officeart/2005/8/layout/orgChart1"/>
    <dgm:cxn modelId="{D4F414B9-521C-4F90-9342-E13039A16BEF}" type="presParOf" srcId="{4E539BF8-3C4F-4FA5-8F90-670F60474855}" destId="{1505C0DC-AB04-422F-A372-EE13302F4131}" srcOrd="2" destOrd="0" presId="urn:microsoft.com/office/officeart/2005/8/layout/orgChart1"/>
    <dgm:cxn modelId="{B5BDD971-49C7-4DEC-B8C8-F9A89EC4797E}" type="presParOf" srcId="{CC854E0D-5B1E-4649-8271-46794FB02EAD}" destId="{223A82D3-9541-444B-95D8-5E19401D22A4}" srcOrd="4" destOrd="0" presId="urn:microsoft.com/office/officeart/2005/8/layout/orgChart1"/>
    <dgm:cxn modelId="{B81D3ADE-A5F4-4C26-85EA-1D54C52BBB96}" type="presParOf" srcId="{CC854E0D-5B1E-4649-8271-46794FB02EAD}" destId="{043A5D6E-A069-4334-9AC2-E518113F9A0A}" srcOrd="5" destOrd="0" presId="urn:microsoft.com/office/officeart/2005/8/layout/orgChart1"/>
    <dgm:cxn modelId="{208337ED-5A6E-4255-9958-B0A3D3DCD6C2}" type="presParOf" srcId="{043A5D6E-A069-4334-9AC2-E518113F9A0A}" destId="{34069323-01B9-43D8-80E2-BB7DAEC6F35D}" srcOrd="0" destOrd="0" presId="urn:microsoft.com/office/officeart/2005/8/layout/orgChart1"/>
    <dgm:cxn modelId="{14138CA5-56FC-4C19-92E1-228E715D110C}" type="presParOf" srcId="{34069323-01B9-43D8-80E2-BB7DAEC6F35D}" destId="{2581FBC2-9D49-4760-AFF3-8E4E734163F0}" srcOrd="0" destOrd="0" presId="urn:microsoft.com/office/officeart/2005/8/layout/orgChart1"/>
    <dgm:cxn modelId="{D97C3D56-4B4D-4F59-B549-9B0B8CCA1134}" type="presParOf" srcId="{34069323-01B9-43D8-80E2-BB7DAEC6F35D}" destId="{86F7D530-F82E-4ABA-849C-275183FDD68A}" srcOrd="1" destOrd="0" presId="urn:microsoft.com/office/officeart/2005/8/layout/orgChart1"/>
    <dgm:cxn modelId="{1D77E065-B700-4A84-89AE-0778A2031823}" type="presParOf" srcId="{043A5D6E-A069-4334-9AC2-E518113F9A0A}" destId="{7418519C-2792-415F-930C-E304B87725F9}" srcOrd="1" destOrd="0" presId="urn:microsoft.com/office/officeart/2005/8/layout/orgChart1"/>
    <dgm:cxn modelId="{43D76605-3769-4B58-BFA1-76B61513ED88}" type="presParOf" srcId="{7418519C-2792-415F-930C-E304B87725F9}" destId="{4A6703BB-71C5-4FB1-A4B7-F8450E972A56}" srcOrd="0" destOrd="0" presId="urn:microsoft.com/office/officeart/2005/8/layout/orgChart1"/>
    <dgm:cxn modelId="{C4C444FF-E432-4A51-B00C-01980CB53338}" type="presParOf" srcId="{7418519C-2792-415F-930C-E304B87725F9}" destId="{7BB17C6D-840F-4279-BF63-8E2717A0F23F}" srcOrd="1" destOrd="0" presId="urn:microsoft.com/office/officeart/2005/8/layout/orgChart1"/>
    <dgm:cxn modelId="{B36B45E0-040D-4203-9B4E-3E2E4AE88E48}" type="presParOf" srcId="{7BB17C6D-840F-4279-BF63-8E2717A0F23F}" destId="{742AF9A2-3AD6-4395-9141-A7043758FBF2}" srcOrd="0" destOrd="0" presId="urn:microsoft.com/office/officeart/2005/8/layout/orgChart1"/>
    <dgm:cxn modelId="{26CADFFA-6839-4B67-BDC9-DDB8025AA6FA}" type="presParOf" srcId="{742AF9A2-3AD6-4395-9141-A7043758FBF2}" destId="{E48CD6A3-1A8F-4D3C-AFDD-8876FBF33066}" srcOrd="0" destOrd="0" presId="urn:microsoft.com/office/officeart/2005/8/layout/orgChart1"/>
    <dgm:cxn modelId="{5CEDE612-3281-4C5A-AECB-FD3176E4E9FD}" type="presParOf" srcId="{742AF9A2-3AD6-4395-9141-A7043758FBF2}" destId="{B8AAC62E-E992-4A77-923E-5EA16628881A}" srcOrd="1" destOrd="0" presId="urn:microsoft.com/office/officeart/2005/8/layout/orgChart1"/>
    <dgm:cxn modelId="{65877740-F4D0-4643-87BF-FF088DC83872}" type="presParOf" srcId="{7BB17C6D-840F-4279-BF63-8E2717A0F23F}" destId="{925E89D5-F983-4E49-A40C-0E1277676D23}" srcOrd="1" destOrd="0" presId="urn:microsoft.com/office/officeart/2005/8/layout/orgChart1"/>
    <dgm:cxn modelId="{F3FC9BE4-6575-4A81-AEA9-7FA9542D97F3}" type="presParOf" srcId="{7BB17C6D-840F-4279-BF63-8E2717A0F23F}" destId="{7BFAC5F9-8B35-402D-9128-062FAF0A3732}" srcOrd="2" destOrd="0" presId="urn:microsoft.com/office/officeart/2005/8/layout/orgChart1"/>
    <dgm:cxn modelId="{B3D1ED06-1AE1-42C2-B350-B8F3E5BDA14A}" type="presParOf" srcId="{7418519C-2792-415F-930C-E304B87725F9}" destId="{2B308DA4-14FA-411A-A7E4-BFDA0B0174D1}" srcOrd="2" destOrd="0" presId="urn:microsoft.com/office/officeart/2005/8/layout/orgChart1"/>
    <dgm:cxn modelId="{F579942A-8359-4DEA-B099-DA4CCF98C25C}" type="presParOf" srcId="{7418519C-2792-415F-930C-E304B87725F9}" destId="{16BD8A19-09C6-4B25-A803-522549AC411D}" srcOrd="3" destOrd="0" presId="urn:microsoft.com/office/officeart/2005/8/layout/orgChart1"/>
    <dgm:cxn modelId="{508FDFA1-0EFD-4E47-B4C6-109DBBFB62EB}" type="presParOf" srcId="{16BD8A19-09C6-4B25-A803-522549AC411D}" destId="{565AB0D2-4CEC-4F1F-AF45-9190D16D4D55}" srcOrd="0" destOrd="0" presId="urn:microsoft.com/office/officeart/2005/8/layout/orgChart1"/>
    <dgm:cxn modelId="{9CE93AE2-F272-42DD-93D6-242606944DCB}" type="presParOf" srcId="{565AB0D2-4CEC-4F1F-AF45-9190D16D4D55}" destId="{0C7C02BB-D82D-4D11-9D5C-24B8324886ED}" srcOrd="0" destOrd="0" presId="urn:microsoft.com/office/officeart/2005/8/layout/orgChart1"/>
    <dgm:cxn modelId="{7B9FA9AD-4A70-425C-91A4-601597170A09}" type="presParOf" srcId="{565AB0D2-4CEC-4F1F-AF45-9190D16D4D55}" destId="{00FA5CB9-E929-4C87-AAE9-7E2AFBC171C3}" srcOrd="1" destOrd="0" presId="urn:microsoft.com/office/officeart/2005/8/layout/orgChart1"/>
    <dgm:cxn modelId="{5B39FABC-4DBC-4854-86F1-2A9FC5C0098D}" type="presParOf" srcId="{16BD8A19-09C6-4B25-A803-522549AC411D}" destId="{A9BFB8D3-C0B8-4385-A753-30045B651C58}" srcOrd="1" destOrd="0" presId="urn:microsoft.com/office/officeart/2005/8/layout/orgChart1"/>
    <dgm:cxn modelId="{37DE7EE6-1AAA-42A9-911F-357BB7735169}" type="presParOf" srcId="{16BD8A19-09C6-4B25-A803-522549AC411D}" destId="{7D4D19EA-ED26-422D-BD12-8CF3014C2A6A}" srcOrd="2" destOrd="0" presId="urn:microsoft.com/office/officeart/2005/8/layout/orgChart1"/>
    <dgm:cxn modelId="{C0454B2D-2B35-481D-BF00-DD17DDD8049A}" type="presParOf" srcId="{7418519C-2792-415F-930C-E304B87725F9}" destId="{9C62DAB8-25E2-4DF4-B1D9-93693759DA37}" srcOrd="4" destOrd="0" presId="urn:microsoft.com/office/officeart/2005/8/layout/orgChart1"/>
    <dgm:cxn modelId="{79FFD5D5-4100-452E-B436-FACBF80924A4}" type="presParOf" srcId="{7418519C-2792-415F-930C-E304B87725F9}" destId="{A2BB0F8A-1835-4E6E-884A-2DD3D17D4C7F}" srcOrd="5" destOrd="0" presId="urn:microsoft.com/office/officeart/2005/8/layout/orgChart1"/>
    <dgm:cxn modelId="{E6189209-4BF4-4339-A9DF-FD586562C51A}" type="presParOf" srcId="{A2BB0F8A-1835-4E6E-884A-2DD3D17D4C7F}" destId="{3E235195-B9F5-4B33-AFCD-18AC659C1166}" srcOrd="0" destOrd="0" presId="urn:microsoft.com/office/officeart/2005/8/layout/orgChart1"/>
    <dgm:cxn modelId="{993B5BAE-EC89-4E79-8F93-F04E8C07ED00}" type="presParOf" srcId="{3E235195-B9F5-4B33-AFCD-18AC659C1166}" destId="{D6D46CF7-E23D-4607-86C5-CBF5F7C3DA04}" srcOrd="0" destOrd="0" presId="urn:microsoft.com/office/officeart/2005/8/layout/orgChart1"/>
    <dgm:cxn modelId="{82FD78C0-1BA3-4387-AB82-B1A0A51C5E95}" type="presParOf" srcId="{3E235195-B9F5-4B33-AFCD-18AC659C1166}" destId="{3FDDE910-3189-4152-9882-A74A59968D4A}" srcOrd="1" destOrd="0" presId="urn:microsoft.com/office/officeart/2005/8/layout/orgChart1"/>
    <dgm:cxn modelId="{0BCD3584-8743-4046-8C76-080C5AF676FE}" type="presParOf" srcId="{A2BB0F8A-1835-4E6E-884A-2DD3D17D4C7F}" destId="{0BE766A5-056F-4AA5-BA22-87034AC8E316}" srcOrd="1" destOrd="0" presId="urn:microsoft.com/office/officeart/2005/8/layout/orgChart1"/>
    <dgm:cxn modelId="{291CD8B5-46FF-493D-9FF9-D35D551AC96F}" type="presParOf" srcId="{A2BB0F8A-1835-4E6E-884A-2DD3D17D4C7F}" destId="{D6728100-F480-4FB1-ABF5-798993B89BFF}" srcOrd="2" destOrd="0" presId="urn:microsoft.com/office/officeart/2005/8/layout/orgChart1"/>
    <dgm:cxn modelId="{CB261643-B081-457B-8396-5971B33D6E34}" type="presParOf" srcId="{7418519C-2792-415F-930C-E304B87725F9}" destId="{8002D777-B416-4830-9415-3538A4DB757D}" srcOrd="6" destOrd="0" presId="urn:microsoft.com/office/officeart/2005/8/layout/orgChart1"/>
    <dgm:cxn modelId="{E826ABCC-7323-47C9-B827-B2B885F52F00}" type="presParOf" srcId="{7418519C-2792-415F-930C-E304B87725F9}" destId="{841907C0-A900-40B0-8CC0-C79C79AF2AF5}" srcOrd="7" destOrd="0" presId="urn:microsoft.com/office/officeart/2005/8/layout/orgChart1"/>
    <dgm:cxn modelId="{183ACB1E-73CD-42F3-8977-71AC15938FA8}" type="presParOf" srcId="{841907C0-A900-40B0-8CC0-C79C79AF2AF5}" destId="{C0BF0688-1B13-4073-9FDF-9208D4EEFEAC}" srcOrd="0" destOrd="0" presId="urn:microsoft.com/office/officeart/2005/8/layout/orgChart1"/>
    <dgm:cxn modelId="{3CEA5DBF-FDD2-4692-BFCA-7D0BE1D449F8}" type="presParOf" srcId="{C0BF0688-1B13-4073-9FDF-9208D4EEFEAC}" destId="{83C22404-D0B1-4F5F-9C15-6CCD4560F3C9}" srcOrd="0" destOrd="0" presId="urn:microsoft.com/office/officeart/2005/8/layout/orgChart1"/>
    <dgm:cxn modelId="{6AADA06B-6DC4-4AF1-8B9E-34F4BF2431D0}" type="presParOf" srcId="{C0BF0688-1B13-4073-9FDF-9208D4EEFEAC}" destId="{59ABAE8B-E9CD-49D3-A907-B98D8D2021AA}" srcOrd="1" destOrd="0" presId="urn:microsoft.com/office/officeart/2005/8/layout/orgChart1"/>
    <dgm:cxn modelId="{7241B047-44A5-4DBD-9296-A7311673E443}" type="presParOf" srcId="{841907C0-A900-40B0-8CC0-C79C79AF2AF5}" destId="{060FE223-C630-459C-8ED1-DE9AB42C486E}" srcOrd="1" destOrd="0" presId="urn:microsoft.com/office/officeart/2005/8/layout/orgChart1"/>
    <dgm:cxn modelId="{765B8AD1-7568-471D-ACC8-5D844A8A82D7}" type="presParOf" srcId="{841907C0-A900-40B0-8CC0-C79C79AF2AF5}" destId="{44FAB205-2685-4633-A1E6-359D0DD470F4}" srcOrd="2" destOrd="0" presId="urn:microsoft.com/office/officeart/2005/8/layout/orgChart1"/>
    <dgm:cxn modelId="{8ABA1B2C-7248-46F0-ABCE-E11E32BB32AC}" type="presParOf" srcId="{043A5D6E-A069-4334-9AC2-E518113F9A0A}" destId="{066CEF9F-06A0-42BA-932E-E5DB10AB00F9}" srcOrd="2" destOrd="0" presId="urn:microsoft.com/office/officeart/2005/8/layout/orgChart1"/>
    <dgm:cxn modelId="{FC166075-8D66-423A-9B9A-8937AA7B0480}" type="presParOf" srcId="{9F2191EE-1808-4A22-9A1A-6F712394E03E}" destId="{6DF40EBA-7B63-440E-9724-8A7D85FD5A8F}" srcOrd="2" destOrd="0" presId="urn:microsoft.com/office/officeart/2005/8/layout/orgChart1"/>
    <dgm:cxn modelId="{D303A9C6-6127-4C92-84CE-4F18DFC470A4}" type="presParOf" srcId="{F02BD69B-F0C4-419F-AC19-A22E851EC53B}" destId="{4D506133-E4A1-409B-9507-EA25FB08AEE6}" srcOrd="2" destOrd="0" presId="urn:microsoft.com/office/officeart/2005/8/layout/orgChart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002D777-B416-4830-9415-3538A4DB757D}">
      <dsp:nvSpPr>
        <dsp:cNvPr id="0" name=""/>
        <dsp:cNvSpPr/>
      </dsp:nvSpPr>
      <dsp:spPr>
        <a:xfrm>
          <a:off x="764156" y="2304862"/>
          <a:ext cx="345898" cy="2260581"/>
        </a:xfrm>
        <a:custGeom>
          <a:avLst/>
          <a:gdLst/>
          <a:ahLst/>
          <a:cxnLst/>
          <a:rect l="0" t="0" r="0" b="0"/>
          <a:pathLst>
            <a:path>
              <a:moveTo>
                <a:pt x="0" y="0"/>
              </a:moveTo>
              <a:lnTo>
                <a:pt x="0" y="2260581"/>
              </a:lnTo>
              <a:lnTo>
                <a:pt x="345898" y="2260581"/>
              </a:lnTo>
            </a:path>
          </a:pathLst>
        </a:custGeom>
        <a:noFill/>
        <a:ln w="25400" cap="flat" cmpd="sng" algn="ctr">
          <a:solidFill>
            <a:schemeClr val="accent5">
              <a:shade val="80000"/>
              <a:hueOff val="0"/>
              <a:satOff val="0"/>
              <a:lumOff val="0"/>
              <a:alphaOff val="0"/>
            </a:scheme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sp>
    <dsp:sp modelId="{9C62DAB8-25E2-4DF4-B1D9-93693759DA37}">
      <dsp:nvSpPr>
        <dsp:cNvPr id="0" name=""/>
        <dsp:cNvSpPr/>
      </dsp:nvSpPr>
      <dsp:spPr>
        <a:xfrm>
          <a:off x="764156" y="2304862"/>
          <a:ext cx="345898" cy="1566858"/>
        </a:xfrm>
        <a:custGeom>
          <a:avLst/>
          <a:gdLst/>
          <a:ahLst/>
          <a:cxnLst/>
          <a:rect l="0" t="0" r="0" b="0"/>
          <a:pathLst>
            <a:path>
              <a:moveTo>
                <a:pt x="0" y="0"/>
              </a:moveTo>
              <a:lnTo>
                <a:pt x="0" y="1566858"/>
              </a:lnTo>
              <a:lnTo>
                <a:pt x="345898" y="1566858"/>
              </a:lnTo>
            </a:path>
          </a:pathLst>
        </a:custGeom>
        <a:noFill/>
        <a:ln w="25400" cap="flat" cmpd="sng" algn="ctr">
          <a:solidFill>
            <a:schemeClr val="accent5">
              <a:shade val="80000"/>
              <a:hueOff val="0"/>
              <a:satOff val="0"/>
              <a:lumOff val="0"/>
              <a:alphaOff val="0"/>
            </a:scheme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sp>
    <dsp:sp modelId="{2B308DA4-14FA-411A-A7E4-BFDA0B0174D1}">
      <dsp:nvSpPr>
        <dsp:cNvPr id="0" name=""/>
        <dsp:cNvSpPr/>
      </dsp:nvSpPr>
      <dsp:spPr>
        <a:xfrm>
          <a:off x="764156" y="2304862"/>
          <a:ext cx="325717" cy="971665"/>
        </a:xfrm>
        <a:custGeom>
          <a:avLst/>
          <a:gdLst/>
          <a:ahLst/>
          <a:cxnLst/>
          <a:rect l="0" t="0" r="0" b="0"/>
          <a:pathLst>
            <a:path>
              <a:moveTo>
                <a:pt x="0" y="0"/>
              </a:moveTo>
              <a:lnTo>
                <a:pt x="0" y="971665"/>
              </a:lnTo>
              <a:lnTo>
                <a:pt x="325717" y="971665"/>
              </a:lnTo>
            </a:path>
          </a:pathLst>
        </a:custGeom>
        <a:noFill/>
        <a:ln w="25400" cap="flat" cmpd="sng" algn="ctr">
          <a:solidFill>
            <a:schemeClr val="accent5">
              <a:shade val="80000"/>
              <a:hueOff val="0"/>
              <a:satOff val="0"/>
              <a:lumOff val="0"/>
              <a:alphaOff val="0"/>
            </a:scheme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sp>
    <dsp:sp modelId="{4A6703BB-71C5-4FB1-A4B7-F8450E972A56}">
      <dsp:nvSpPr>
        <dsp:cNvPr id="0" name=""/>
        <dsp:cNvSpPr/>
      </dsp:nvSpPr>
      <dsp:spPr>
        <a:xfrm>
          <a:off x="764156" y="2304862"/>
          <a:ext cx="325717" cy="376656"/>
        </a:xfrm>
        <a:custGeom>
          <a:avLst/>
          <a:gdLst/>
          <a:ahLst/>
          <a:cxnLst/>
          <a:rect l="0" t="0" r="0" b="0"/>
          <a:pathLst>
            <a:path>
              <a:moveTo>
                <a:pt x="0" y="0"/>
              </a:moveTo>
              <a:lnTo>
                <a:pt x="0" y="376656"/>
              </a:lnTo>
              <a:lnTo>
                <a:pt x="325717" y="376656"/>
              </a:lnTo>
            </a:path>
          </a:pathLst>
        </a:custGeom>
        <a:noFill/>
        <a:ln w="25400" cap="flat" cmpd="sng" algn="ctr">
          <a:solidFill>
            <a:schemeClr val="accent5">
              <a:shade val="80000"/>
              <a:hueOff val="0"/>
              <a:satOff val="0"/>
              <a:lumOff val="0"/>
              <a:alphaOff val="0"/>
            </a:scheme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sp>
    <dsp:sp modelId="{223A82D3-9541-444B-95D8-5E19401D22A4}">
      <dsp:nvSpPr>
        <dsp:cNvPr id="0" name=""/>
        <dsp:cNvSpPr/>
      </dsp:nvSpPr>
      <dsp:spPr>
        <a:xfrm>
          <a:off x="1405303" y="1363011"/>
          <a:ext cx="1613278" cy="207011"/>
        </a:xfrm>
        <a:custGeom>
          <a:avLst/>
          <a:gdLst/>
          <a:ahLst/>
          <a:cxnLst/>
          <a:rect l="0" t="0" r="0" b="0"/>
          <a:pathLst>
            <a:path>
              <a:moveTo>
                <a:pt x="1613278" y="0"/>
              </a:moveTo>
              <a:lnTo>
                <a:pt x="1613278" y="136681"/>
              </a:lnTo>
              <a:lnTo>
                <a:pt x="0" y="136681"/>
              </a:lnTo>
              <a:lnTo>
                <a:pt x="0" y="207011"/>
              </a:lnTo>
            </a:path>
          </a:pathLst>
        </a:custGeom>
        <a:noFill/>
        <a:ln w="25400" cap="flat" cmpd="sng" algn="ctr">
          <a:solidFill>
            <a:schemeClr val="accent5">
              <a:shade val="80000"/>
              <a:hueOff val="0"/>
              <a:satOff val="0"/>
              <a:lumOff val="0"/>
              <a:alphaOff val="0"/>
            </a:scheme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sp>
    <dsp:sp modelId="{E9C10EB9-3EAF-45C7-8029-B9041CBD64DB}">
      <dsp:nvSpPr>
        <dsp:cNvPr id="0" name=""/>
        <dsp:cNvSpPr/>
      </dsp:nvSpPr>
      <dsp:spPr>
        <a:xfrm>
          <a:off x="3018582" y="1363011"/>
          <a:ext cx="100525" cy="195969"/>
        </a:xfrm>
        <a:custGeom>
          <a:avLst/>
          <a:gdLst/>
          <a:ahLst/>
          <a:cxnLst/>
          <a:rect l="0" t="0" r="0" b="0"/>
          <a:pathLst>
            <a:path>
              <a:moveTo>
                <a:pt x="0" y="0"/>
              </a:moveTo>
              <a:lnTo>
                <a:pt x="0" y="125639"/>
              </a:lnTo>
              <a:lnTo>
                <a:pt x="100525" y="125639"/>
              </a:lnTo>
              <a:lnTo>
                <a:pt x="100525" y="195969"/>
              </a:lnTo>
            </a:path>
          </a:pathLst>
        </a:custGeom>
        <a:noFill/>
        <a:ln w="25400" cap="flat" cmpd="sng" algn="ctr">
          <a:solidFill>
            <a:schemeClr val="accent5">
              <a:shade val="80000"/>
              <a:hueOff val="0"/>
              <a:satOff val="0"/>
              <a:lumOff val="0"/>
              <a:alphaOff val="0"/>
            </a:scheme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sp>
    <dsp:sp modelId="{16C481AA-9B56-4FA3-8690-DB3FA0D82816}">
      <dsp:nvSpPr>
        <dsp:cNvPr id="0" name=""/>
        <dsp:cNvSpPr/>
      </dsp:nvSpPr>
      <dsp:spPr>
        <a:xfrm>
          <a:off x="3018582" y="1363011"/>
          <a:ext cx="1891773" cy="198203"/>
        </a:xfrm>
        <a:custGeom>
          <a:avLst/>
          <a:gdLst/>
          <a:ahLst/>
          <a:cxnLst/>
          <a:rect l="0" t="0" r="0" b="0"/>
          <a:pathLst>
            <a:path>
              <a:moveTo>
                <a:pt x="0" y="0"/>
              </a:moveTo>
              <a:lnTo>
                <a:pt x="0" y="127873"/>
              </a:lnTo>
              <a:lnTo>
                <a:pt x="1891773" y="127873"/>
              </a:lnTo>
              <a:lnTo>
                <a:pt x="1891773" y="198203"/>
              </a:lnTo>
            </a:path>
          </a:pathLst>
        </a:custGeom>
        <a:noFill/>
        <a:ln w="25400" cap="flat" cmpd="sng" algn="ctr">
          <a:solidFill>
            <a:schemeClr val="accent5">
              <a:shade val="80000"/>
              <a:hueOff val="0"/>
              <a:satOff val="0"/>
              <a:lumOff val="0"/>
              <a:alphaOff val="0"/>
            </a:scheme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sp>
    <dsp:sp modelId="{EA0503C6-2100-4655-A067-F58971E262FE}">
      <dsp:nvSpPr>
        <dsp:cNvPr id="0" name=""/>
        <dsp:cNvSpPr/>
      </dsp:nvSpPr>
      <dsp:spPr>
        <a:xfrm>
          <a:off x="2880562" y="649694"/>
          <a:ext cx="138019" cy="174143"/>
        </a:xfrm>
        <a:custGeom>
          <a:avLst/>
          <a:gdLst/>
          <a:ahLst/>
          <a:cxnLst/>
          <a:rect l="0" t="0" r="0" b="0"/>
          <a:pathLst>
            <a:path>
              <a:moveTo>
                <a:pt x="0" y="0"/>
              </a:moveTo>
              <a:lnTo>
                <a:pt x="0" y="103813"/>
              </a:lnTo>
              <a:lnTo>
                <a:pt x="138019" y="103813"/>
              </a:lnTo>
              <a:lnTo>
                <a:pt x="138019" y="174143"/>
              </a:lnTo>
            </a:path>
          </a:pathLst>
        </a:custGeom>
        <a:noFill/>
        <a:ln w="25400" cap="flat" cmpd="sng" algn="ctr">
          <a:solidFill>
            <a:schemeClr val="accent5">
              <a:shade val="60000"/>
              <a:hueOff val="0"/>
              <a:satOff val="0"/>
              <a:lumOff val="0"/>
              <a:alphaOff val="0"/>
            </a:scheme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sp>
    <dsp:sp modelId="{B82F1046-3A9D-4850-8047-F63C68AAEC1C}">
      <dsp:nvSpPr>
        <dsp:cNvPr id="0" name=""/>
        <dsp:cNvSpPr/>
      </dsp:nvSpPr>
      <dsp:spPr>
        <a:xfrm>
          <a:off x="405" y="149456"/>
          <a:ext cx="5760314" cy="500237"/>
        </a:xfrm>
        <a:prstGeom prst="rect">
          <a:avLst/>
        </a:prstGeom>
        <a:solidFill>
          <a:schemeClr val="accent5">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hu-HU" sz="1600" b="1" kern="1200" dirty="0"/>
            <a:t>Prof. Dr. </a:t>
          </a:r>
          <a:r>
            <a:rPr lang="hu-HU" sz="1600" b="1" kern="1200" dirty="0" err="1"/>
            <a:t>Kásler</a:t>
          </a:r>
          <a:r>
            <a:rPr lang="hu-HU" sz="1600" b="1" kern="1200" dirty="0"/>
            <a:t> Miklós</a:t>
          </a:r>
        </a:p>
        <a:p>
          <a:pPr lvl="0" algn="ctr" defTabSz="711200">
            <a:lnSpc>
              <a:spcPct val="90000"/>
            </a:lnSpc>
            <a:spcBef>
              <a:spcPct val="0"/>
            </a:spcBef>
            <a:spcAft>
              <a:spcPct val="35000"/>
            </a:spcAft>
          </a:pPr>
          <a:r>
            <a:rPr lang="hu-HU" sz="1600" b="1" kern="1200" dirty="0"/>
            <a:t>MINISZTER</a:t>
          </a:r>
          <a:endParaRPr lang="hu-HU" sz="1600" kern="1200" dirty="0"/>
        </a:p>
      </dsp:txBody>
      <dsp:txXfrm>
        <a:off x="405" y="149456"/>
        <a:ext cx="5760314" cy="500237"/>
      </dsp:txXfrm>
    </dsp:sp>
    <dsp:sp modelId="{EFFFEA72-2F01-4C68-B523-8F66CAD90E6E}">
      <dsp:nvSpPr>
        <dsp:cNvPr id="0" name=""/>
        <dsp:cNvSpPr/>
      </dsp:nvSpPr>
      <dsp:spPr>
        <a:xfrm>
          <a:off x="601199" y="823838"/>
          <a:ext cx="4834764" cy="539173"/>
        </a:xfrm>
        <a:prstGeom prst="rect">
          <a:avLst/>
        </a:prstGeom>
        <a:solidFill>
          <a:schemeClr val="accent5">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hu-HU" sz="1600" b="1" kern="1200" dirty="0"/>
            <a:t>Prof. Dr. Bódis József</a:t>
          </a:r>
        </a:p>
        <a:p>
          <a:pPr lvl="0" algn="ctr" defTabSz="711200">
            <a:lnSpc>
              <a:spcPct val="90000"/>
            </a:lnSpc>
            <a:spcBef>
              <a:spcPct val="0"/>
            </a:spcBef>
            <a:spcAft>
              <a:spcPct val="35000"/>
            </a:spcAft>
          </a:pPr>
          <a:r>
            <a:rPr lang="hu-HU" sz="1600" kern="1200" dirty="0"/>
            <a:t>oktatásért felelős államtitkár</a:t>
          </a:r>
        </a:p>
      </dsp:txBody>
      <dsp:txXfrm>
        <a:off x="601199" y="823838"/>
        <a:ext cx="4834764" cy="539173"/>
      </dsp:txXfrm>
    </dsp:sp>
    <dsp:sp modelId="{3E3CCEC6-6626-4515-A310-FA8CCF072749}">
      <dsp:nvSpPr>
        <dsp:cNvPr id="0" name=""/>
        <dsp:cNvSpPr/>
      </dsp:nvSpPr>
      <dsp:spPr>
        <a:xfrm>
          <a:off x="4059991" y="1561215"/>
          <a:ext cx="1700728" cy="736010"/>
        </a:xfrm>
        <a:prstGeom prst="rect">
          <a:avLst/>
        </a:prstGeom>
        <a:solidFill>
          <a:schemeClr val="accent5">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hu-HU" sz="1400" b="1" kern="1200" dirty="0"/>
            <a:t>Dr. </a:t>
          </a:r>
          <a:r>
            <a:rPr lang="hu-HU" sz="1400" b="1" kern="1200"/>
            <a:t>Lőrinczi Zoltán</a:t>
          </a:r>
          <a:br>
            <a:rPr lang="hu-HU" sz="1400" b="1" kern="1200"/>
          </a:br>
          <a:r>
            <a:rPr lang="hu-HU" sz="1000" kern="1200"/>
            <a:t>Kárpát-medence </a:t>
          </a:r>
          <a:r>
            <a:rPr lang="hu-HU" sz="1000" kern="1200" dirty="0"/>
            <a:t>magyar oktatásának fejlesztéséért felelős helyettes államtitkár</a:t>
          </a:r>
        </a:p>
      </dsp:txBody>
      <dsp:txXfrm>
        <a:off x="4059991" y="1561215"/>
        <a:ext cx="1700728" cy="736010"/>
      </dsp:txXfrm>
    </dsp:sp>
    <dsp:sp modelId="{D9EDDBF8-715C-4A4D-AB47-DA6D0E123161}">
      <dsp:nvSpPr>
        <dsp:cNvPr id="0" name=""/>
        <dsp:cNvSpPr/>
      </dsp:nvSpPr>
      <dsp:spPr>
        <a:xfrm>
          <a:off x="2317672" y="1558981"/>
          <a:ext cx="1602869" cy="736010"/>
        </a:xfrm>
        <a:prstGeom prst="rect">
          <a:avLst/>
        </a:prstGeom>
        <a:solidFill>
          <a:schemeClr val="accent5">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hu-HU" sz="1400" b="1" kern="1200" dirty="0"/>
            <a:t>Dr. Horváth Zita</a:t>
          </a:r>
          <a:r>
            <a:rPr lang="hu-HU" sz="1200" b="1" kern="1200" dirty="0"/>
            <a:t> </a:t>
          </a:r>
          <a:br>
            <a:rPr lang="hu-HU" sz="1200" b="1" kern="1200" dirty="0"/>
          </a:br>
          <a:r>
            <a:rPr lang="hu-HU" sz="1200" kern="1200" dirty="0"/>
            <a:t>felsőoktatásért felelős helyettes államtitkár</a:t>
          </a:r>
        </a:p>
      </dsp:txBody>
      <dsp:txXfrm>
        <a:off x="2317672" y="1558981"/>
        <a:ext cx="1602869" cy="736010"/>
      </dsp:txXfrm>
    </dsp:sp>
    <dsp:sp modelId="{2581FBC2-9D49-4760-AFF3-8E4E734163F0}">
      <dsp:nvSpPr>
        <dsp:cNvPr id="0" name=""/>
        <dsp:cNvSpPr/>
      </dsp:nvSpPr>
      <dsp:spPr>
        <a:xfrm>
          <a:off x="603869" y="1570023"/>
          <a:ext cx="1602869" cy="734838"/>
        </a:xfrm>
        <a:prstGeom prst="rect">
          <a:avLst/>
        </a:prstGeom>
        <a:solidFill>
          <a:schemeClr val="accent5">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hu-HU" sz="1400" b="1" kern="1200" dirty="0"/>
            <a:t>Dr. Maruzsa Zoltán  </a:t>
          </a:r>
          <a:br>
            <a:rPr lang="hu-HU" sz="1400" b="1" kern="1200" dirty="0"/>
          </a:br>
          <a:r>
            <a:rPr lang="hu-HU" sz="1400" kern="1200" dirty="0"/>
            <a:t>köznevelésért felelős helyettes államtitkár</a:t>
          </a:r>
        </a:p>
      </dsp:txBody>
      <dsp:txXfrm>
        <a:off x="603869" y="1570023"/>
        <a:ext cx="1602869" cy="734838"/>
      </dsp:txXfrm>
    </dsp:sp>
    <dsp:sp modelId="{E48CD6A3-1A8F-4D3C-AFDD-8876FBF33066}">
      <dsp:nvSpPr>
        <dsp:cNvPr id="0" name=""/>
        <dsp:cNvSpPr/>
      </dsp:nvSpPr>
      <dsp:spPr>
        <a:xfrm>
          <a:off x="1089873" y="2436902"/>
          <a:ext cx="3450614" cy="489232"/>
        </a:xfrm>
        <a:prstGeom prst="rect">
          <a:avLst/>
        </a:prstGeom>
        <a:solidFill>
          <a:schemeClr val="accent5"/>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hu-HU" sz="1200" kern="1200" dirty="0"/>
            <a:t>Köznevelés-igazgatási Főosztály</a:t>
          </a:r>
        </a:p>
        <a:p>
          <a:pPr lvl="0" algn="ctr" defTabSz="533400">
            <a:lnSpc>
              <a:spcPct val="90000"/>
            </a:lnSpc>
            <a:spcBef>
              <a:spcPct val="0"/>
            </a:spcBef>
            <a:spcAft>
              <a:spcPct val="35000"/>
            </a:spcAft>
          </a:pPr>
          <a:r>
            <a:rPr lang="hu-HU" sz="1200" b="1" kern="1200" dirty="0"/>
            <a:t>Dr. Madarász Hedvig</a:t>
          </a:r>
        </a:p>
      </dsp:txBody>
      <dsp:txXfrm>
        <a:off x="1089873" y="2436902"/>
        <a:ext cx="3450614" cy="489232"/>
      </dsp:txXfrm>
    </dsp:sp>
    <dsp:sp modelId="{0C7C02BB-D82D-4D11-9D5C-24B8324886ED}">
      <dsp:nvSpPr>
        <dsp:cNvPr id="0" name=""/>
        <dsp:cNvSpPr/>
      </dsp:nvSpPr>
      <dsp:spPr>
        <a:xfrm>
          <a:off x="1089873" y="3031911"/>
          <a:ext cx="3450614" cy="489232"/>
        </a:xfrm>
        <a:prstGeom prst="rect">
          <a:avLst/>
        </a:prstGeom>
        <a:solidFill>
          <a:schemeClr val="accent5"/>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hu-HU" sz="1200" kern="1200" dirty="0"/>
            <a:t>Köznevelési Stratégiai Főosztály</a:t>
          </a:r>
        </a:p>
        <a:p>
          <a:pPr lvl="0" algn="ctr" defTabSz="533400">
            <a:lnSpc>
              <a:spcPct val="90000"/>
            </a:lnSpc>
            <a:spcBef>
              <a:spcPct val="0"/>
            </a:spcBef>
            <a:spcAft>
              <a:spcPct val="35000"/>
            </a:spcAft>
          </a:pPr>
          <a:r>
            <a:rPr lang="hu-HU" sz="1200" b="1" kern="1200" dirty="0"/>
            <a:t>Lebanov József</a:t>
          </a:r>
        </a:p>
      </dsp:txBody>
      <dsp:txXfrm>
        <a:off x="1089873" y="3031911"/>
        <a:ext cx="3450614" cy="489232"/>
      </dsp:txXfrm>
    </dsp:sp>
    <dsp:sp modelId="{D6D46CF7-E23D-4607-86C5-CBF5F7C3DA04}">
      <dsp:nvSpPr>
        <dsp:cNvPr id="0" name=""/>
        <dsp:cNvSpPr/>
      </dsp:nvSpPr>
      <dsp:spPr>
        <a:xfrm>
          <a:off x="1110054" y="3627104"/>
          <a:ext cx="3450614" cy="489232"/>
        </a:xfrm>
        <a:prstGeom prst="rect">
          <a:avLst/>
        </a:prstGeom>
        <a:solidFill>
          <a:schemeClr val="accent5">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hu-HU" sz="1200" kern="1200" dirty="0"/>
            <a:t>Köznevelési Tartalomfejlesztési Főosztály</a:t>
          </a:r>
        </a:p>
        <a:p>
          <a:pPr lvl="0" algn="ctr" defTabSz="533400">
            <a:lnSpc>
              <a:spcPct val="90000"/>
            </a:lnSpc>
            <a:spcBef>
              <a:spcPct val="0"/>
            </a:spcBef>
            <a:spcAft>
              <a:spcPct val="35000"/>
            </a:spcAft>
          </a:pPr>
          <a:r>
            <a:rPr lang="hu-HU" sz="1200" b="1" kern="1200" dirty="0"/>
            <a:t>Pálfi Erika</a:t>
          </a:r>
        </a:p>
      </dsp:txBody>
      <dsp:txXfrm>
        <a:off x="1110054" y="3627104"/>
        <a:ext cx="3450614" cy="489232"/>
      </dsp:txXfrm>
    </dsp:sp>
    <dsp:sp modelId="{83C22404-D0B1-4F5F-9C15-6CCD4560F3C9}">
      <dsp:nvSpPr>
        <dsp:cNvPr id="0" name=""/>
        <dsp:cNvSpPr/>
      </dsp:nvSpPr>
      <dsp:spPr>
        <a:xfrm>
          <a:off x="1110054" y="4257875"/>
          <a:ext cx="3450614" cy="615137"/>
        </a:xfrm>
        <a:prstGeom prst="rect">
          <a:avLst/>
        </a:prstGeom>
        <a:solidFill>
          <a:schemeClr val="accent5">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hu-HU" sz="1200" kern="1200" dirty="0"/>
            <a:t>Köznevelési Intézményirányítási és Finanszírozási Főosztály</a:t>
          </a:r>
        </a:p>
        <a:p>
          <a:pPr lvl="0" algn="ctr" defTabSz="533400">
            <a:lnSpc>
              <a:spcPct val="90000"/>
            </a:lnSpc>
            <a:spcBef>
              <a:spcPct val="0"/>
            </a:spcBef>
            <a:spcAft>
              <a:spcPct val="35000"/>
            </a:spcAft>
          </a:pPr>
          <a:r>
            <a:rPr lang="hu-HU" sz="1200" b="1" kern="1200" dirty="0"/>
            <a:t>Jordán Zsuzsanna</a:t>
          </a:r>
        </a:p>
      </dsp:txBody>
      <dsp:txXfrm>
        <a:off x="1110054" y="4257875"/>
        <a:ext cx="3450614" cy="61513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A1300-73A0-4DE1-BFDE-0D33F27F6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9681</Words>
  <Characters>66805</Characters>
  <Application>Microsoft Office Word</Application>
  <DocSecurity>0</DocSecurity>
  <Lines>556</Lines>
  <Paragraphs>152</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76334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Farkas Ildikó Dr.</dc:creator>
  <cp:lastModifiedBy>Varga Attila</cp:lastModifiedBy>
  <cp:revision>6</cp:revision>
  <cp:lastPrinted>2018-09-05T09:01:00Z</cp:lastPrinted>
  <dcterms:created xsi:type="dcterms:W3CDTF">2018-09-10T09:15:00Z</dcterms:created>
  <dcterms:modified xsi:type="dcterms:W3CDTF">2018-09-11T08:27:00Z</dcterms:modified>
</cp:coreProperties>
</file>