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80A" w:rsidRPr="00A1680A" w:rsidRDefault="00A1680A" w:rsidP="00A1680A">
      <w:pPr>
        <w:jc w:val="both"/>
        <w:rPr>
          <w:bCs/>
          <w:sz w:val="24"/>
          <w:szCs w:val="24"/>
        </w:rPr>
      </w:pPr>
      <w:r w:rsidRPr="00A1680A">
        <w:rPr>
          <w:bCs/>
          <w:sz w:val="24"/>
          <w:szCs w:val="24"/>
        </w:rPr>
        <w:t xml:space="preserve">Az előterjesztés a sertések jelöléséről, valamint Egységes Nyilvántartási és Azonosítási Rendszeréről új miniszteri rendelet kiadását kezdeményezi. </w:t>
      </w:r>
    </w:p>
    <w:p w:rsidR="00916FB9" w:rsidRPr="00A1680A" w:rsidRDefault="00A1680A" w:rsidP="00A1680A">
      <w:pPr>
        <w:jc w:val="both"/>
        <w:rPr>
          <w:sz w:val="24"/>
          <w:szCs w:val="24"/>
        </w:rPr>
      </w:pPr>
      <w:r w:rsidRPr="00A1680A">
        <w:rPr>
          <w:bCs/>
          <w:sz w:val="24"/>
          <w:szCs w:val="24"/>
        </w:rPr>
        <w:t>A sertésstratégia végrehajtásának kiemelt eszköze a nyilvántartási rendszerek felülvizsgálata, összehangolása és a sertések egyedi jelölésének bevezetése. Az új miniszteri rendelet szabályozása az eddigi sertésjelölési rendszert egészíti ki, kötelezővé téve a tenyészállatok egyedi jelölését. Az intézkedés bevezetésével fehéredik a sertéságazat, a húsipar és a húskereskedelem, pontosabb kép áll majd rendelkezésre a hazai tenyészállat-állományról, valamint az intézkedésnek köszönhetően növekszik a sertésáll</w:t>
      </w:r>
      <w:bookmarkStart w:id="0" w:name="_GoBack"/>
      <w:bookmarkEnd w:id="0"/>
      <w:r w:rsidRPr="00A1680A">
        <w:rPr>
          <w:bCs/>
          <w:sz w:val="24"/>
          <w:szCs w:val="24"/>
        </w:rPr>
        <w:t>omány.</w:t>
      </w:r>
    </w:p>
    <w:sectPr w:rsidR="00916FB9" w:rsidRPr="00A16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0A"/>
    <w:rsid w:val="00916FB9"/>
    <w:rsid w:val="00A1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2015-11-30T13:18:00Z</dcterms:created>
  <dcterms:modified xsi:type="dcterms:W3CDTF">2015-11-30T13:18:00Z</dcterms:modified>
</cp:coreProperties>
</file>