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C6" w:rsidRPr="00273385" w:rsidRDefault="009F16C6" w:rsidP="009F16C6">
      <w:pPr>
        <w:autoSpaceDE w:val="0"/>
        <w:autoSpaceDN w:val="0"/>
        <w:adjustRightInd w:val="0"/>
        <w:ind w:firstLine="204"/>
        <w:jc w:val="center"/>
        <w:rPr>
          <w:b/>
        </w:rPr>
      </w:pPr>
      <w:r>
        <w:rPr>
          <w:b/>
        </w:rPr>
        <w:t xml:space="preserve">Az emberi erőforrások </w:t>
      </w:r>
      <w:r w:rsidRPr="00273385">
        <w:rPr>
          <w:b/>
        </w:rPr>
        <w:t>miniszter</w:t>
      </w:r>
      <w:r>
        <w:rPr>
          <w:b/>
        </w:rPr>
        <w:t>ének</w:t>
      </w:r>
    </w:p>
    <w:p w:rsidR="009F16C6" w:rsidRPr="00273385" w:rsidRDefault="009F16C6" w:rsidP="009F16C6">
      <w:pPr>
        <w:autoSpaceDE w:val="0"/>
        <w:autoSpaceDN w:val="0"/>
        <w:adjustRightInd w:val="0"/>
        <w:ind w:firstLine="204"/>
        <w:jc w:val="center"/>
        <w:rPr>
          <w:b/>
        </w:rPr>
      </w:pPr>
    </w:p>
    <w:p w:rsidR="009F16C6" w:rsidRPr="00273385" w:rsidRDefault="009F16C6" w:rsidP="009F16C6">
      <w:pPr>
        <w:autoSpaceDE w:val="0"/>
        <w:autoSpaceDN w:val="0"/>
        <w:adjustRightInd w:val="0"/>
        <w:ind w:firstLine="204"/>
        <w:jc w:val="center"/>
        <w:rPr>
          <w:b/>
        </w:rPr>
      </w:pPr>
      <w:r>
        <w:rPr>
          <w:b/>
        </w:rPr>
        <w:t>…/2017</w:t>
      </w:r>
      <w:r w:rsidRPr="00273385">
        <w:rPr>
          <w:b/>
        </w:rPr>
        <w:t>. (… …)</w:t>
      </w:r>
    </w:p>
    <w:p w:rsidR="009F16C6" w:rsidRPr="00273385" w:rsidRDefault="009F16C6" w:rsidP="009F16C6">
      <w:pPr>
        <w:autoSpaceDE w:val="0"/>
        <w:autoSpaceDN w:val="0"/>
        <w:adjustRightInd w:val="0"/>
        <w:ind w:firstLine="204"/>
        <w:jc w:val="center"/>
        <w:rPr>
          <w:b/>
        </w:rPr>
      </w:pPr>
    </w:p>
    <w:p w:rsidR="009F16C6" w:rsidRPr="00273385" w:rsidRDefault="009F16C6" w:rsidP="009F16C6">
      <w:pPr>
        <w:autoSpaceDE w:val="0"/>
        <w:autoSpaceDN w:val="0"/>
        <w:adjustRightInd w:val="0"/>
        <w:ind w:firstLine="204"/>
        <w:jc w:val="center"/>
        <w:rPr>
          <w:b/>
        </w:rPr>
      </w:pPr>
      <w:r>
        <w:rPr>
          <w:b/>
        </w:rPr>
        <w:t>EMMI</w:t>
      </w:r>
      <w:r w:rsidRPr="00273385">
        <w:rPr>
          <w:b/>
        </w:rPr>
        <w:t xml:space="preserve"> rendelete</w:t>
      </w:r>
    </w:p>
    <w:p w:rsidR="009F16C6" w:rsidRDefault="009F16C6" w:rsidP="009F16C6">
      <w:pPr>
        <w:jc w:val="center"/>
        <w:rPr>
          <w:b/>
        </w:rPr>
      </w:pPr>
    </w:p>
    <w:p w:rsidR="009F16C6" w:rsidRDefault="009F16C6" w:rsidP="009F16C6">
      <w:pPr>
        <w:pStyle w:val="Nincstrkz"/>
        <w:jc w:val="center"/>
        <w:rPr>
          <w:b/>
        </w:rPr>
      </w:pPr>
      <w:proofErr w:type="gramStart"/>
      <w:r>
        <w:rPr>
          <w:rFonts w:eastAsiaTheme="minorEastAsia"/>
          <w:b/>
        </w:rPr>
        <w:t>a</w:t>
      </w:r>
      <w:proofErr w:type="gram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kézilőfegyverek</w:t>
      </w:r>
      <w:proofErr w:type="spellEnd"/>
      <w:r>
        <w:rPr>
          <w:rFonts w:eastAsiaTheme="minorEastAsia"/>
          <w:b/>
        </w:rPr>
        <w:t>, lőszerek, gáz- és riasztófegyverek megszerzésének és tartásának egészségi alkalmassági feltételeiről és vizsgálatáról szóló 22/1991. (XI. 15.) NM</w:t>
      </w:r>
      <w:r w:rsidRPr="00E159B6">
        <w:rPr>
          <w:rFonts w:eastAsiaTheme="minorEastAsia"/>
          <w:b/>
        </w:rPr>
        <w:t xml:space="preserve"> rendelet </w:t>
      </w:r>
      <w:r w:rsidRPr="00E159B6">
        <w:rPr>
          <w:b/>
        </w:rPr>
        <w:t>módosításáról</w:t>
      </w:r>
    </w:p>
    <w:p w:rsidR="009F16C6" w:rsidRDefault="009F16C6" w:rsidP="009F16C6">
      <w:pPr>
        <w:pStyle w:val="Nincstrkz"/>
        <w:jc w:val="center"/>
        <w:rPr>
          <w:b/>
        </w:rPr>
      </w:pPr>
    </w:p>
    <w:p w:rsidR="009F16C6" w:rsidRDefault="009F16C6" w:rsidP="009F16C6">
      <w:pPr>
        <w:pStyle w:val="Nincstrkz"/>
        <w:jc w:val="both"/>
      </w:pPr>
    </w:p>
    <w:p w:rsidR="009F16C6" w:rsidRDefault="009F16C6" w:rsidP="009F16C6">
      <w:pPr>
        <w:pStyle w:val="Nincstrkz"/>
        <w:jc w:val="both"/>
      </w:pPr>
      <w:r>
        <w:t>A lőfegyverekről és lőszerekről szóló 2004. évi XXIV. törvény 22. § (4) bekezdésében kapott felhatalmazás alapján, a Kormány tagjainak feladat- és hatásköréről szóló 152/2014. (VI. 6.) Korm. rendelet 48. § 3. pontjában meghatározott feladatkörömben eljárva – a Kormány tagjainak feladat- és hatásköréről szóló 152/2014. (VI. 6.) Korm. rendelet 21. § 22. pontjában meghatározott feladatkörében eljáró belügyminiszterrel egyetértésben – a következőket rendelem el:</w:t>
      </w:r>
    </w:p>
    <w:p w:rsidR="009F16C6" w:rsidRDefault="009F16C6" w:rsidP="009F16C6">
      <w:pPr>
        <w:pStyle w:val="Nincstrkz"/>
        <w:jc w:val="both"/>
      </w:pPr>
    </w:p>
    <w:p w:rsidR="009F16C6" w:rsidRDefault="009F16C6" w:rsidP="009F16C6">
      <w:pPr>
        <w:pStyle w:val="Nincstrkz"/>
        <w:jc w:val="center"/>
        <w:rPr>
          <w:b/>
        </w:rPr>
      </w:pPr>
      <w:r>
        <w:rPr>
          <w:b/>
        </w:rPr>
        <w:t>1. §</w:t>
      </w:r>
    </w:p>
    <w:p w:rsidR="009F16C6" w:rsidRDefault="009F16C6" w:rsidP="009F16C6">
      <w:pPr>
        <w:pStyle w:val="Nincstrkz"/>
        <w:jc w:val="center"/>
        <w:rPr>
          <w:b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(1) A</w:t>
      </w:r>
      <w:r w:rsidRPr="00E13572">
        <w:rPr>
          <w:rFonts w:eastAsiaTheme="minorEastAsia"/>
        </w:rPr>
        <w:t xml:space="preserve"> </w:t>
      </w:r>
      <w:proofErr w:type="spellStart"/>
      <w:r w:rsidRPr="00E13572">
        <w:rPr>
          <w:rFonts w:eastAsiaTheme="minorEastAsia"/>
        </w:rPr>
        <w:t>kézilőfegyverek</w:t>
      </w:r>
      <w:proofErr w:type="spellEnd"/>
      <w:r w:rsidRPr="00E13572">
        <w:rPr>
          <w:rFonts w:eastAsiaTheme="minorEastAsia"/>
        </w:rPr>
        <w:t>, lőszerek, gáz- és riasztófegyverek megszerzésének és tartásának egészségi alkalmassági feltételeiről és vizsgálatáról szóló 22/1991. (XI. 15.) NM rendelet</w:t>
      </w:r>
      <w:r>
        <w:rPr>
          <w:rFonts w:eastAsiaTheme="minorEastAsia"/>
        </w:rPr>
        <w:t xml:space="preserve"> (a továbbiakban: R.) 1. §</w:t>
      </w:r>
      <w:proofErr w:type="spellStart"/>
      <w:r>
        <w:rPr>
          <w:rFonts w:eastAsiaTheme="minorEastAsia"/>
        </w:rPr>
        <w:t>-</w:t>
      </w:r>
      <w:proofErr w:type="gramStart"/>
      <w:r>
        <w:rPr>
          <w:rFonts w:eastAsiaTheme="minorEastAsia"/>
        </w:rPr>
        <w:t>a</w:t>
      </w:r>
      <w:proofErr w:type="spellEnd"/>
      <w:proofErr w:type="gramEnd"/>
      <w:r>
        <w:rPr>
          <w:rFonts w:eastAsiaTheme="minorEastAsia"/>
        </w:rPr>
        <w:t xml:space="preserve"> a következő (1a) bekezdéssel egészül ki: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9F5121" w:rsidRDefault="009F16C6" w:rsidP="009F16C6">
      <w:pPr>
        <w:pStyle w:val="Nincstrkz"/>
        <w:jc w:val="both"/>
        <w:rPr>
          <w:rFonts w:eastAsiaTheme="minorEastAsia"/>
        </w:rPr>
      </w:pPr>
      <w:r w:rsidRPr="009F5121">
        <w:rPr>
          <w:rFonts w:eastAsiaTheme="minorEastAsia"/>
        </w:rPr>
        <w:t>„</w:t>
      </w:r>
      <w:r w:rsidRPr="009F5121">
        <w:rPr>
          <w:rFonts w:eastAsiaTheme="minorEastAsia"/>
          <w:lang w:eastAsia="zh-CN"/>
        </w:rPr>
        <w:t>(1a)</w:t>
      </w:r>
      <w:r>
        <w:rPr>
          <w:rFonts w:eastAsiaTheme="minorEastAsia"/>
          <w:lang w:eastAsia="zh-CN"/>
        </w:rPr>
        <w:t xml:space="preserve"> Az elöltöltő fegyver vadászati célú használatára jogosító</w:t>
      </w:r>
      <w:r w:rsidRPr="009F5121">
        <w:rPr>
          <w:rFonts w:eastAsiaTheme="minorEastAsia"/>
          <w:lang w:eastAsia="zh-CN"/>
        </w:rPr>
        <w:t xml:space="preserve"> engedély feltételeként előírt egészségi alkalmasság vizsgálatának a célja annak a megáll</w:t>
      </w:r>
      <w:r>
        <w:rPr>
          <w:rFonts w:eastAsiaTheme="minorEastAsia"/>
          <w:lang w:eastAsia="zh-CN"/>
        </w:rPr>
        <w:t>apítása, hogy az</w:t>
      </w:r>
      <w:r w:rsidRPr="009F5121">
        <w:rPr>
          <w:rFonts w:eastAsiaTheme="minorEastAsia"/>
          <w:lang w:eastAsia="zh-CN"/>
        </w:rPr>
        <w:t xml:space="preserve"> engedélyt</w:t>
      </w:r>
      <w:r>
        <w:rPr>
          <w:rFonts w:eastAsiaTheme="minorEastAsia"/>
          <w:lang w:eastAsia="zh-CN"/>
        </w:rPr>
        <w:t xml:space="preserve"> kérelmező vagy az engedéllyel rendelkező</w:t>
      </w:r>
      <w:r w:rsidRPr="009F5121">
        <w:rPr>
          <w:rFonts w:eastAsiaTheme="minorEastAsia"/>
          <w:lang w:eastAsia="zh-CN"/>
        </w:rPr>
        <w:t xml:space="preserve"> személynek nincs-e olyan betegsége, testi vagy szellemi, érzéks</w:t>
      </w:r>
      <w:r>
        <w:rPr>
          <w:rFonts w:eastAsiaTheme="minorEastAsia"/>
          <w:lang w:eastAsia="zh-CN"/>
        </w:rPr>
        <w:t>zervi fogyatékossága, amely őt az elöltöltő fegyver vadászati célú</w:t>
      </w:r>
      <w:r w:rsidRPr="009F5121">
        <w:rPr>
          <w:rFonts w:eastAsiaTheme="minorEastAsia"/>
          <w:lang w:eastAsia="zh-CN"/>
        </w:rPr>
        <w:t xml:space="preserve"> biztonságos használatára egészségi szempontból alkalmatlanná teszi.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autoSpaceDE w:val="0"/>
        <w:autoSpaceDN w:val="0"/>
        <w:adjustRightInd w:val="0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(2) A R. 1. §</w:t>
      </w:r>
      <w:proofErr w:type="spellStart"/>
      <w:r>
        <w:rPr>
          <w:rFonts w:eastAsiaTheme="minorEastAsia"/>
        </w:rPr>
        <w:t>-</w:t>
      </w:r>
      <w:proofErr w:type="gramStart"/>
      <w:r>
        <w:rPr>
          <w:rFonts w:eastAsiaTheme="minorEastAsia"/>
        </w:rPr>
        <w:t>a</w:t>
      </w:r>
      <w:proofErr w:type="spellEnd"/>
      <w:proofErr w:type="gramEnd"/>
      <w:r>
        <w:rPr>
          <w:rFonts w:eastAsiaTheme="minorEastAsia"/>
        </w:rPr>
        <w:t xml:space="preserve"> a következő (2a) bekezdéssel egészül ki: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5F7E51">
        <w:rPr>
          <w:rFonts w:eastAsiaTheme="minorEastAsia"/>
        </w:rPr>
        <w:t>„</w:t>
      </w:r>
      <w:r w:rsidRPr="005F7E51">
        <w:rPr>
          <w:rFonts w:eastAsiaTheme="minorEastAsia"/>
          <w:lang w:eastAsia="zh-CN"/>
        </w:rPr>
        <w:t>(2</w:t>
      </w:r>
      <w:r>
        <w:rPr>
          <w:rFonts w:eastAsiaTheme="minorEastAsia"/>
          <w:lang w:eastAsia="zh-CN"/>
        </w:rPr>
        <w:t>a</w:t>
      </w:r>
      <w:r w:rsidRPr="005F7E51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Az elöltöltő fegyver vadászati célú használatára jogosító engedélyt kérelmező személy – az</w:t>
      </w:r>
      <w:r w:rsidRPr="005F7E51">
        <w:rPr>
          <w:rFonts w:eastAsiaTheme="minorEastAsia"/>
          <w:lang w:eastAsia="zh-CN"/>
        </w:rPr>
        <w:t xml:space="preserve"> engedély kiadása iránti kérelmének benyújtása előtt </w:t>
      </w:r>
      <w:r>
        <w:rPr>
          <w:rFonts w:eastAsiaTheme="minorEastAsia"/>
          <w:lang w:eastAsia="zh-CN"/>
        </w:rPr>
        <w:t>–</w:t>
      </w:r>
      <w:r w:rsidRPr="005F7E51">
        <w:rPr>
          <w:rFonts w:eastAsiaTheme="minorEastAsia"/>
          <w:lang w:eastAsia="zh-CN"/>
        </w:rPr>
        <w:t xml:space="preserve"> előzetes egészségi alkalmassági</w:t>
      </w:r>
      <w:r>
        <w:rPr>
          <w:rFonts w:eastAsiaTheme="minorEastAsia"/>
          <w:lang w:eastAsia="zh-CN"/>
        </w:rPr>
        <w:t xml:space="preserve"> vizsgálaton, az elöltöltő fegyver vadászati célú</w:t>
      </w:r>
      <w:r w:rsidRPr="005F7E51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használatára jogosító </w:t>
      </w:r>
      <w:r w:rsidRPr="005F7E51">
        <w:rPr>
          <w:rFonts w:eastAsiaTheme="minorEastAsia"/>
          <w:lang w:eastAsia="zh-CN"/>
        </w:rPr>
        <w:t>engedéllyel már rendelkező személy pedig az időszakos vagy soron kívüli egészségi alkalmassági vizsgálaton köteles megjelenni az orvosi</w:t>
      </w:r>
      <w:r>
        <w:rPr>
          <w:rFonts w:eastAsiaTheme="minorEastAsia"/>
          <w:lang w:eastAsia="zh-CN"/>
        </w:rPr>
        <w:t xml:space="preserve"> alkalmasságot vizsgáló szervnél</w:t>
      </w:r>
      <w:r w:rsidRPr="005F7E51">
        <w:rPr>
          <w:rFonts w:eastAsiaTheme="minorEastAsia"/>
          <w:lang w:eastAsia="zh-CN"/>
        </w:rPr>
        <w:t>, és köteles magát a szükséges orvosi és pszichológiai vizsgálatoknak alávetni.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(3) Az R. 1. §</w:t>
      </w:r>
      <w:proofErr w:type="spellStart"/>
      <w:r>
        <w:rPr>
          <w:rFonts w:eastAsiaTheme="minorEastAsia"/>
        </w:rPr>
        <w:t>-</w:t>
      </w:r>
      <w:proofErr w:type="gramStart"/>
      <w:r>
        <w:rPr>
          <w:rFonts w:eastAsiaTheme="minorEastAsia"/>
        </w:rPr>
        <w:t>a</w:t>
      </w:r>
      <w:proofErr w:type="spellEnd"/>
      <w:proofErr w:type="gramEnd"/>
      <w:r>
        <w:rPr>
          <w:rFonts w:eastAsiaTheme="minorEastAsia"/>
        </w:rPr>
        <w:t xml:space="preserve"> a következő (4a) bekezdéssel egészül ki: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E51F0F">
        <w:rPr>
          <w:rFonts w:eastAsiaTheme="minorEastAsia"/>
        </w:rPr>
        <w:t>„</w:t>
      </w:r>
      <w:r w:rsidRPr="00E51F0F">
        <w:rPr>
          <w:rFonts w:eastAsiaTheme="minorEastAsia"/>
          <w:lang w:eastAsia="zh-CN"/>
        </w:rPr>
        <w:t>(4a)</w:t>
      </w:r>
      <w:r>
        <w:rPr>
          <w:rFonts w:eastAsiaTheme="minorEastAsia"/>
          <w:lang w:eastAsia="zh-CN"/>
        </w:rPr>
        <w:t xml:space="preserve"> Ha az elöltöltő fegyver vadászati célú használatára jogosító</w:t>
      </w:r>
      <w:r w:rsidRPr="00E51F0F">
        <w:rPr>
          <w:rFonts w:eastAsiaTheme="minorEastAsia"/>
          <w:lang w:eastAsia="zh-CN"/>
        </w:rPr>
        <w:t xml:space="preserve"> engedéllyel rendelkező a két vizsgálat időpontja között egészségi állapotában olyan mértékű á</w:t>
      </w:r>
      <w:r>
        <w:rPr>
          <w:rFonts w:eastAsiaTheme="minorEastAsia"/>
          <w:lang w:eastAsia="zh-CN"/>
        </w:rPr>
        <w:t xml:space="preserve">llapotromlást észlel, amely az elöltöltő </w:t>
      </w:r>
      <w:r w:rsidRPr="00E51F0F">
        <w:rPr>
          <w:rFonts w:eastAsiaTheme="minorEastAsia"/>
          <w:lang w:eastAsia="zh-CN"/>
        </w:rPr>
        <w:t>fegyver</w:t>
      </w:r>
      <w:r>
        <w:rPr>
          <w:rFonts w:eastAsiaTheme="minorEastAsia"/>
          <w:lang w:eastAsia="zh-CN"/>
        </w:rPr>
        <w:t xml:space="preserve"> vadászati célú</w:t>
      </w:r>
      <w:r w:rsidRPr="00E51F0F">
        <w:rPr>
          <w:rFonts w:eastAsiaTheme="minorEastAsia"/>
          <w:lang w:eastAsia="zh-CN"/>
        </w:rPr>
        <w:t xml:space="preserve"> biztonságos használatára időlegesen vagy véglegesen </w:t>
      </w:r>
      <w:r>
        <w:rPr>
          <w:rFonts w:eastAsiaTheme="minorEastAsia"/>
          <w:lang w:eastAsia="zh-CN"/>
        </w:rPr>
        <w:t>alkalmatlanná teheti, illetve</w:t>
      </w:r>
      <w:r w:rsidRPr="00E51F0F">
        <w:rPr>
          <w:rFonts w:eastAsiaTheme="minorEastAsia"/>
          <w:lang w:eastAsia="zh-CN"/>
        </w:rPr>
        <w:t xml:space="preserve"> azt hátrányosan befolyásolhatja, köteles az orvosi alkalmasságot vizsgáló, </w:t>
      </w:r>
      <w:r w:rsidRPr="004A0349">
        <w:rPr>
          <w:rFonts w:eastAsiaTheme="minorEastAsia"/>
          <w:lang w:eastAsia="zh-CN"/>
        </w:rPr>
        <w:t xml:space="preserve">a 8. § (1) bekezdés </w:t>
      </w:r>
      <w:r w:rsidRPr="004A0349">
        <w:rPr>
          <w:rFonts w:eastAsiaTheme="minorEastAsia"/>
          <w:i/>
          <w:lang w:eastAsia="zh-CN"/>
        </w:rPr>
        <w:t xml:space="preserve">a) </w:t>
      </w:r>
      <w:r w:rsidRPr="004A0349">
        <w:rPr>
          <w:rFonts w:eastAsiaTheme="minorEastAsia"/>
          <w:lang w:eastAsia="zh-CN"/>
        </w:rPr>
        <w:t>pontja</w:t>
      </w:r>
      <w:r w:rsidRPr="00E51F0F">
        <w:rPr>
          <w:rFonts w:eastAsiaTheme="minorEastAsia"/>
          <w:lang w:eastAsia="zh-CN"/>
        </w:rPr>
        <w:t xml:space="preserve"> szerinti első fokú szervnél orvosi vizsgálatra jelentkezni annak </w:t>
      </w:r>
      <w:r>
        <w:rPr>
          <w:rFonts w:eastAsiaTheme="minorEastAsia"/>
          <w:lang w:eastAsia="zh-CN"/>
        </w:rPr>
        <w:t xml:space="preserve">megállapítása érdekében, hogy az elöltöltő </w:t>
      </w:r>
      <w:r w:rsidRPr="00E51F0F">
        <w:rPr>
          <w:rFonts w:eastAsiaTheme="minorEastAsia"/>
          <w:lang w:eastAsia="zh-CN"/>
        </w:rPr>
        <w:t>fegyver biztonságos használatára alkalmas-e.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Pr="00E51F0F" w:rsidRDefault="009F16C6" w:rsidP="009F16C6">
      <w:pPr>
        <w:pStyle w:val="Nincstrkz"/>
        <w:keepNext/>
        <w:jc w:val="center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2. §</w:t>
      </w:r>
    </w:p>
    <w:p w:rsidR="009F16C6" w:rsidRDefault="009F16C6" w:rsidP="009F16C6">
      <w:pPr>
        <w:autoSpaceDE w:val="0"/>
        <w:autoSpaceDN w:val="0"/>
        <w:adjustRightInd w:val="0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Az R. 2. §</w:t>
      </w:r>
      <w:proofErr w:type="spellStart"/>
      <w:r>
        <w:rPr>
          <w:rFonts w:eastAsiaTheme="minorEastAsia"/>
        </w:rPr>
        <w:t>-</w:t>
      </w:r>
      <w:proofErr w:type="gramStart"/>
      <w:r>
        <w:rPr>
          <w:rFonts w:eastAsiaTheme="minorEastAsia"/>
        </w:rPr>
        <w:t>a</w:t>
      </w:r>
      <w:proofErr w:type="spellEnd"/>
      <w:proofErr w:type="gramEnd"/>
      <w:r>
        <w:rPr>
          <w:rFonts w:eastAsiaTheme="minorEastAsia"/>
        </w:rPr>
        <w:t xml:space="preserve"> a következő (3) bekezdéssel egészül ki: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9A4610">
        <w:rPr>
          <w:rFonts w:eastAsiaTheme="minorEastAsia"/>
        </w:rPr>
        <w:lastRenderedPageBreak/>
        <w:t xml:space="preserve">„(3) </w:t>
      </w:r>
      <w:r>
        <w:rPr>
          <w:rFonts w:eastAsiaTheme="minorEastAsia"/>
          <w:lang w:eastAsia="zh-CN"/>
        </w:rPr>
        <w:t>Az elöltöltő fegyver vadászati célú használatára jogosító</w:t>
      </w:r>
      <w:r w:rsidRPr="009A4610">
        <w:rPr>
          <w:rFonts w:eastAsiaTheme="minorEastAsia"/>
          <w:lang w:eastAsia="zh-CN"/>
        </w:rPr>
        <w:t xml:space="preserve"> engedélyt kérelmező</w:t>
      </w:r>
      <w:r>
        <w:rPr>
          <w:rFonts w:eastAsiaTheme="minorEastAsia"/>
          <w:lang w:eastAsia="zh-CN"/>
        </w:rPr>
        <w:t>t</w:t>
      </w:r>
      <w:r w:rsidRPr="009A4610">
        <w:rPr>
          <w:rFonts w:eastAsiaTheme="minorEastAsia"/>
          <w:lang w:eastAsia="zh-CN"/>
        </w:rPr>
        <w:t xml:space="preserve"> vagy az engedéllyel rendelkező személyt az előzetes, az időszakos és a soron kívüli alkalmassági vizsgálat alkalmával</w:t>
      </w:r>
      <w:r>
        <w:rPr>
          <w:rFonts w:eastAsiaTheme="minorEastAsia"/>
          <w:lang w:eastAsia="zh-CN"/>
        </w:rPr>
        <w:t xml:space="preserve"> az (1) bekezdés </w:t>
      </w:r>
      <w:r>
        <w:rPr>
          <w:rFonts w:eastAsiaTheme="minorEastAsia"/>
          <w:i/>
          <w:lang w:eastAsia="zh-CN"/>
        </w:rPr>
        <w:t xml:space="preserve">b) </w:t>
      </w:r>
      <w:r>
        <w:rPr>
          <w:rFonts w:eastAsiaTheme="minorEastAsia"/>
          <w:lang w:eastAsia="zh-CN"/>
        </w:rPr>
        <w:t xml:space="preserve">pontja szerinti </w:t>
      </w:r>
      <w:r w:rsidRPr="009A4610">
        <w:rPr>
          <w:rFonts w:eastAsiaTheme="minorEastAsia"/>
          <w:lang w:eastAsia="zh-CN"/>
        </w:rPr>
        <w:t>alkalmassági c</w:t>
      </w:r>
      <w:r>
        <w:rPr>
          <w:rFonts w:eastAsiaTheme="minorEastAsia"/>
          <w:lang w:eastAsia="zh-CN"/>
        </w:rPr>
        <w:t>soportba kell sorolni.”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3.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(1) Az R. 4. § (2) és (3) bekezdése helyébe a következő rendelkezések lépnek: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F23B60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„</w:t>
      </w:r>
      <w:r w:rsidRPr="00F23B60">
        <w:rPr>
          <w:rFonts w:eastAsiaTheme="minorEastAsia"/>
          <w:lang w:eastAsia="zh-CN"/>
        </w:rPr>
        <w:t>(2) A KR1. 23. §</w:t>
      </w:r>
      <w:r>
        <w:rPr>
          <w:rFonts w:eastAsiaTheme="minorEastAsia"/>
          <w:lang w:eastAsia="zh-CN"/>
        </w:rPr>
        <w:t xml:space="preserve"> (1) bekezdésében, 24. §</w:t>
      </w:r>
      <w:proofErr w:type="spellStart"/>
      <w:r>
        <w:rPr>
          <w:rFonts w:eastAsiaTheme="minorEastAsia"/>
          <w:lang w:eastAsia="zh-CN"/>
        </w:rPr>
        <w:t>-ában</w:t>
      </w:r>
      <w:proofErr w:type="spellEnd"/>
      <w:r>
        <w:rPr>
          <w:rFonts w:eastAsiaTheme="minorEastAsia"/>
          <w:lang w:eastAsia="zh-CN"/>
        </w:rPr>
        <w:t>,</w:t>
      </w:r>
      <w:r w:rsidRPr="00F23B60">
        <w:rPr>
          <w:rFonts w:eastAsiaTheme="minorEastAsia"/>
          <w:lang w:eastAsia="zh-CN"/>
        </w:rPr>
        <w:t xml:space="preserve"> 25. § (1) bekezdésében</w:t>
      </w:r>
      <w:r>
        <w:rPr>
          <w:rFonts w:eastAsiaTheme="minorEastAsia"/>
          <w:lang w:eastAsia="zh-CN"/>
        </w:rPr>
        <w:t xml:space="preserve"> és 30/</w:t>
      </w:r>
      <w:proofErr w:type="gramStart"/>
      <w:r>
        <w:rPr>
          <w:rFonts w:eastAsiaTheme="minorEastAsia"/>
          <w:lang w:eastAsia="zh-CN"/>
        </w:rPr>
        <w:t>A</w:t>
      </w:r>
      <w:proofErr w:type="gramEnd"/>
      <w:r>
        <w:rPr>
          <w:rFonts w:eastAsiaTheme="minorEastAsia"/>
          <w:lang w:eastAsia="zh-CN"/>
        </w:rPr>
        <w:t>. § (1) bekezdésében</w:t>
      </w:r>
      <w:r w:rsidRPr="00F23B60">
        <w:rPr>
          <w:rFonts w:eastAsiaTheme="minorEastAsia"/>
          <w:lang w:eastAsia="zh-CN"/>
        </w:rPr>
        <w:t xml:space="preserve"> meghatározott személy esetén az időszakos és a soron kívüli egészségi alkalmassági vizsgálat </w:t>
      </w:r>
      <w:r>
        <w:rPr>
          <w:rFonts w:eastAsiaTheme="minorEastAsia"/>
          <w:lang w:eastAsia="zh-CN"/>
        </w:rPr>
        <w:t>–</w:t>
      </w:r>
      <w:r w:rsidRPr="00F23B60">
        <w:rPr>
          <w:rFonts w:eastAsiaTheme="minorEastAsia"/>
          <w:lang w:eastAsia="zh-CN"/>
        </w:rPr>
        <w:t xml:space="preserve"> figyelemmel a (3)-(5) bekezdésben foglaltakra </w:t>
      </w:r>
      <w:r>
        <w:rPr>
          <w:rFonts w:eastAsiaTheme="minorEastAsia"/>
          <w:lang w:eastAsia="zh-CN"/>
        </w:rPr>
        <w:t>–</w:t>
      </w:r>
      <w:r w:rsidRPr="00F23B60">
        <w:rPr>
          <w:rFonts w:eastAsiaTheme="minorEastAsia"/>
          <w:lang w:eastAsia="zh-CN"/>
        </w:rPr>
        <w:t xml:space="preserve"> orvosi alkalmassági vizsgálatból, az előzetes vizsgálat orvosi és pszichológiai alkalmassági vizsgálatból áll.</w:t>
      </w:r>
    </w:p>
    <w:p w:rsidR="009F16C6" w:rsidRPr="00F23B60" w:rsidRDefault="009F16C6" w:rsidP="009F16C6">
      <w:pPr>
        <w:pStyle w:val="Nincstrkz"/>
        <w:jc w:val="both"/>
        <w:rPr>
          <w:rFonts w:eastAsiaTheme="minorEastAsia"/>
        </w:rPr>
      </w:pPr>
      <w:r w:rsidRPr="00F23B60">
        <w:rPr>
          <w:rFonts w:eastAsiaTheme="minorEastAsia"/>
          <w:lang w:eastAsia="zh-CN"/>
        </w:rPr>
        <w:t>(3) Pszichológiai alkalmassági vizsgálatra utalható be az időszakos és a soron kívüli egészségi alkalmassági vizsgálat keretében az a KR1. 23. §</w:t>
      </w:r>
      <w:r>
        <w:rPr>
          <w:rFonts w:eastAsiaTheme="minorEastAsia"/>
          <w:lang w:eastAsia="zh-CN"/>
        </w:rPr>
        <w:t xml:space="preserve"> (1) bekezdésében, 24. §</w:t>
      </w:r>
      <w:proofErr w:type="spellStart"/>
      <w:r>
        <w:rPr>
          <w:rFonts w:eastAsiaTheme="minorEastAsia"/>
          <w:lang w:eastAsia="zh-CN"/>
        </w:rPr>
        <w:t>-ában</w:t>
      </w:r>
      <w:proofErr w:type="spellEnd"/>
      <w:r>
        <w:rPr>
          <w:rFonts w:eastAsiaTheme="minorEastAsia"/>
          <w:lang w:eastAsia="zh-CN"/>
        </w:rPr>
        <w:t>,</w:t>
      </w:r>
      <w:r w:rsidRPr="00F23B60">
        <w:rPr>
          <w:rFonts w:eastAsiaTheme="minorEastAsia"/>
          <w:lang w:eastAsia="zh-CN"/>
        </w:rPr>
        <w:t xml:space="preserve"> 25. § (1) bekezdésében</w:t>
      </w:r>
      <w:r>
        <w:rPr>
          <w:rFonts w:eastAsiaTheme="minorEastAsia"/>
          <w:lang w:eastAsia="zh-CN"/>
        </w:rPr>
        <w:t xml:space="preserve"> és 30/</w:t>
      </w:r>
      <w:proofErr w:type="gramStart"/>
      <w:r>
        <w:rPr>
          <w:rFonts w:eastAsiaTheme="minorEastAsia"/>
          <w:lang w:eastAsia="zh-CN"/>
        </w:rPr>
        <w:t>A</w:t>
      </w:r>
      <w:proofErr w:type="gramEnd"/>
      <w:r>
        <w:rPr>
          <w:rFonts w:eastAsiaTheme="minorEastAsia"/>
          <w:lang w:eastAsia="zh-CN"/>
        </w:rPr>
        <w:t>. § (1) bekezdésében</w:t>
      </w:r>
      <w:r w:rsidRPr="00F23B60">
        <w:rPr>
          <w:rFonts w:eastAsiaTheme="minorEastAsia"/>
          <w:lang w:eastAsia="zh-CN"/>
        </w:rPr>
        <w:t xml:space="preserve"> meghatározott személy, akinél ilyen vizsgálat elvégzésének szükségessége </w:t>
      </w:r>
      <w:proofErr w:type="spellStart"/>
      <w:r w:rsidRPr="00F23B60">
        <w:rPr>
          <w:rFonts w:eastAsiaTheme="minorEastAsia"/>
          <w:lang w:eastAsia="zh-CN"/>
        </w:rPr>
        <w:t>orvosszakmailag</w:t>
      </w:r>
      <w:proofErr w:type="spellEnd"/>
      <w:r w:rsidRPr="00F23B60">
        <w:rPr>
          <w:rFonts w:eastAsiaTheme="minorEastAsia"/>
          <w:lang w:eastAsia="zh-CN"/>
        </w:rPr>
        <w:t xml:space="preserve"> valószínűsíthető.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autoSpaceDE w:val="0"/>
        <w:autoSpaceDN w:val="0"/>
        <w:adjustRightInd w:val="0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(2) Az R. 4. § (5) bekezdése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CB7BC8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„</w:t>
      </w:r>
      <w:r w:rsidRPr="00CB7BC8">
        <w:rPr>
          <w:rFonts w:eastAsiaTheme="minorEastAsia"/>
        </w:rPr>
        <w:t>(5) A KR1. 23. §</w:t>
      </w:r>
      <w:r>
        <w:rPr>
          <w:rFonts w:eastAsiaTheme="minorEastAsia"/>
        </w:rPr>
        <w:t xml:space="preserve"> (1) bekezdésében, 24. §</w:t>
      </w:r>
      <w:proofErr w:type="spellStart"/>
      <w:r>
        <w:rPr>
          <w:rFonts w:eastAsiaTheme="minorEastAsia"/>
        </w:rPr>
        <w:t>-ában</w:t>
      </w:r>
      <w:proofErr w:type="spellEnd"/>
      <w:r>
        <w:rPr>
          <w:rFonts w:eastAsiaTheme="minorEastAsia"/>
        </w:rPr>
        <w:t>,</w:t>
      </w:r>
      <w:r w:rsidRPr="00CB7BC8">
        <w:rPr>
          <w:rFonts w:eastAsiaTheme="minorEastAsia"/>
        </w:rPr>
        <w:t xml:space="preserve"> 25. § (1) bekezdésében</w:t>
      </w:r>
      <w:r>
        <w:rPr>
          <w:rFonts w:eastAsiaTheme="minorEastAsia"/>
        </w:rPr>
        <w:t xml:space="preserve"> és 30/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>. § (1) bekezdésében</w:t>
      </w:r>
      <w:r w:rsidRPr="00CB7BC8">
        <w:rPr>
          <w:rFonts w:eastAsiaTheme="minorEastAsia"/>
        </w:rPr>
        <w:t xml:space="preserve"> meghatározott személyt az időszakos és a soron kívüli orvosi alkalmassági vizsgálat során pszichológiai alkalmassági vizsgálatra kell beutalni, amennyiben a vizsgált személy</w:t>
      </w:r>
    </w:p>
    <w:p w:rsidR="009F16C6" w:rsidRPr="00CB7BC8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 w:rsidRPr="00CB7BC8">
        <w:rPr>
          <w:rFonts w:eastAsiaTheme="minorEastAsia"/>
          <w:i/>
          <w:iCs/>
        </w:rPr>
        <w:t>a</w:t>
      </w:r>
      <w:proofErr w:type="gramEnd"/>
      <w:r w:rsidRPr="00CB7BC8">
        <w:rPr>
          <w:rFonts w:eastAsiaTheme="minorEastAsia"/>
          <w:i/>
          <w:iCs/>
        </w:rPr>
        <w:t xml:space="preserve">) </w:t>
      </w:r>
      <w:r w:rsidRPr="00CB7BC8">
        <w:rPr>
          <w:rFonts w:eastAsiaTheme="minorEastAsia"/>
        </w:rPr>
        <w:t>pszichiátriai kivizsgálás vagy kezelés alatt áll,</w:t>
      </w:r>
    </w:p>
    <w:p w:rsidR="009F16C6" w:rsidRPr="00CB7BC8" w:rsidRDefault="009F16C6" w:rsidP="009F16C6">
      <w:pPr>
        <w:pStyle w:val="Nincstrkz"/>
        <w:jc w:val="both"/>
        <w:rPr>
          <w:rFonts w:eastAsiaTheme="minorEastAsia"/>
        </w:rPr>
      </w:pPr>
      <w:r w:rsidRPr="00CB7BC8">
        <w:rPr>
          <w:rFonts w:eastAsiaTheme="minorEastAsia"/>
          <w:i/>
          <w:iCs/>
        </w:rPr>
        <w:t xml:space="preserve">b) </w:t>
      </w:r>
      <w:r w:rsidRPr="00CB7BC8">
        <w:rPr>
          <w:rFonts w:eastAsiaTheme="minorEastAsia"/>
        </w:rPr>
        <w:t>neurológiai kivizsgálás vagy kezelés alatt áll, vagy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CB7BC8">
        <w:rPr>
          <w:rFonts w:eastAsiaTheme="minorEastAsia"/>
          <w:i/>
          <w:iCs/>
        </w:rPr>
        <w:t xml:space="preserve">c) </w:t>
      </w:r>
      <w:r w:rsidRPr="00CB7BC8">
        <w:rPr>
          <w:rFonts w:eastAsiaTheme="minorEastAsia"/>
        </w:rPr>
        <w:t>központi idegrendszere sérült.</w:t>
      </w:r>
      <w:r>
        <w:rPr>
          <w:rFonts w:eastAsiaTheme="minorEastAsia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8F51B0" w:rsidRDefault="009F16C6" w:rsidP="009F16C6">
      <w:pPr>
        <w:pStyle w:val="Nincstrkz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4. §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(1) Az</w:t>
      </w:r>
      <w:r w:rsidRPr="00E13572">
        <w:rPr>
          <w:rFonts w:eastAsiaTheme="minorEastAsia"/>
        </w:rPr>
        <w:t xml:space="preserve"> </w:t>
      </w:r>
      <w:r>
        <w:rPr>
          <w:rFonts w:eastAsiaTheme="minorEastAsia"/>
        </w:rPr>
        <w:t>R. 5. § (1) bekezdése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CB6AC9">
        <w:rPr>
          <w:rFonts w:eastAsiaTheme="minorEastAsia"/>
        </w:rPr>
        <w:t>„</w:t>
      </w:r>
      <w:r w:rsidRPr="00CB6AC9">
        <w:rPr>
          <w:rFonts w:eastAsiaTheme="minorEastAsia"/>
          <w:lang w:eastAsia="zh-CN"/>
        </w:rPr>
        <w:t>(1) Lőfegyver tartására</w:t>
      </w:r>
      <w:r>
        <w:rPr>
          <w:rFonts w:eastAsiaTheme="minorEastAsia"/>
          <w:lang w:eastAsia="zh-CN"/>
        </w:rPr>
        <w:t xml:space="preserve">, illetve elöltöltő fegyver vadászati célú használatára </w:t>
      </w:r>
      <w:r w:rsidRPr="00CB6AC9">
        <w:rPr>
          <w:rFonts w:eastAsiaTheme="minorEastAsia"/>
          <w:lang w:eastAsia="zh-CN"/>
        </w:rPr>
        <w:t>egészségileg alkalmatlan az a személy, akinek al</w:t>
      </w:r>
      <w:r>
        <w:rPr>
          <w:rFonts w:eastAsiaTheme="minorEastAsia"/>
          <w:lang w:eastAsia="zh-CN"/>
        </w:rPr>
        <w:t>kalmatlanságát az orvosi, illetve</w:t>
      </w:r>
      <w:r w:rsidRPr="00CB6AC9">
        <w:rPr>
          <w:rFonts w:eastAsiaTheme="minorEastAsia"/>
          <w:lang w:eastAsia="zh-CN"/>
        </w:rPr>
        <w:t xml:space="preserve"> a pszichológiai alkalmassági vizsgálat során a vizsgálatot végző szerv megállapította.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(2) Az R. 5. §</w:t>
      </w:r>
      <w:proofErr w:type="spellStart"/>
      <w:r>
        <w:rPr>
          <w:rFonts w:eastAsiaTheme="minorEastAsia"/>
        </w:rPr>
        <w:t>-</w:t>
      </w:r>
      <w:proofErr w:type="gramStart"/>
      <w:r>
        <w:rPr>
          <w:rFonts w:eastAsiaTheme="minorEastAsia"/>
        </w:rPr>
        <w:t>a</w:t>
      </w:r>
      <w:proofErr w:type="spellEnd"/>
      <w:proofErr w:type="gramEnd"/>
      <w:r>
        <w:rPr>
          <w:rFonts w:eastAsiaTheme="minorEastAsia"/>
        </w:rPr>
        <w:t xml:space="preserve"> a következő (1a) bekezdéssel egészül ki: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„(1a) Az elöltöltő fegyver vadászati célú használatára alkalmatlan az a lőfegyvertartási engedéllyel rendelkező személy, akinek a lőfegyver tartására való alkalmatlanságát az orvosi vizsgálatot végző szerv utóbb megállapította.”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  <w:lang w:eastAsia="zh-CN"/>
        </w:rPr>
        <w:t xml:space="preserve">(3) </w:t>
      </w:r>
      <w:r>
        <w:rPr>
          <w:rFonts w:eastAsiaTheme="minorEastAsia"/>
        </w:rPr>
        <w:t>Az R.</w:t>
      </w:r>
      <w:r w:rsidRPr="00E13572">
        <w:rPr>
          <w:rFonts w:eastAsiaTheme="minorEastAsia"/>
        </w:rPr>
        <w:t xml:space="preserve"> </w:t>
      </w:r>
      <w:r>
        <w:rPr>
          <w:rFonts w:eastAsiaTheme="minorEastAsia"/>
        </w:rPr>
        <w:t>5. § (7) bekezdése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„</w:t>
      </w:r>
      <w:r w:rsidRPr="00A2665D">
        <w:rPr>
          <w:rFonts w:eastAsiaTheme="minorEastAsia"/>
          <w:lang w:eastAsia="zh-CN"/>
        </w:rPr>
        <w:t>(7) A lőfegyver tartására</w:t>
      </w:r>
      <w:r>
        <w:rPr>
          <w:rFonts w:eastAsiaTheme="minorEastAsia"/>
          <w:lang w:eastAsia="zh-CN"/>
        </w:rPr>
        <w:t>, illetve az elöltöltő fegyver vadászati célú használatára</w:t>
      </w:r>
      <w:r w:rsidRPr="00A2665D">
        <w:rPr>
          <w:rFonts w:eastAsiaTheme="minorEastAsia"/>
          <w:lang w:eastAsia="zh-CN"/>
        </w:rPr>
        <w:t xml:space="preserve"> alkalmatlanná nyilvánított személy soron kívüli orvosi vizsgálatot kérhet, feltéve, ha orvosi bizonyítvánnyal igazolja egészségi állapotának olyan mértékű javulását, amelynek alapján feltehető, hogy lőfegyver tartására</w:t>
      </w:r>
      <w:r>
        <w:rPr>
          <w:rFonts w:eastAsiaTheme="minorEastAsia"/>
          <w:lang w:eastAsia="zh-CN"/>
        </w:rPr>
        <w:t>, illetve elöltöltő fegyver vadászati célú használatára</w:t>
      </w:r>
      <w:r w:rsidRPr="00A2665D">
        <w:rPr>
          <w:rFonts w:eastAsiaTheme="minorEastAsia"/>
          <w:lang w:eastAsia="zh-CN"/>
        </w:rPr>
        <w:t xml:space="preserve"> alkalmassá vált.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Pr="00A2665D" w:rsidRDefault="009F16C6" w:rsidP="009F16C6">
      <w:pPr>
        <w:pStyle w:val="Nincstrkz"/>
        <w:jc w:val="center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5. §</w:t>
      </w:r>
    </w:p>
    <w:p w:rsidR="009F16C6" w:rsidRDefault="009F16C6" w:rsidP="009F16C6">
      <w:pPr>
        <w:autoSpaceDE w:val="0"/>
        <w:autoSpaceDN w:val="0"/>
        <w:adjustRightInd w:val="0"/>
        <w:jc w:val="both"/>
        <w:rPr>
          <w:rFonts w:eastAsiaTheme="minorEastAsia"/>
          <w:lang w:eastAsia="zh-CN"/>
        </w:rPr>
      </w:pPr>
    </w:p>
    <w:p w:rsidR="009F16C6" w:rsidRPr="00CE1363" w:rsidRDefault="009F16C6" w:rsidP="009F16C6">
      <w:pPr>
        <w:pStyle w:val="Nincstrkz"/>
        <w:jc w:val="both"/>
        <w:rPr>
          <w:rFonts w:eastAsiaTheme="minorEastAsia"/>
        </w:rPr>
      </w:pPr>
      <w:r w:rsidRPr="00CE1363">
        <w:rPr>
          <w:rFonts w:eastAsiaTheme="minorEastAsia"/>
        </w:rPr>
        <w:t>A</w:t>
      </w:r>
      <w:r>
        <w:rPr>
          <w:rFonts w:eastAsiaTheme="minorEastAsia"/>
        </w:rPr>
        <w:t>z R.</w:t>
      </w:r>
      <w:r w:rsidRPr="00CE1363">
        <w:rPr>
          <w:rFonts w:eastAsiaTheme="minorEastAsia"/>
        </w:rPr>
        <w:t xml:space="preserve"> 6. § (2)</w:t>
      </w:r>
      <w:r>
        <w:rPr>
          <w:rFonts w:eastAsiaTheme="minorEastAsia"/>
        </w:rPr>
        <w:t xml:space="preserve"> és (3)</w:t>
      </w:r>
      <w:r w:rsidRPr="00CE1363">
        <w:rPr>
          <w:rFonts w:eastAsiaTheme="minorEastAsia"/>
        </w:rPr>
        <w:t xml:space="preserve"> bekezdése helyébe a következő rendelkezés</w:t>
      </w:r>
      <w:r>
        <w:rPr>
          <w:rFonts w:eastAsiaTheme="minorEastAsia"/>
        </w:rPr>
        <w:t>ek</w:t>
      </w:r>
      <w:r w:rsidRPr="00CE1363">
        <w:rPr>
          <w:rFonts w:eastAsiaTheme="minorEastAsia"/>
        </w:rPr>
        <w:t xml:space="preserve"> lép</w:t>
      </w:r>
      <w:r>
        <w:rPr>
          <w:rFonts w:eastAsiaTheme="minorEastAsia"/>
        </w:rPr>
        <w:t>nek</w:t>
      </w:r>
      <w:r w:rsidRPr="00CE1363">
        <w:rPr>
          <w:rFonts w:eastAsiaTheme="minorEastAsia"/>
        </w:rPr>
        <w:t>:</w:t>
      </w:r>
    </w:p>
    <w:p w:rsidR="009F16C6" w:rsidRPr="00CE1363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B25015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B25015">
        <w:rPr>
          <w:rFonts w:eastAsiaTheme="minorEastAsia"/>
          <w:lang w:eastAsia="zh-CN"/>
        </w:rPr>
        <w:t>„</w:t>
      </w:r>
      <w:r w:rsidRPr="00CE1363">
        <w:rPr>
          <w:rFonts w:eastAsiaTheme="minorEastAsia"/>
          <w:lang w:eastAsia="zh-CN"/>
        </w:rPr>
        <w:t>(2) A lőfegyvertartási engedély</w:t>
      </w:r>
      <w:r w:rsidRPr="00B25015">
        <w:rPr>
          <w:rFonts w:eastAsiaTheme="minorEastAsia"/>
          <w:lang w:eastAsia="zh-CN"/>
        </w:rPr>
        <w:t>, illetve az elöltöltő fegyver vadászati célú használatára jogosító engedély</w:t>
      </w:r>
      <w:r w:rsidRPr="00CE1363">
        <w:rPr>
          <w:rFonts w:eastAsiaTheme="minorEastAsia"/>
          <w:lang w:eastAsia="zh-CN"/>
        </w:rPr>
        <w:t xml:space="preserve"> hatályossági idején belül elvégzett időszakos, illetve soron kívüli egészségi alkalmassági vizsgálat alapján megállapított alkalmas vagy alkalmatlan </w:t>
      </w:r>
      <w:r w:rsidRPr="00B25015">
        <w:rPr>
          <w:rFonts w:eastAsiaTheme="minorEastAsia"/>
          <w:lang w:eastAsia="zh-CN"/>
        </w:rPr>
        <w:t>–</w:t>
      </w:r>
      <w:r w:rsidRPr="00CE1363">
        <w:rPr>
          <w:rFonts w:eastAsiaTheme="minorEastAsia"/>
          <w:lang w:eastAsia="zh-CN"/>
        </w:rPr>
        <w:t xml:space="preserve"> továbbá a KR1. 23. § (1) bekezdésében meghatározott személynél </w:t>
      </w:r>
      <w:proofErr w:type="gramStart"/>
      <w:r w:rsidRPr="00CE1363">
        <w:rPr>
          <w:rFonts w:eastAsiaTheme="minorEastAsia"/>
          <w:lang w:eastAsia="zh-CN"/>
        </w:rPr>
        <w:t>versenyezhet</w:t>
      </w:r>
      <w:proofErr w:type="gramEnd"/>
      <w:r w:rsidRPr="00CE1363">
        <w:rPr>
          <w:rFonts w:eastAsiaTheme="minorEastAsia"/>
          <w:lang w:eastAsia="zh-CN"/>
        </w:rPr>
        <w:t xml:space="preserve"> vagy nem versenyezhet </w:t>
      </w:r>
      <w:r w:rsidRPr="00B25015">
        <w:rPr>
          <w:rFonts w:eastAsiaTheme="minorEastAsia"/>
          <w:lang w:eastAsia="zh-CN"/>
        </w:rPr>
        <w:t>–</w:t>
      </w:r>
      <w:r w:rsidRPr="00CE1363">
        <w:rPr>
          <w:rFonts w:eastAsiaTheme="minorEastAsia"/>
          <w:lang w:eastAsia="zh-CN"/>
        </w:rPr>
        <w:t xml:space="preserve"> minősítés </w:t>
      </w:r>
      <w:proofErr w:type="spellStart"/>
      <w:r w:rsidRPr="00CE1363">
        <w:rPr>
          <w:rFonts w:eastAsiaTheme="minorEastAsia"/>
          <w:lang w:eastAsia="zh-CN"/>
        </w:rPr>
        <w:t>tényéről</w:t>
      </w:r>
      <w:proofErr w:type="spellEnd"/>
      <w:r w:rsidRPr="00CE1363">
        <w:rPr>
          <w:rFonts w:eastAsiaTheme="minorEastAsia"/>
          <w:lang w:eastAsia="zh-CN"/>
        </w:rPr>
        <w:t xml:space="preserve"> az orvosi alkalmasságot vizsgáló szerv a rendőrségnek a lőfegyvertartási engedély</w:t>
      </w:r>
      <w:r w:rsidRPr="00B25015">
        <w:rPr>
          <w:rFonts w:eastAsiaTheme="minorEastAsia"/>
          <w:lang w:eastAsia="zh-CN"/>
        </w:rPr>
        <w:t>, illetve az elöltöltő fegyver vadászati célú használatára jogosító engedély</w:t>
      </w:r>
      <w:r w:rsidRPr="00CE1363">
        <w:rPr>
          <w:rFonts w:eastAsiaTheme="minorEastAsia"/>
          <w:lang w:eastAsia="zh-CN"/>
        </w:rPr>
        <w:t xml:space="preserve"> kiadására illetékes szervét haladéktalanul tájékoztatja.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B25015">
        <w:rPr>
          <w:rFonts w:eastAsiaTheme="minorEastAsia"/>
          <w:lang w:eastAsia="zh-CN"/>
        </w:rPr>
        <w:t>(3) Az egészségi alkalmasság vizsgálatában résztvevő szervnek a vizsgált személyt tájékoztatni kell minden olyan szervi elváltozásáról, amely a lőfegyver tartására</w:t>
      </w:r>
      <w:r>
        <w:rPr>
          <w:rFonts w:eastAsiaTheme="minorEastAsia"/>
          <w:lang w:eastAsia="zh-CN"/>
        </w:rPr>
        <w:t>, illetve az elöltöltő fegyver vadászati célú használatára</w:t>
      </w:r>
      <w:r w:rsidRPr="00B25015">
        <w:rPr>
          <w:rFonts w:eastAsiaTheme="minorEastAsia"/>
          <w:lang w:eastAsia="zh-CN"/>
        </w:rPr>
        <w:t xml:space="preserve"> való alkalmasságát nem befolyásolja ugyan, de a lőfegyver biztonságos használata</w:t>
      </w:r>
      <w:r>
        <w:rPr>
          <w:rFonts w:eastAsiaTheme="minorEastAsia"/>
          <w:lang w:eastAsia="zh-CN"/>
        </w:rPr>
        <w:t>, illetve az elöltöltő fegyver vadászati célú biztonságos használata</w:t>
      </w:r>
      <w:r w:rsidRPr="00B25015">
        <w:rPr>
          <w:rFonts w:eastAsiaTheme="minorEastAsia"/>
          <w:lang w:eastAsia="zh-CN"/>
        </w:rPr>
        <w:t xml:space="preserve"> érdekében ismernie kell.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6.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 xml:space="preserve">(1) </w:t>
      </w:r>
      <w:r w:rsidRPr="00CE1363">
        <w:rPr>
          <w:rFonts w:eastAsiaTheme="minorEastAsia"/>
        </w:rPr>
        <w:t>A</w:t>
      </w:r>
      <w:r>
        <w:rPr>
          <w:rFonts w:eastAsiaTheme="minorEastAsia"/>
        </w:rPr>
        <w:t>z R.</w:t>
      </w:r>
      <w:r w:rsidRPr="00CE1363">
        <w:rPr>
          <w:rFonts w:eastAsiaTheme="minorEastAsia"/>
        </w:rPr>
        <w:t xml:space="preserve"> </w:t>
      </w:r>
      <w:r>
        <w:rPr>
          <w:rFonts w:eastAsiaTheme="minorEastAsia"/>
        </w:rPr>
        <w:t>7</w:t>
      </w:r>
      <w:r w:rsidRPr="00CE1363">
        <w:rPr>
          <w:rFonts w:eastAsiaTheme="minorEastAsia"/>
        </w:rPr>
        <w:t>. § (2</w:t>
      </w:r>
      <w:r>
        <w:rPr>
          <w:rFonts w:eastAsiaTheme="minorEastAsia"/>
        </w:rPr>
        <w:t xml:space="preserve">) </w:t>
      </w:r>
      <w:r w:rsidRPr="00CE1363">
        <w:rPr>
          <w:rFonts w:eastAsiaTheme="minorEastAsia"/>
        </w:rPr>
        <w:t>bekezdése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780FAD" w:rsidRDefault="009F16C6" w:rsidP="009F16C6">
      <w:pPr>
        <w:pStyle w:val="Nincstrkz"/>
        <w:jc w:val="both"/>
        <w:rPr>
          <w:rFonts w:eastAsiaTheme="minorEastAsia"/>
        </w:rPr>
      </w:pPr>
      <w:r w:rsidRPr="00780FAD">
        <w:rPr>
          <w:rFonts w:eastAsiaTheme="minorEastAsia"/>
        </w:rPr>
        <w:t>„(2) Az a II. alkalmassági csoportba tartozó, lőfegyvertartási engedéllyel</w:t>
      </w:r>
      <w:r>
        <w:rPr>
          <w:rFonts w:eastAsiaTheme="minorEastAsia"/>
        </w:rPr>
        <w:t>, illetve az elöltöltő fegyver vadászati célú használatára jogosító engedéllyel</w:t>
      </w:r>
      <w:r w:rsidRPr="00780FAD">
        <w:rPr>
          <w:rFonts w:eastAsiaTheme="minorEastAsia"/>
        </w:rPr>
        <w:t xml:space="preserve"> rendelkező személy </w:t>
      </w:r>
      <w:r>
        <w:rPr>
          <w:rFonts w:eastAsiaTheme="minorEastAsia"/>
        </w:rPr>
        <w:t>–</w:t>
      </w:r>
      <w:r w:rsidRPr="00780FAD">
        <w:rPr>
          <w:rFonts w:eastAsiaTheme="minorEastAsia"/>
        </w:rPr>
        <w:t xml:space="preserve"> a KR1. 23. § (1) bekezdésében meghatározott személy kivételével </w:t>
      </w:r>
      <w:r>
        <w:rPr>
          <w:rFonts w:eastAsiaTheme="minorEastAsia"/>
        </w:rPr>
        <w:t>–</w:t>
      </w:r>
      <w:r w:rsidRPr="00780FAD">
        <w:rPr>
          <w:rFonts w:eastAsiaTheme="minorEastAsia"/>
        </w:rPr>
        <w:t>, aki</w:t>
      </w:r>
    </w:p>
    <w:p w:rsidR="009F16C6" w:rsidRPr="00780FAD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 w:rsidRPr="00780FAD">
        <w:rPr>
          <w:rFonts w:eastAsiaTheme="minorEastAsia"/>
          <w:i/>
          <w:iCs/>
        </w:rPr>
        <w:t>a</w:t>
      </w:r>
      <w:proofErr w:type="gramEnd"/>
      <w:r w:rsidRPr="00780FAD">
        <w:rPr>
          <w:rFonts w:eastAsiaTheme="minorEastAsia"/>
          <w:i/>
          <w:iCs/>
        </w:rPr>
        <w:t xml:space="preserve">) </w:t>
      </w:r>
      <w:proofErr w:type="spellStart"/>
      <w:r w:rsidRPr="00780FAD">
        <w:rPr>
          <w:rFonts w:eastAsiaTheme="minorEastAsia"/>
        </w:rPr>
        <w:t>a</w:t>
      </w:r>
      <w:proofErr w:type="spellEnd"/>
      <w:r w:rsidRPr="00780FAD">
        <w:rPr>
          <w:rFonts w:eastAsiaTheme="minorEastAsia"/>
        </w:rPr>
        <w:t xml:space="preserve"> 40. életévét még nem töltötte be, 10 évenként,</w:t>
      </w:r>
    </w:p>
    <w:p w:rsidR="009F16C6" w:rsidRPr="00780FAD" w:rsidRDefault="009F16C6" w:rsidP="009F16C6">
      <w:pPr>
        <w:pStyle w:val="Nincstrkz"/>
        <w:jc w:val="both"/>
        <w:rPr>
          <w:rFonts w:eastAsiaTheme="minorEastAsia"/>
        </w:rPr>
      </w:pPr>
      <w:r w:rsidRPr="00780FAD">
        <w:rPr>
          <w:rFonts w:eastAsiaTheme="minorEastAsia"/>
          <w:i/>
          <w:iCs/>
        </w:rPr>
        <w:t xml:space="preserve">b) </w:t>
      </w:r>
      <w:r w:rsidRPr="00780FAD">
        <w:rPr>
          <w:rFonts w:eastAsiaTheme="minorEastAsia"/>
        </w:rPr>
        <w:t>a 40. életévét betöltötte, de a 60. életévét még nem töltötte be, 5 évenként,</w:t>
      </w:r>
    </w:p>
    <w:p w:rsidR="009F16C6" w:rsidRPr="00780FAD" w:rsidRDefault="009F16C6" w:rsidP="009F16C6">
      <w:pPr>
        <w:pStyle w:val="Nincstrkz"/>
        <w:jc w:val="both"/>
        <w:rPr>
          <w:rFonts w:eastAsiaTheme="minorEastAsia"/>
        </w:rPr>
      </w:pPr>
      <w:r w:rsidRPr="00780FAD">
        <w:rPr>
          <w:rFonts w:eastAsiaTheme="minorEastAsia"/>
          <w:i/>
          <w:iCs/>
        </w:rPr>
        <w:t xml:space="preserve">c) </w:t>
      </w:r>
      <w:r w:rsidRPr="00780FAD">
        <w:rPr>
          <w:rFonts w:eastAsiaTheme="minorEastAsia"/>
        </w:rPr>
        <w:t>a 60. életévét betöltötte, de a 70. életévét még nem töltötte be, 3 évenként,</w:t>
      </w:r>
    </w:p>
    <w:p w:rsidR="009F16C6" w:rsidRPr="00780FAD" w:rsidRDefault="009F16C6" w:rsidP="009F16C6">
      <w:pPr>
        <w:pStyle w:val="Nincstrkz"/>
        <w:jc w:val="both"/>
        <w:rPr>
          <w:rFonts w:eastAsiaTheme="minorEastAsia"/>
        </w:rPr>
      </w:pPr>
      <w:r w:rsidRPr="00780FAD">
        <w:rPr>
          <w:rFonts w:eastAsiaTheme="minorEastAsia"/>
          <w:i/>
          <w:iCs/>
        </w:rPr>
        <w:t xml:space="preserve">d) </w:t>
      </w:r>
      <w:r w:rsidRPr="00780FAD">
        <w:rPr>
          <w:rFonts w:eastAsiaTheme="minorEastAsia"/>
        </w:rPr>
        <w:t>a 70. életévét betöltötte, 2 évenként</w:t>
      </w:r>
    </w:p>
    <w:p w:rsidR="009F16C6" w:rsidRPr="00780FAD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 w:rsidRPr="00780FAD">
        <w:rPr>
          <w:rFonts w:eastAsiaTheme="minorEastAsia"/>
        </w:rPr>
        <w:t>időszakos</w:t>
      </w:r>
      <w:proofErr w:type="gramEnd"/>
      <w:r w:rsidRPr="00780FAD">
        <w:rPr>
          <w:rFonts w:eastAsiaTheme="minorEastAsia"/>
        </w:rPr>
        <w:t xml:space="preserve"> orvosi alkalmassági vizsgálaton köteles részt venni.</w:t>
      </w:r>
      <w:r>
        <w:rPr>
          <w:rFonts w:eastAsiaTheme="minorEastAsia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 xml:space="preserve">(2) </w:t>
      </w:r>
      <w:r w:rsidRPr="00CE1363">
        <w:rPr>
          <w:rFonts w:eastAsiaTheme="minorEastAsia"/>
        </w:rPr>
        <w:t>A</w:t>
      </w:r>
      <w:r>
        <w:rPr>
          <w:rFonts w:eastAsiaTheme="minorEastAsia"/>
        </w:rPr>
        <w:t xml:space="preserve">z R. 7. § (5) </w:t>
      </w:r>
      <w:r w:rsidRPr="00CE1363">
        <w:rPr>
          <w:rFonts w:eastAsiaTheme="minorEastAsia"/>
        </w:rPr>
        <w:t>bekezdése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0102D6" w:rsidRDefault="009F16C6" w:rsidP="009F16C6">
      <w:pPr>
        <w:pStyle w:val="Nincstrkz"/>
        <w:jc w:val="both"/>
        <w:rPr>
          <w:rFonts w:eastAsiaTheme="minorEastAsia"/>
        </w:rPr>
      </w:pPr>
      <w:r w:rsidRPr="000102D6">
        <w:rPr>
          <w:rFonts w:eastAsiaTheme="minorEastAsia"/>
        </w:rPr>
        <w:t xml:space="preserve">„(5) A lőfegyvertartási engedéllyel, illetve az elöltöltő fegyver vadászati célú használatára jogosító engedéllyel rendelkező személy az </w:t>
      </w:r>
      <w:r>
        <w:rPr>
          <w:rFonts w:eastAsiaTheme="minorEastAsia"/>
        </w:rPr>
        <w:t>(1), a (2) és a (4) bekezdésben</w:t>
      </w:r>
      <w:r w:rsidRPr="000102D6">
        <w:rPr>
          <w:rFonts w:eastAsiaTheme="minorEastAsia"/>
        </w:rPr>
        <w:t>, valamint a 7/</w:t>
      </w:r>
      <w:proofErr w:type="gramStart"/>
      <w:r w:rsidRPr="000102D6">
        <w:rPr>
          <w:rFonts w:eastAsiaTheme="minorEastAsia"/>
        </w:rPr>
        <w:t>A</w:t>
      </w:r>
      <w:proofErr w:type="gramEnd"/>
      <w:r w:rsidRPr="000102D6">
        <w:rPr>
          <w:rFonts w:eastAsiaTheme="minorEastAsia"/>
        </w:rPr>
        <w:t>. § alapján meghatározott időnél korábban soron kívüli pszichológiai vagy orvosi alkalmassági vizsgálatnak köteles magát alávetni az 1. § (4) bekezdésében foglaltakon kívül akkor is, ha</w:t>
      </w:r>
    </w:p>
    <w:p w:rsidR="009F16C6" w:rsidRPr="000102D6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 w:rsidRPr="000102D6">
        <w:rPr>
          <w:rFonts w:eastAsiaTheme="minorEastAsia"/>
          <w:i/>
          <w:iCs/>
        </w:rPr>
        <w:t>a</w:t>
      </w:r>
      <w:proofErr w:type="gramEnd"/>
      <w:r w:rsidRPr="000102D6">
        <w:rPr>
          <w:rFonts w:eastAsiaTheme="minorEastAsia"/>
          <w:i/>
          <w:iCs/>
        </w:rPr>
        <w:t xml:space="preserve">) </w:t>
      </w:r>
      <w:r w:rsidRPr="000102D6">
        <w:rPr>
          <w:rFonts w:eastAsiaTheme="minorEastAsia"/>
        </w:rPr>
        <w:t>az egészségi alkalmasságot vizsgáló szerv az orvosi vagy a pszichológiai alkalmassági vizsgálatra rövidebb határidőt állapított meg,</w:t>
      </w:r>
    </w:p>
    <w:p w:rsidR="009F16C6" w:rsidRPr="000102D6" w:rsidRDefault="009F16C6" w:rsidP="009F16C6">
      <w:pPr>
        <w:pStyle w:val="Nincstrkz"/>
        <w:jc w:val="both"/>
        <w:rPr>
          <w:rFonts w:eastAsiaTheme="minorEastAsia"/>
        </w:rPr>
      </w:pPr>
      <w:r w:rsidRPr="000102D6">
        <w:rPr>
          <w:rFonts w:eastAsiaTheme="minorEastAsia"/>
          <w:i/>
          <w:iCs/>
        </w:rPr>
        <w:t xml:space="preserve">b) </w:t>
      </w:r>
      <w:r w:rsidRPr="000102D6">
        <w:rPr>
          <w:rFonts w:eastAsiaTheme="minorEastAsia"/>
        </w:rPr>
        <w:t xml:space="preserve">a soron kívüli alkalmassági </w:t>
      </w:r>
      <w:proofErr w:type="gramStart"/>
      <w:r w:rsidRPr="000102D6">
        <w:rPr>
          <w:rFonts w:eastAsiaTheme="minorEastAsia"/>
        </w:rPr>
        <w:t>vizsgálatot</w:t>
      </w:r>
      <w:proofErr w:type="gramEnd"/>
      <w:r w:rsidRPr="000102D6">
        <w:rPr>
          <w:rFonts w:eastAsiaTheme="minorEastAsia"/>
        </w:rPr>
        <w:t xml:space="preserve"> a lőfegyvert munkaköréből eredően tartó személy munkáltatója kezdeményezi, vagy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0102D6">
        <w:rPr>
          <w:rFonts w:eastAsiaTheme="minorEastAsia"/>
          <w:i/>
          <w:iCs/>
        </w:rPr>
        <w:t xml:space="preserve">c) </w:t>
      </w:r>
      <w:r w:rsidRPr="000102D6">
        <w:rPr>
          <w:rFonts w:eastAsiaTheme="minorEastAsia"/>
        </w:rPr>
        <w:t>a soron kívüli alkalmassági vizsgálatot a KR1. 23. § (1) bekezdésében meghatározott személy edzője (ide értve a szövetségi kapitányt vagy az azzal azonos feladatot ellátó személyt is), a sportolóval jogviszonyban álló sportszervezet vezetője (ide értve a szakosztályvezetőt is), vagy a lőgyakorlat vezetője kezdeményezi.”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BC4F0B" w:rsidRDefault="009F16C6" w:rsidP="009F16C6">
      <w:pPr>
        <w:pStyle w:val="Nincstrkz"/>
        <w:jc w:val="both"/>
        <w:rPr>
          <w:rFonts w:eastAsiaTheme="minorEastAsia"/>
        </w:rPr>
      </w:pPr>
      <w:r w:rsidRPr="00BC4F0B">
        <w:rPr>
          <w:rFonts w:eastAsiaTheme="minorEastAsia"/>
        </w:rPr>
        <w:t>(3) Az R.</w:t>
      </w:r>
      <w:r>
        <w:rPr>
          <w:rFonts w:eastAsiaTheme="minorEastAsia"/>
        </w:rPr>
        <w:t xml:space="preserve"> 7.</w:t>
      </w:r>
      <w:r w:rsidRPr="00BC4F0B">
        <w:rPr>
          <w:rFonts w:eastAsiaTheme="minorEastAsia"/>
        </w:rPr>
        <w:t xml:space="preserve"> §</w:t>
      </w:r>
      <w:proofErr w:type="spellStart"/>
      <w:r w:rsidRPr="00BC4F0B">
        <w:rPr>
          <w:rFonts w:eastAsiaTheme="minorEastAsia"/>
        </w:rPr>
        <w:t>-</w:t>
      </w:r>
      <w:proofErr w:type="gramStart"/>
      <w:r w:rsidRPr="00BC4F0B">
        <w:rPr>
          <w:rFonts w:eastAsiaTheme="minorEastAsia"/>
        </w:rPr>
        <w:t>a</w:t>
      </w:r>
      <w:proofErr w:type="spellEnd"/>
      <w:proofErr w:type="gramEnd"/>
      <w:r w:rsidRPr="00BC4F0B">
        <w:rPr>
          <w:rFonts w:eastAsiaTheme="minorEastAsia"/>
        </w:rPr>
        <w:t xml:space="preserve"> a következő (7) bekezdéssel egészül ki:</w:t>
      </w:r>
    </w:p>
    <w:p w:rsidR="009F16C6" w:rsidRPr="00BC4F0B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BC4F0B" w:rsidRDefault="009F16C6" w:rsidP="009F16C6">
      <w:pPr>
        <w:autoSpaceDE w:val="0"/>
        <w:autoSpaceDN w:val="0"/>
        <w:jc w:val="both"/>
        <w:rPr>
          <w:bCs/>
        </w:rPr>
      </w:pPr>
      <w:r w:rsidRPr="00BC4F0B">
        <w:rPr>
          <w:bCs/>
        </w:rPr>
        <w:t>„(7) Ha az orvosnak tudomása van arról, hogy az általa kezelt személy lőfegyvertartási engedéllyel, illetve az elöltöltő fegyver vadászati célú használatára jogosító engedéllyel rendelkezik és nála olyan betegséget, állapotot észlel, amely a lőfegyver, illetve az elöltöltő fegyver vadászati célú lőfegyver biztonságos használatára való alkalmasságát kérdésessé teszi, köteles haladéktalanul felhívni a kezelt személy figyelmét arra, hogy az 8. § (1) és (2) bekezdése szerinti első fokú szervnél soron kívüli egészségi alkalmassági vizsgálatra jelentkezzen.”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7.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CE1363">
        <w:rPr>
          <w:rFonts w:eastAsiaTheme="minorEastAsia"/>
        </w:rPr>
        <w:t>A</w:t>
      </w:r>
      <w:r>
        <w:rPr>
          <w:rFonts w:eastAsiaTheme="minorEastAsia"/>
        </w:rPr>
        <w:t>z R. 7/</w:t>
      </w:r>
      <w:proofErr w:type="gramStart"/>
      <w:r>
        <w:rPr>
          <w:rFonts w:eastAsiaTheme="minorEastAsia"/>
        </w:rPr>
        <w:t>A.</w:t>
      </w:r>
      <w:proofErr w:type="gramEnd"/>
      <w:r>
        <w:rPr>
          <w:rFonts w:eastAsiaTheme="minorEastAsia"/>
        </w:rPr>
        <w:t xml:space="preserve"> §</w:t>
      </w:r>
      <w:proofErr w:type="spellStart"/>
      <w:r>
        <w:rPr>
          <w:rFonts w:eastAsiaTheme="minorEastAsia"/>
        </w:rPr>
        <w:t>-a</w:t>
      </w:r>
      <w:proofErr w:type="spellEnd"/>
      <w:r w:rsidRPr="00CE1363">
        <w:rPr>
          <w:rFonts w:eastAsiaTheme="minorEastAsia"/>
        </w:rPr>
        <w:t xml:space="preserve">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65131F">
        <w:rPr>
          <w:rFonts w:eastAsiaTheme="minorEastAsia"/>
        </w:rPr>
        <w:t>„7/</w:t>
      </w:r>
      <w:proofErr w:type="gramStart"/>
      <w:r w:rsidRPr="0065131F">
        <w:rPr>
          <w:rFonts w:eastAsiaTheme="minorEastAsia"/>
        </w:rPr>
        <w:t>A.</w:t>
      </w:r>
      <w:proofErr w:type="gramEnd"/>
      <w:r w:rsidRPr="0065131F">
        <w:rPr>
          <w:rFonts w:eastAsiaTheme="minorEastAsia"/>
        </w:rPr>
        <w:t xml:space="preserve"> § </w:t>
      </w:r>
      <w:r w:rsidRPr="000102D6">
        <w:rPr>
          <w:rFonts w:eastAsiaTheme="minorEastAsia"/>
          <w:lang w:eastAsia="zh-CN"/>
        </w:rPr>
        <w:t>A II. alkalmassági csoportba tartozó, lőfegyvertartási engedélyt kérelmező vagy lőfegyvertartási engedéllyel rendelkező</w:t>
      </w:r>
      <w:r>
        <w:rPr>
          <w:rFonts w:eastAsiaTheme="minorEastAsia"/>
          <w:lang w:eastAsia="zh-CN"/>
        </w:rPr>
        <w:t>, illetve az elöltöltő fegyver vadászati célú használatára jogosító engedélyt kérelmező vagy az ilyen engedéllyel rendelkező</w:t>
      </w:r>
      <w:r w:rsidRPr="000102D6">
        <w:rPr>
          <w:rFonts w:eastAsiaTheme="minorEastAsia"/>
          <w:lang w:eastAsia="zh-CN"/>
        </w:rPr>
        <w:t xml:space="preserve"> személy </w:t>
      </w:r>
      <w:r>
        <w:rPr>
          <w:rFonts w:eastAsiaTheme="minorEastAsia"/>
          <w:lang w:eastAsia="zh-CN"/>
        </w:rPr>
        <w:t>–</w:t>
      </w:r>
      <w:r w:rsidRPr="000102D6">
        <w:rPr>
          <w:rFonts w:eastAsiaTheme="minorEastAsia"/>
          <w:lang w:eastAsia="zh-CN"/>
        </w:rPr>
        <w:t xml:space="preserve"> a KR1. 23. § (1) bekezdésében meghatározott személy kivételével </w:t>
      </w:r>
      <w:r>
        <w:rPr>
          <w:rFonts w:eastAsiaTheme="minorEastAsia"/>
          <w:lang w:eastAsia="zh-CN"/>
        </w:rPr>
        <w:t>–</w:t>
      </w:r>
      <w:r w:rsidRPr="000102D6">
        <w:rPr>
          <w:rFonts w:eastAsiaTheme="minorEastAsia"/>
          <w:lang w:eastAsia="zh-CN"/>
        </w:rPr>
        <w:t xml:space="preserve"> kérheti a rá vonatkozóan e rendelet előírásai szerint megállapított egészségi alkalmassági vizsgálat határidejénél rövidebb határidő megállapítását.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8</w:t>
      </w:r>
      <w:r w:rsidRPr="00E102B0">
        <w:rPr>
          <w:rFonts w:eastAsiaTheme="minorEastAsia"/>
          <w:b/>
          <w:lang w:eastAsia="zh-CN"/>
        </w:rPr>
        <w:t>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CE1363">
        <w:rPr>
          <w:rFonts w:eastAsiaTheme="minorEastAsia"/>
        </w:rPr>
        <w:t>A</w:t>
      </w:r>
      <w:r>
        <w:rPr>
          <w:rFonts w:eastAsiaTheme="minorEastAsia"/>
        </w:rPr>
        <w:t>z R. 8. § (1a) bekezdése</w:t>
      </w:r>
      <w:r w:rsidRPr="00CE1363">
        <w:rPr>
          <w:rFonts w:eastAsiaTheme="minorEastAsia"/>
        </w:rPr>
        <w:t xml:space="preserve"> helyébe a következő rendelkezés lép: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  <w:lang w:eastAsia="zh-CN"/>
        </w:rPr>
      </w:pPr>
      <w:r w:rsidRPr="00F67576">
        <w:rPr>
          <w:rFonts w:eastAsiaTheme="minorEastAsia"/>
        </w:rPr>
        <w:t xml:space="preserve">„(1a) </w:t>
      </w:r>
      <w:proofErr w:type="gramStart"/>
      <w:r w:rsidRPr="00F67576">
        <w:rPr>
          <w:rFonts w:eastAsiaTheme="minorEastAsia"/>
          <w:lang w:eastAsia="zh-CN"/>
        </w:rPr>
        <w:t>A</w:t>
      </w:r>
      <w:proofErr w:type="gramEnd"/>
      <w:r w:rsidRPr="00F67576">
        <w:rPr>
          <w:rFonts w:eastAsiaTheme="minorEastAsia"/>
          <w:lang w:eastAsia="zh-CN"/>
        </w:rPr>
        <w:t xml:space="preserve"> II. alkalmassági csoportba tartozó, lőfegyvertartási engedélyt kérelmező vagy lőfegyvertartási engedéllyel rendelkező</w:t>
      </w:r>
      <w:r>
        <w:rPr>
          <w:rFonts w:eastAsiaTheme="minorEastAsia"/>
          <w:lang w:eastAsia="zh-CN"/>
        </w:rPr>
        <w:t xml:space="preserve">, illetve az elöltöltő fegyver vadászati célú használatára jogosító engedélyt kérelmező vagy az ilyen engedéllyel rendelkező </w:t>
      </w:r>
      <w:r w:rsidRPr="00F67576">
        <w:rPr>
          <w:rFonts w:eastAsiaTheme="minorEastAsia"/>
          <w:lang w:eastAsia="zh-CN"/>
        </w:rPr>
        <w:t xml:space="preserve">személy </w:t>
      </w:r>
      <w:r>
        <w:rPr>
          <w:rFonts w:eastAsiaTheme="minorEastAsia"/>
          <w:lang w:eastAsia="zh-CN"/>
        </w:rPr>
        <w:t>–</w:t>
      </w:r>
      <w:r w:rsidRPr="00F67576">
        <w:rPr>
          <w:rFonts w:eastAsiaTheme="minorEastAsia"/>
          <w:lang w:eastAsia="zh-CN"/>
        </w:rPr>
        <w:t xml:space="preserve"> a KR1. 23. § (1) bekezdésében meghatározott személy kivételével </w:t>
      </w:r>
      <w:r>
        <w:rPr>
          <w:rFonts w:eastAsiaTheme="minorEastAsia"/>
          <w:lang w:eastAsia="zh-CN"/>
        </w:rPr>
        <w:t>–</w:t>
      </w:r>
      <w:r w:rsidRPr="00F67576">
        <w:rPr>
          <w:rFonts w:eastAsiaTheme="minorEastAsia"/>
          <w:lang w:eastAsia="zh-CN"/>
        </w:rPr>
        <w:t xml:space="preserve"> orvosi alkalmasságának megállapítása a gépjármű-vezetői egészségi alkalmassági vizsgálatával egyidejűleg is történhet. A térítési díj ellenében igénybe vehető egyes egészségügyi szolgáltatások térítési díjáról szóló kormányrendeletben meghatározott térítési díjat a vizsgálatok egyidejű elvégzése esetén egyszeresen kell megfizetni.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9.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CE1363">
        <w:rPr>
          <w:rFonts w:eastAsiaTheme="minorEastAsia"/>
        </w:rPr>
        <w:t>A</w:t>
      </w:r>
      <w:r>
        <w:rPr>
          <w:rFonts w:eastAsiaTheme="minorEastAsia"/>
        </w:rPr>
        <w:t xml:space="preserve">z R. </w:t>
      </w:r>
    </w:p>
    <w:p w:rsidR="009F16C6" w:rsidRDefault="009F16C6" w:rsidP="009F16C6">
      <w:pPr>
        <w:pStyle w:val="Nincstrkz"/>
        <w:jc w:val="both"/>
        <w:rPr>
          <w:rFonts w:eastAsiaTheme="minorEastAsia"/>
          <w:i/>
        </w:rPr>
      </w:pPr>
      <w:proofErr w:type="gramStart"/>
      <w:r>
        <w:rPr>
          <w:rFonts w:eastAsiaTheme="minorEastAsia"/>
          <w:i/>
        </w:rPr>
        <w:t>a</w:t>
      </w:r>
      <w:proofErr w:type="gramEnd"/>
      <w:r>
        <w:rPr>
          <w:rFonts w:eastAsiaTheme="minorEastAsia"/>
          <w:i/>
        </w:rPr>
        <w:t xml:space="preserve">) 2. számú melléklete </w:t>
      </w:r>
      <w:r>
        <w:rPr>
          <w:rFonts w:eastAsiaTheme="minorEastAsia"/>
        </w:rPr>
        <w:t xml:space="preserve">helyébe az </w:t>
      </w:r>
      <w:r>
        <w:rPr>
          <w:rFonts w:eastAsiaTheme="minorEastAsia"/>
          <w:i/>
        </w:rPr>
        <w:t>1. melléklet</w:t>
      </w:r>
      <w:r>
        <w:rPr>
          <w:rFonts w:eastAsiaTheme="minorEastAsia"/>
        </w:rPr>
        <w:t>, valamint</w:t>
      </w:r>
      <w:r>
        <w:rPr>
          <w:rFonts w:eastAsiaTheme="minorEastAsia"/>
          <w:i/>
        </w:rPr>
        <w:t xml:space="preserve"> 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EA0F4E">
        <w:rPr>
          <w:rFonts w:eastAsiaTheme="minorEastAsia"/>
          <w:i/>
        </w:rPr>
        <w:t>b)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 xml:space="preserve">4. számú melléklete </w:t>
      </w:r>
      <w:r>
        <w:rPr>
          <w:rFonts w:eastAsiaTheme="minorEastAsia"/>
        </w:rPr>
        <w:t xml:space="preserve">helyébe a </w:t>
      </w:r>
      <w:r w:rsidRPr="00EA0F4E">
        <w:rPr>
          <w:rFonts w:eastAsiaTheme="minorEastAsia"/>
          <w:i/>
        </w:rPr>
        <w:t>2. melléklet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lép</w:t>
      </w:r>
      <w:proofErr w:type="gramEnd"/>
      <w:r>
        <w:rPr>
          <w:rFonts w:eastAsiaTheme="minorEastAsia"/>
        </w:rPr>
        <w:t xml:space="preserve">. 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10.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  <w:lang w:eastAsia="zh-CN"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 w:rsidRPr="00CE1363">
        <w:rPr>
          <w:rFonts w:eastAsiaTheme="minorEastAsia"/>
        </w:rPr>
        <w:t>A</w:t>
      </w:r>
      <w:r>
        <w:rPr>
          <w:rFonts w:eastAsiaTheme="minorEastAsia"/>
        </w:rPr>
        <w:t xml:space="preserve">z R. 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>
        <w:rPr>
          <w:rFonts w:eastAsiaTheme="minorEastAsia"/>
          <w:i/>
        </w:rPr>
        <w:t>a</w:t>
      </w:r>
      <w:proofErr w:type="gramEnd"/>
      <w:r>
        <w:rPr>
          <w:rFonts w:eastAsiaTheme="minorEastAsia"/>
          <w:i/>
        </w:rPr>
        <w:t xml:space="preserve">) 1. számú melléklet </w:t>
      </w:r>
      <w:r>
        <w:rPr>
          <w:rFonts w:eastAsiaTheme="minorEastAsia"/>
        </w:rPr>
        <w:t>I. pontjában a „tartását külön” szövegrész helyébe a „tartását, illetve az elöltöltő fegyver vadászati célú használatát külön”,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b) 1. számú melléklet </w:t>
      </w:r>
      <w:r>
        <w:rPr>
          <w:rFonts w:eastAsiaTheme="minorEastAsia"/>
        </w:rPr>
        <w:t>III. pontjában a „tartására való” szövegrész helyébe a „tartására, illetve az elöltöltő fegyver vadászati célú használatára való”,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c) 1. számú melléklet </w:t>
      </w:r>
      <w:r>
        <w:rPr>
          <w:rFonts w:eastAsiaTheme="minorEastAsia"/>
        </w:rPr>
        <w:t>III. pont 3. alpontjában a „kezelését akadályozzák” szövegrész helyébe a „kezelését, illetve az elöltöltő fegyver vadászati célú biztonságos kezelését akadályozzák”,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d) 1. számú melléklet </w:t>
      </w:r>
      <w:r>
        <w:rPr>
          <w:rFonts w:eastAsiaTheme="minorEastAsia"/>
        </w:rPr>
        <w:t>III. pont 4. alpontjában a „kezelését gátló” szövegrész helyébe a „kezelését, illetve az elöltöltő fegyver vadászati célú kezelését gátló”,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>
        <w:rPr>
          <w:rFonts w:eastAsiaTheme="minorEastAsia"/>
          <w:i/>
        </w:rPr>
        <w:t>e</w:t>
      </w:r>
      <w:proofErr w:type="gramEnd"/>
      <w:r>
        <w:rPr>
          <w:rFonts w:eastAsiaTheme="minorEastAsia"/>
          <w:i/>
        </w:rPr>
        <w:t xml:space="preserve">) 1. számú melléklet </w:t>
      </w:r>
      <w:r>
        <w:rPr>
          <w:rFonts w:eastAsiaTheme="minorEastAsia"/>
        </w:rPr>
        <w:t>III. pont 5. alpontjában a „lőfegyver biztonságos használatát megakadályozzák:” szövegrész helyébe a „lőfegyver, illetve az elöltöltő fegyver vadászati célú biztonságos használatát megakadályozzák”,</w:t>
      </w:r>
    </w:p>
    <w:p w:rsidR="009F16C6" w:rsidRPr="00DB0109" w:rsidRDefault="009F16C6" w:rsidP="009F16C6">
      <w:pPr>
        <w:pStyle w:val="Nincstrkz"/>
        <w:jc w:val="both"/>
        <w:rPr>
          <w:rFonts w:eastAsiaTheme="minorEastAsia"/>
        </w:rPr>
      </w:pPr>
      <w:proofErr w:type="gramStart"/>
      <w:r>
        <w:rPr>
          <w:rFonts w:eastAsiaTheme="minorEastAsia"/>
          <w:i/>
        </w:rPr>
        <w:t>f</w:t>
      </w:r>
      <w:proofErr w:type="gramEnd"/>
      <w:r>
        <w:rPr>
          <w:rFonts w:eastAsiaTheme="minorEastAsia"/>
          <w:i/>
        </w:rPr>
        <w:t xml:space="preserve">) 1. számú melléklet </w:t>
      </w:r>
      <w:r>
        <w:rPr>
          <w:rFonts w:eastAsiaTheme="minorEastAsia"/>
        </w:rPr>
        <w:t>III. pont 6. alpontjában a „lőfegyver használatát befolyásolják.” szövegrész helyébe a „lőfegyver, illetve az elöltöltő fegyver vadászati célú biztonságos használatát befolyásolják.”</w:t>
      </w:r>
    </w:p>
    <w:p w:rsidR="009F16C6" w:rsidRPr="00DB0109" w:rsidRDefault="009F16C6" w:rsidP="009F16C6">
      <w:pPr>
        <w:pStyle w:val="Nincstrkz"/>
        <w:jc w:val="both"/>
        <w:rPr>
          <w:rFonts w:eastAsiaTheme="minorEastAsia"/>
        </w:rPr>
      </w:pPr>
    </w:p>
    <w:p w:rsidR="009F16C6" w:rsidRPr="00F67576" w:rsidRDefault="009F16C6" w:rsidP="009F16C6">
      <w:pPr>
        <w:pStyle w:val="Nincstrkz"/>
        <w:jc w:val="both"/>
        <w:rPr>
          <w:rFonts w:eastAsiaTheme="minorEastAsia"/>
          <w:b/>
        </w:rPr>
      </w:pPr>
      <w:proofErr w:type="gramStart"/>
      <w:r>
        <w:rPr>
          <w:rFonts w:eastAsiaTheme="minorEastAsia"/>
        </w:rPr>
        <w:t>szöveg</w:t>
      </w:r>
      <w:proofErr w:type="gramEnd"/>
      <w:r>
        <w:rPr>
          <w:rFonts w:eastAsiaTheme="minorEastAsia"/>
        </w:rPr>
        <w:t xml:space="preserve"> lép.</w:t>
      </w:r>
    </w:p>
    <w:p w:rsidR="009F16C6" w:rsidRDefault="009F16C6" w:rsidP="009F16C6">
      <w:pPr>
        <w:pStyle w:val="Nincstrkz"/>
        <w:jc w:val="center"/>
        <w:rPr>
          <w:b/>
        </w:rPr>
      </w:pPr>
    </w:p>
    <w:p w:rsidR="009F16C6" w:rsidRDefault="009F16C6" w:rsidP="009F16C6">
      <w:pPr>
        <w:pStyle w:val="Nincstrkz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11. §</w:t>
      </w:r>
    </w:p>
    <w:p w:rsidR="009F16C6" w:rsidRDefault="009F16C6" w:rsidP="009F16C6">
      <w:pPr>
        <w:pStyle w:val="Nincstrkz"/>
        <w:jc w:val="center"/>
        <w:rPr>
          <w:rFonts w:eastAsiaTheme="minorEastAsia"/>
          <w:b/>
        </w:rPr>
      </w:pPr>
    </w:p>
    <w:p w:rsidR="009F16C6" w:rsidRDefault="009F16C6" w:rsidP="009F16C6">
      <w:pPr>
        <w:pStyle w:val="Nincstrkz"/>
        <w:jc w:val="both"/>
        <w:rPr>
          <w:rFonts w:eastAsiaTheme="minorEastAsia"/>
        </w:rPr>
      </w:pPr>
      <w:r>
        <w:rPr>
          <w:rFonts w:eastAsiaTheme="minorEastAsia"/>
        </w:rPr>
        <w:t>Ez a rendelet a kihirdetést követő 8. napon lép hatályba.</w:t>
      </w:r>
    </w:p>
    <w:p w:rsidR="009F16C6" w:rsidRDefault="009F16C6" w:rsidP="009F16C6">
      <w:pPr>
        <w:pStyle w:val="Nincstrkz"/>
        <w:jc w:val="both"/>
        <w:rPr>
          <w:rFonts w:eastAsiaTheme="minorEastAsia"/>
        </w:rPr>
      </w:pPr>
    </w:p>
    <w:p w:rsidR="009F16C6" w:rsidRDefault="009F16C6" w:rsidP="009F16C6">
      <w:pPr>
        <w:autoSpaceDE w:val="0"/>
        <w:autoSpaceDN w:val="0"/>
        <w:adjustRightInd w:val="0"/>
      </w:pPr>
    </w:p>
    <w:p w:rsidR="009F16C6" w:rsidRPr="0076367D" w:rsidRDefault="009F16C6" w:rsidP="009F16C6">
      <w:pPr>
        <w:autoSpaceDE w:val="0"/>
        <w:autoSpaceDN w:val="0"/>
        <w:adjustRightInd w:val="0"/>
      </w:pPr>
    </w:p>
    <w:p w:rsidR="009F16C6" w:rsidRDefault="009F16C6" w:rsidP="009F16C6">
      <w:pPr>
        <w:spacing w:after="200" w:line="276" w:lineRule="auto"/>
        <w:jc w:val="right"/>
        <w:rPr>
          <w:i/>
          <w:u w:val="single"/>
        </w:rPr>
      </w:pPr>
      <w:r>
        <w:br w:type="page"/>
      </w:r>
      <w:r>
        <w:rPr>
          <w:i/>
          <w:u w:val="single"/>
        </w:rPr>
        <w:lastRenderedPageBreak/>
        <w:t xml:space="preserve">1. melléklet </w:t>
      </w:r>
      <w:proofErr w:type="gramStart"/>
      <w:r>
        <w:rPr>
          <w:i/>
          <w:u w:val="single"/>
        </w:rPr>
        <w:t>a …</w:t>
      </w:r>
      <w:proofErr w:type="gramEnd"/>
      <w:r>
        <w:rPr>
          <w:i/>
          <w:u w:val="single"/>
        </w:rPr>
        <w:t>/2017. (… …) EMMI rendelethez</w:t>
      </w:r>
    </w:p>
    <w:p w:rsidR="009F16C6" w:rsidRDefault="009F16C6" w:rsidP="009F16C6">
      <w:pPr>
        <w:autoSpaceDE w:val="0"/>
        <w:autoSpaceDN w:val="0"/>
        <w:adjustRightInd w:val="0"/>
        <w:jc w:val="center"/>
        <w:rPr>
          <w:rFonts w:eastAsiaTheme="minorEastAsia"/>
          <w:i/>
          <w:u w:val="single"/>
          <w:lang w:eastAsia="zh-CN"/>
        </w:rPr>
      </w:pPr>
      <w:r>
        <w:rPr>
          <w:rFonts w:eastAsiaTheme="minorEastAsia"/>
          <w:lang w:eastAsia="zh-CN"/>
        </w:rPr>
        <w:t>„</w:t>
      </w:r>
      <w:r>
        <w:rPr>
          <w:rFonts w:eastAsiaTheme="minorEastAsia"/>
          <w:i/>
          <w:u w:val="single"/>
          <w:lang w:eastAsia="zh-CN"/>
        </w:rPr>
        <w:t>2. számú melléklet a 22/1991. (XI. 15.) NM rendelethez</w:t>
      </w:r>
    </w:p>
    <w:p w:rsidR="009F16C6" w:rsidRPr="0012748E" w:rsidRDefault="009F16C6" w:rsidP="009F16C6">
      <w:pPr>
        <w:autoSpaceDE w:val="0"/>
        <w:autoSpaceDN w:val="0"/>
        <w:adjustRightInd w:val="0"/>
        <w:spacing w:before="240" w:after="240"/>
        <w:jc w:val="center"/>
        <w:rPr>
          <w:rFonts w:eastAsiaTheme="minorEastAsia"/>
          <w:lang w:eastAsia="zh-CN"/>
        </w:rPr>
      </w:pPr>
      <w:r w:rsidRPr="0012748E">
        <w:rPr>
          <w:rFonts w:eastAsiaTheme="minorEastAsia"/>
          <w:b/>
          <w:bCs/>
          <w:i/>
          <w:iCs/>
          <w:sz w:val="28"/>
          <w:szCs w:val="28"/>
          <w:lang w:eastAsia="zh-CN"/>
        </w:rPr>
        <w:t>EGÉSZSÉGÜGYI VIZSGÁLATI LAP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720"/>
        <w:gridCol w:w="2978"/>
      </w:tblGrid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Előzetes orvosi vizsgálat:*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Név: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Szül. év, hó, nap: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Anyja neve: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Lakcím: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Foglalkozása (csak az I. alkalmassági csoportba tartozó vizsgált személy esetében kell kitölteni):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Vizsgálat időpontja: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Vizsgálatot végző orvos neve: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Intézmény neve: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Kórelőzmény (krónikus betegség, gyógyszerszedés stb.):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Bőr, látható nyálkahártyák: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Csontok és ízületek: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Mirigyek (pajzsmirigy):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Tüdő: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Szív: 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EKG:</w:t>
            </w:r>
          </w:p>
        </w:tc>
      </w:tr>
      <w:tr w:rsidR="009F16C6" w:rsidRPr="0012748E" w:rsidTr="000651C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Vérnyomás: 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Pulzus:</w:t>
            </w:r>
          </w:p>
        </w:tc>
      </w:tr>
      <w:tr w:rsidR="009F16C6" w:rsidRPr="0012748E" w:rsidTr="000651C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Érrendszer, </w:t>
            </w:r>
            <w:proofErr w:type="spellStart"/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varicositas</w:t>
            </w:r>
            <w:proofErr w:type="spellEnd"/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Hasi szervek tapintása: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Máj: 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Sérv: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Idegrendszer, </w:t>
            </w:r>
            <w:proofErr w:type="spellStart"/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Romberg</w:t>
            </w:r>
            <w:proofErr w:type="spellEnd"/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Halló- és egyensúlyszerv: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Szem (</w:t>
            </w:r>
            <w:proofErr w:type="spellStart"/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visus</w:t>
            </w:r>
            <w:proofErr w:type="spellEnd"/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Egyéb vizsgálati eredmények: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Laboratóriumi vizsgálati eredmények: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Pszichológiai vizsgálat eredménye: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Az elvégzett előzetes orvosi és pszichológiai alkalmassági vizsgálat alapján lőfegyver tartására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/elöltöltő fegyver vadászati célú használatára***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22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- alkalmas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22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- alkalmatlan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Egyéb megjegyzések: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A másodfokú egészségügyi alkalmassági vizsgálatot végző szerv megállapításai:**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Időszakos és soron kívüli orvosi vizsgálat:*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Ideje: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Vizsgálatot végző orvos neve: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Statusában beállott változások: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Az elvégzett időszakos/soron kívüli orvosi és pszichológiai alkalmassági vizsgálat alapján lőfegyver tartására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/elöltöltő fegyver vadászati célú használatára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22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- alkalmas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22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- alkalmatlan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Egyéb megjegyzések: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A másodfokú egészségügyi vizsgálatot végző szerv megállapításai:**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Dátum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16C6" w:rsidRPr="0012748E" w:rsidTr="000651CC"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9F16C6" w:rsidRPr="0012748E" w:rsidTr="000651CC"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P. H.</w:t>
            </w:r>
          </w:p>
        </w:tc>
      </w:tr>
      <w:tr w:rsidR="009F16C6" w:rsidRPr="0012748E" w:rsidTr="000651CC">
        <w:trPr>
          <w:trHeight w:val="118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Aláírás</w:t>
            </w:r>
          </w:p>
        </w:tc>
      </w:tr>
      <w:tr w:rsidR="009F16C6" w:rsidRPr="0012748E" w:rsidTr="000651CC"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6C6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* Az első fokú orvosi alkalmasságot vizsgáló szerv tölti ki!</w:t>
            </w:r>
          </w:p>
          <w:p w:rsidR="009F16C6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>** A másodfokú orvosi alkalmasságot vizsgáló szerv tölti ki!</w:t>
            </w:r>
          </w:p>
          <w:p w:rsidR="009F16C6" w:rsidRPr="0012748E" w:rsidRDefault="009F16C6" w:rsidP="000651CC">
            <w:pPr>
              <w:autoSpaceDE w:val="0"/>
              <w:autoSpaceDN w:val="0"/>
              <w:adjustRightInd w:val="0"/>
              <w:ind w:left="56" w:right="56"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*** A kívánt rész aláhúzandó.”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F16C6" w:rsidRPr="0012748E" w:rsidRDefault="009F16C6" w:rsidP="000651CC">
            <w:pPr>
              <w:autoSpaceDE w:val="0"/>
              <w:autoSpaceDN w:val="0"/>
              <w:adjustRightInd w:val="0"/>
              <w:ind w:firstLine="204"/>
              <w:rPr>
                <w:rFonts w:eastAsiaTheme="minorEastAsia"/>
                <w:sz w:val="20"/>
                <w:szCs w:val="20"/>
                <w:lang w:eastAsia="zh-CN"/>
              </w:rPr>
            </w:pPr>
            <w:r w:rsidRPr="0012748E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9F16C6" w:rsidRDefault="009F16C6" w:rsidP="009F16C6">
      <w:pPr>
        <w:autoSpaceDE w:val="0"/>
        <w:autoSpaceDN w:val="0"/>
        <w:adjustRightInd w:val="0"/>
        <w:rPr>
          <w:rFonts w:eastAsiaTheme="minorEastAsia"/>
          <w:i/>
          <w:u w:val="single"/>
          <w:lang w:eastAsia="zh-CN"/>
        </w:rPr>
      </w:pPr>
    </w:p>
    <w:p w:rsidR="009F16C6" w:rsidRDefault="009F16C6" w:rsidP="009F16C6">
      <w:pPr>
        <w:autoSpaceDE w:val="0"/>
        <w:autoSpaceDN w:val="0"/>
        <w:adjustRightInd w:val="0"/>
        <w:rPr>
          <w:rFonts w:eastAsiaTheme="minorEastAsia"/>
          <w:i/>
          <w:u w:val="single"/>
          <w:lang w:eastAsia="zh-CN"/>
        </w:rPr>
      </w:pPr>
    </w:p>
    <w:p w:rsidR="009F16C6" w:rsidRDefault="009F16C6" w:rsidP="009F16C6">
      <w:pPr>
        <w:spacing w:after="200" w:line="276" w:lineRule="auto"/>
        <w:jc w:val="right"/>
        <w:rPr>
          <w:i/>
          <w:u w:val="single"/>
        </w:rPr>
      </w:pPr>
      <w:r>
        <w:rPr>
          <w:i/>
          <w:u w:val="single"/>
        </w:rPr>
        <w:lastRenderedPageBreak/>
        <w:t xml:space="preserve">2. melléklet </w:t>
      </w:r>
      <w:proofErr w:type="gramStart"/>
      <w:r>
        <w:rPr>
          <w:i/>
          <w:u w:val="single"/>
        </w:rPr>
        <w:t>a …</w:t>
      </w:r>
      <w:proofErr w:type="gramEnd"/>
      <w:r>
        <w:rPr>
          <w:i/>
          <w:u w:val="single"/>
        </w:rPr>
        <w:t>/2017. (… …) EMMI rendelethez</w:t>
      </w:r>
    </w:p>
    <w:p w:rsidR="009F16C6" w:rsidRDefault="009F16C6" w:rsidP="009F16C6">
      <w:pPr>
        <w:autoSpaceDE w:val="0"/>
        <w:autoSpaceDN w:val="0"/>
        <w:adjustRightInd w:val="0"/>
        <w:jc w:val="center"/>
        <w:rPr>
          <w:rFonts w:eastAsiaTheme="minorEastAsia"/>
          <w:i/>
          <w:u w:val="single"/>
          <w:lang w:eastAsia="zh-CN"/>
        </w:rPr>
      </w:pPr>
      <w:r>
        <w:rPr>
          <w:rFonts w:eastAsiaTheme="minorEastAsia"/>
          <w:lang w:eastAsia="zh-CN"/>
        </w:rPr>
        <w:t>„</w:t>
      </w:r>
      <w:r>
        <w:rPr>
          <w:rFonts w:eastAsiaTheme="minorEastAsia"/>
          <w:i/>
          <w:u w:val="single"/>
          <w:lang w:eastAsia="zh-CN"/>
        </w:rPr>
        <w:t>4. számú melléklet a 22/1991. (XI. 15.) NM rendelethez</w:t>
      </w:r>
    </w:p>
    <w:p w:rsidR="009F16C6" w:rsidRDefault="009F16C6" w:rsidP="009F16C6">
      <w:pPr>
        <w:autoSpaceDE w:val="0"/>
        <w:autoSpaceDN w:val="0"/>
        <w:adjustRightInd w:val="0"/>
        <w:jc w:val="center"/>
        <w:rPr>
          <w:rFonts w:eastAsiaTheme="minorEastAsia"/>
          <w:i/>
          <w:u w:val="single"/>
          <w:lang w:eastAsia="zh-CN"/>
        </w:rPr>
      </w:pPr>
    </w:p>
    <w:p w:rsidR="009F16C6" w:rsidRPr="00323911" w:rsidRDefault="009F16C6" w:rsidP="009F16C6">
      <w:pPr>
        <w:autoSpaceDE w:val="0"/>
        <w:autoSpaceDN w:val="0"/>
        <w:adjustRightInd w:val="0"/>
        <w:spacing w:before="240" w:after="240"/>
        <w:jc w:val="center"/>
        <w:rPr>
          <w:rFonts w:eastAsiaTheme="minorEastAsia"/>
          <w:lang w:eastAsia="zh-CN"/>
        </w:rPr>
      </w:pPr>
      <w:r>
        <w:rPr>
          <w:rFonts w:eastAsiaTheme="minorEastAsia"/>
          <w:b/>
          <w:bCs/>
          <w:i/>
          <w:iCs/>
          <w:sz w:val="28"/>
          <w:szCs w:val="28"/>
          <w:lang w:eastAsia="zh-CN"/>
        </w:rPr>
        <w:t>ORVOSI VÉLEMÉNY</w:t>
      </w:r>
      <w:r>
        <w:rPr>
          <w:rFonts w:eastAsiaTheme="minorEastAsia"/>
          <w:b/>
          <w:bCs/>
          <w:i/>
          <w:iCs/>
          <w:sz w:val="28"/>
          <w:szCs w:val="28"/>
          <w:lang w:eastAsia="zh-CN"/>
        </w:rPr>
        <w:br/>
        <w:t>a lőfegyver</w:t>
      </w:r>
      <w:r w:rsidRPr="00323911">
        <w:rPr>
          <w:rFonts w:eastAsiaTheme="minorEastAsia"/>
          <w:b/>
          <w:bCs/>
          <w:i/>
          <w:iCs/>
          <w:sz w:val="28"/>
          <w:szCs w:val="28"/>
          <w:lang w:eastAsia="zh-CN"/>
        </w:rPr>
        <w:t xml:space="preserve"> tartására</w:t>
      </w:r>
      <w:r>
        <w:rPr>
          <w:rFonts w:eastAsiaTheme="minorEastAsia"/>
          <w:b/>
          <w:bCs/>
          <w:i/>
          <w:iCs/>
          <w:sz w:val="28"/>
          <w:szCs w:val="28"/>
          <w:lang w:eastAsia="zh-CN"/>
        </w:rPr>
        <w:t>, illetve az elöltöltő fegyver vadászati célú használatára jogosít</w:t>
      </w:r>
      <w:r w:rsidRPr="00323911">
        <w:rPr>
          <w:rFonts w:eastAsiaTheme="minorEastAsia"/>
          <w:b/>
          <w:bCs/>
          <w:i/>
          <w:iCs/>
          <w:sz w:val="28"/>
          <w:szCs w:val="28"/>
          <w:lang w:eastAsia="zh-CN"/>
        </w:rPr>
        <w:t>ó hatósági engedély kiadásához szükséges egészségi alkalmasságról</w:t>
      </w:r>
    </w:p>
    <w:p w:rsidR="009F16C6" w:rsidRPr="00323911" w:rsidRDefault="009F16C6" w:rsidP="009F16C6">
      <w:pPr>
        <w:autoSpaceDE w:val="0"/>
        <w:autoSpaceDN w:val="0"/>
        <w:adjustRightInd w:val="0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1. Név</w:t>
      </w:r>
      <w:proofErr w:type="gramStart"/>
      <w:r w:rsidRPr="00323911">
        <w:rPr>
          <w:rFonts w:eastAsiaTheme="minorEastAsia"/>
          <w:lang w:eastAsia="zh-CN"/>
        </w:rPr>
        <w:t>: ..</w:t>
      </w:r>
      <w:proofErr w:type="gramEnd"/>
      <w:r w:rsidRPr="00323911">
        <w:rPr>
          <w:rFonts w:eastAsiaTheme="minorEastAsia"/>
          <w:lang w:eastAsia="zh-CN"/>
        </w:rPr>
        <w:t>.................................................................................................................</w:t>
      </w:r>
      <w:r>
        <w:rPr>
          <w:rFonts w:eastAsiaTheme="minorEastAsia"/>
          <w:lang w:eastAsia="zh-CN"/>
        </w:rPr>
        <w:t>........................</w:t>
      </w:r>
    </w:p>
    <w:p w:rsidR="009F16C6" w:rsidRPr="00323911" w:rsidRDefault="009F16C6" w:rsidP="009F16C6">
      <w:pPr>
        <w:autoSpaceDE w:val="0"/>
        <w:autoSpaceDN w:val="0"/>
        <w:adjustRightInd w:val="0"/>
        <w:spacing w:before="6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2. </w:t>
      </w:r>
      <w:r w:rsidRPr="00323911">
        <w:rPr>
          <w:rFonts w:eastAsiaTheme="minorEastAsia"/>
          <w:lang w:eastAsia="zh-CN"/>
        </w:rPr>
        <w:t>Születési hely</w:t>
      </w:r>
      <w:proofErr w:type="gramStart"/>
      <w:r w:rsidRPr="00323911">
        <w:rPr>
          <w:rFonts w:eastAsiaTheme="minorEastAsia"/>
          <w:lang w:eastAsia="zh-CN"/>
        </w:rPr>
        <w:t>: ..</w:t>
      </w:r>
      <w:proofErr w:type="gramEnd"/>
      <w:r w:rsidRPr="00323911">
        <w:rPr>
          <w:rFonts w:eastAsiaTheme="minorEastAsia"/>
          <w:lang w:eastAsia="zh-CN"/>
        </w:rPr>
        <w:t>.................................................................................................</w:t>
      </w:r>
      <w:r>
        <w:rPr>
          <w:rFonts w:eastAsiaTheme="minorEastAsia"/>
          <w:lang w:eastAsia="zh-CN"/>
        </w:rPr>
        <w:t>........................</w:t>
      </w:r>
    </w:p>
    <w:p w:rsidR="009F16C6" w:rsidRPr="00323911" w:rsidRDefault="009F16C6" w:rsidP="009F16C6">
      <w:pPr>
        <w:autoSpaceDE w:val="0"/>
        <w:autoSpaceDN w:val="0"/>
        <w:adjustRightInd w:val="0"/>
        <w:spacing w:before="60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3. Születési idő</w:t>
      </w:r>
      <w:proofErr w:type="gramStart"/>
      <w:r w:rsidRPr="00323911">
        <w:rPr>
          <w:rFonts w:eastAsiaTheme="minorEastAsia"/>
          <w:lang w:eastAsia="zh-CN"/>
        </w:rPr>
        <w:t>: ..</w:t>
      </w:r>
      <w:proofErr w:type="gramEnd"/>
      <w:r w:rsidRPr="00323911">
        <w:rPr>
          <w:rFonts w:eastAsiaTheme="minorEastAsia"/>
          <w:lang w:eastAsia="zh-CN"/>
        </w:rPr>
        <w:t xml:space="preserve">............ </w:t>
      </w:r>
      <w:proofErr w:type="gramStart"/>
      <w:r w:rsidRPr="00323911">
        <w:rPr>
          <w:rFonts w:eastAsiaTheme="minorEastAsia"/>
          <w:lang w:eastAsia="zh-CN"/>
        </w:rPr>
        <w:t>év</w:t>
      </w:r>
      <w:proofErr w:type="gramEnd"/>
      <w:r w:rsidRPr="00323911">
        <w:rPr>
          <w:rFonts w:eastAsiaTheme="minorEastAsia"/>
          <w:lang w:eastAsia="zh-CN"/>
        </w:rPr>
        <w:t xml:space="preserve"> ............................................... </w:t>
      </w:r>
      <w:proofErr w:type="gramStart"/>
      <w:r w:rsidRPr="00323911">
        <w:rPr>
          <w:rFonts w:eastAsiaTheme="minorEastAsia"/>
          <w:lang w:eastAsia="zh-CN"/>
        </w:rPr>
        <w:t>hó</w:t>
      </w:r>
      <w:proofErr w:type="gramEnd"/>
      <w:r w:rsidRPr="00323911">
        <w:rPr>
          <w:rFonts w:eastAsiaTheme="minorEastAsia"/>
          <w:lang w:eastAsia="zh-CN"/>
        </w:rPr>
        <w:t xml:space="preserve"> ....... </w:t>
      </w:r>
      <w:proofErr w:type="gramStart"/>
      <w:r w:rsidRPr="00323911">
        <w:rPr>
          <w:rFonts w:eastAsiaTheme="minorEastAsia"/>
          <w:lang w:eastAsia="zh-CN"/>
        </w:rPr>
        <w:t>nap</w:t>
      </w:r>
      <w:proofErr w:type="gramEnd"/>
    </w:p>
    <w:p w:rsidR="009F16C6" w:rsidRPr="00323911" w:rsidRDefault="009F16C6" w:rsidP="009F16C6">
      <w:pPr>
        <w:autoSpaceDE w:val="0"/>
        <w:autoSpaceDN w:val="0"/>
        <w:adjustRightInd w:val="0"/>
        <w:spacing w:before="60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4. Lakcím</w:t>
      </w:r>
      <w:proofErr w:type="gramStart"/>
      <w:r w:rsidRPr="00323911">
        <w:rPr>
          <w:rFonts w:eastAsiaTheme="minorEastAsia"/>
          <w:lang w:eastAsia="zh-CN"/>
        </w:rPr>
        <w:t>: ..</w:t>
      </w:r>
      <w:proofErr w:type="gramEnd"/>
      <w:r w:rsidRPr="00323911">
        <w:rPr>
          <w:rFonts w:eastAsiaTheme="minorEastAsia"/>
          <w:lang w:eastAsia="zh-CN"/>
        </w:rPr>
        <w:t xml:space="preserve">.................................................... </w:t>
      </w:r>
      <w:proofErr w:type="gramStart"/>
      <w:r w:rsidRPr="00323911">
        <w:rPr>
          <w:rFonts w:eastAsiaTheme="minorEastAsia"/>
          <w:lang w:eastAsia="zh-CN"/>
        </w:rPr>
        <w:t>helység</w:t>
      </w:r>
      <w:proofErr w:type="gramEnd"/>
      <w:r w:rsidRPr="00323911">
        <w:rPr>
          <w:rFonts w:eastAsiaTheme="minorEastAsia"/>
          <w:lang w:eastAsia="zh-CN"/>
        </w:rPr>
        <w:t xml:space="preserve"> ....................................... </w:t>
      </w:r>
      <w:proofErr w:type="gramStart"/>
      <w:r w:rsidRPr="00323911">
        <w:rPr>
          <w:rFonts w:eastAsiaTheme="minorEastAsia"/>
          <w:lang w:eastAsia="zh-CN"/>
        </w:rPr>
        <w:t>utca</w:t>
      </w:r>
      <w:proofErr w:type="gramEnd"/>
      <w:r w:rsidRPr="00323911">
        <w:rPr>
          <w:rFonts w:eastAsiaTheme="minorEastAsia"/>
          <w:lang w:eastAsia="zh-CN"/>
        </w:rPr>
        <w:t xml:space="preserve"> ........... </w:t>
      </w:r>
      <w:proofErr w:type="gramStart"/>
      <w:r w:rsidRPr="00323911">
        <w:rPr>
          <w:rFonts w:eastAsiaTheme="minorEastAsia"/>
          <w:lang w:eastAsia="zh-CN"/>
        </w:rPr>
        <w:t>házszám</w:t>
      </w:r>
      <w:proofErr w:type="gramEnd"/>
    </w:p>
    <w:p w:rsidR="009F16C6" w:rsidRPr="00323911" w:rsidRDefault="009F16C6" w:rsidP="009F16C6">
      <w:pPr>
        <w:autoSpaceDE w:val="0"/>
        <w:autoSpaceDN w:val="0"/>
        <w:adjustRightInd w:val="0"/>
        <w:spacing w:before="60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5. Személyazonosításra alkalmas okirat száma, típusa</w:t>
      </w:r>
      <w:proofErr w:type="gramStart"/>
      <w:r w:rsidRPr="00323911">
        <w:rPr>
          <w:rFonts w:eastAsiaTheme="minorEastAsia"/>
          <w:lang w:eastAsia="zh-CN"/>
        </w:rPr>
        <w:t>: ..</w:t>
      </w:r>
      <w:proofErr w:type="gramEnd"/>
      <w:r w:rsidRPr="00323911">
        <w:rPr>
          <w:rFonts w:eastAsiaTheme="minorEastAsia"/>
          <w:lang w:eastAsia="zh-CN"/>
        </w:rPr>
        <w:t>......................................</w:t>
      </w:r>
      <w:r>
        <w:rPr>
          <w:rFonts w:eastAsiaTheme="minorEastAsia"/>
          <w:lang w:eastAsia="zh-CN"/>
        </w:rPr>
        <w:t>........................</w:t>
      </w:r>
    </w:p>
    <w:p w:rsidR="009F16C6" w:rsidRPr="00323911" w:rsidRDefault="009F16C6" w:rsidP="009F16C6">
      <w:pPr>
        <w:autoSpaceDE w:val="0"/>
        <w:autoSpaceDN w:val="0"/>
        <w:adjustRightInd w:val="0"/>
        <w:spacing w:before="60"/>
        <w:ind w:left="408" w:hanging="204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Minősítés:</w:t>
      </w:r>
    </w:p>
    <w:p w:rsidR="009F16C6" w:rsidRPr="00323911" w:rsidRDefault="009F16C6" w:rsidP="009F16C6">
      <w:pPr>
        <w:autoSpaceDE w:val="0"/>
        <w:autoSpaceDN w:val="0"/>
        <w:adjustRightInd w:val="0"/>
        <w:spacing w:before="60"/>
        <w:ind w:left="402" w:hanging="198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Alkalmas</w:t>
      </w:r>
      <w:proofErr w:type="gramStart"/>
      <w:r w:rsidRPr="00323911">
        <w:rPr>
          <w:rFonts w:eastAsiaTheme="minorEastAsia"/>
          <w:lang w:eastAsia="zh-CN"/>
        </w:rPr>
        <w:t>: ..</w:t>
      </w:r>
      <w:proofErr w:type="gramEnd"/>
      <w:r w:rsidRPr="00323911">
        <w:rPr>
          <w:rFonts w:eastAsiaTheme="minorEastAsia"/>
          <w:lang w:eastAsia="zh-CN"/>
        </w:rPr>
        <w:t xml:space="preserve">................. </w:t>
      </w:r>
      <w:proofErr w:type="gramStart"/>
      <w:r w:rsidRPr="00323911">
        <w:rPr>
          <w:rFonts w:eastAsiaTheme="minorEastAsia"/>
          <w:lang w:eastAsia="zh-CN"/>
        </w:rPr>
        <w:t>év</w:t>
      </w:r>
      <w:proofErr w:type="gramEnd"/>
      <w:r w:rsidRPr="00323911">
        <w:rPr>
          <w:rFonts w:eastAsiaTheme="minorEastAsia"/>
          <w:lang w:eastAsia="zh-CN"/>
        </w:rPr>
        <w:t xml:space="preserve"> ................................................ </w:t>
      </w:r>
      <w:proofErr w:type="gramStart"/>
      <w:r w:rsidRPr="00323911">
        <w:rPr>
          <w:rFonts w:eastAsiaTheme="minorEastAsia"/>
          <w:lang w:eastAsia="zh-CN"/>
        </w:rPr>
        <w:t>hó</w:t>
      </w:r>
      <w:proofErr w:type="gramEnd"/>
      <w:r w:rsidRPr="00323911">
        <w:rPr>
          <w:rFonts w:eastAsiaTheme="minorEastAsia"/>
          <w:lang w:eastAsia="zh-CN"/>
        </w:rPr>
        <w:t xml:space="preserve"> ........ </w:t>
      </w:r>
      <w:proofErr w:type="gramStart"/>
      <w:r w:rsidRPr="00323911">
        <w:rPr>
          <w:rFonts w:eastAsiaTheme="minorEastAsia"/>
          <w:lang w:eastAsia="zh-CN"/>
        </w:rPr>
        <w:t>napjáig</w:t>
      </w:r>
      <w:proofErr w:type="gramEnd"/>
    </w:p>
    <w:p w:rsidR="009F16C6" w:rsidRPr="00323911" w:rsidRDefault="009F16C6" w:rsidP="009F16C6">
      <w:pPr>
        <w:autoSpaceDE w:val="0"/>
        <w:autoSpaceDN w:val="0"/>
        <w:adjustRightInd w:val="0"/>
        <w:spacing w:before="60"/>
        <w:ind w:left="402" w:hanging="198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Alkalmatlan</w:t>
      </w:r>
    </w:p>
    <w:p w:rsidR="009F16C6" w:rsidRPr="00323911" w:rsidRDefault="009F16C6" w:rsidP="009F16C6">
      <w:pPr>
        <w:autoSpaceDE w:val="0"/>
        <w:autoSpaceDN w:val="0"/>
        <w:adjustRightInd w:val="0"/>
        <w:spacing w:before="360"/>
        <w:ind w:left="408" w:hanging="204"/>
        <w:jc w:val="both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Dátum</w:t>
      </w:r>
    </w:p>
    <w:p w:rsidR="009F16C6" w:rsidRPr="00323911" w:rsidRDefault="009F16C6" w:rsidP="009F16C6">
      <w:pPr>
        <w:autoSpaceDE w:val="0"/>
        <w:autoSpaceDN w:val="0"/>
        <w:adjustRightInd w:val="0"/>
        <w:spacing w:before="360"/>
        <w:ind w:left="5103"/>
        <w:jc w:val="center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P. H.</w:t>
      </w:r>
    </w:p>
    <w:p w:rsidR="009F16C6" w:rsidRDefault="009F16C6" w:rsidP="009F16C6">
      <w:pPr>
        <w:autoSpaceDE w:val="0"/>
        <w:autoSpaceDN w:val="0"/>
        <w:adjustRightInd w:val="0"/>
        <w:spacing w:before="240"/>
        <w:ind w:left="5103"/>
        <w:jc w:val="center"/>
        <w:rPr>
          <w:rFonts w:eastAsiaTheme="minorEastAsia"/>
          <w:lang w:eastAsia="zh-CN"/>
        </w:rPr>
      </w:pPr>
    </w:p>
    <w:p w:rsidR="009F16C6" w:rsidRDefault="009F16C6" w:rsidP="009F16C6">
      <w:pPr>
        <w:autoSpaceDE w:val="0"/>
        <w:autoSpaceDN w:val="0"/>
        <w:adjustRightInd w:val="0"/>
        <w:spacing w:before="240"/>
        <w:ind w:left="5103"/>
        <w:jc w:val="center"/>
        <w:rPr>
          <w:rFonts w:eastAsiaTheme="minorEastAsia"/>
          <w:lang w:eastAsia="zh-CN"/>
        </w:rPr>
      </w:pPr>
    </w:p>
    <w:p w:rsidR="009F16C6" w:rsidRPr="00323911" w:rsidRDefault="009F16C6" w:rsidP="009F16C6">
      <w:pPr>
        <w:autoSpaceDE w:val="0"/>
        <w:autoSpaceDN w:val="0"/>
        <w:adjustRightInd w:val="0"/>
        <w:spacing w:before="240"/>
        <w:ind w:left="5103"/>
        <w:jc w:val="center"/>
        <w:rPr>
          <w:rFonts w:eastAsiaTheme="minorEastAsia"/>
          <w:lang w:eastAsia="zh-CN"/>
        </w:rPr>
      </w:pPr>
      <w:r w:rsidRPr="00323911">
        <w:rPr>
          <w:rFonts w:eastAsiaTheme="minorEastAsia"/>
          <w:lang w:eastAsia="zh-CN"/>
        </w:rPr>
        <w:t>Aláírás</w:t>
      </w:r>
      <w:r>
        <w:rPr>
          <w:rFonts w:eastAsiaTheme="minorEastAsia"/>
          <w:lang w:eastAsia="zh-CN"/>
        </w:rPr>
        <w:t>”</w:t>
      </w:r>
    </w:p>
    <w:p w:rsidR="009F16C6" w:rsidRDefault="009F16C6" w:rsidP="009F16C6">
      <w:pPr>
        <w:pStyle w:val="Nincstrkz"/>
        <w:rPr>
          <w:bCs/>
        </w:rPr>
      </w:pPr>
      <w:r>
        <w:rPr>
          <w:bCs/>
        </w:rPr>
        <w:t xml:space="preserve"> </w:t>
      </w:r>
    </w:p>
    <w:p w:rsidR="009F16C6" w:rsidRPr="0005019A" w:rsidRDefault="009F16C6" w:rsidP="009F16C6">
      <w:pPr>
        <w:jc w:val="right"/>
        <w:rPr>
          <w:i/>
        </w:rPr>
      </w:pPr>
    </w:p>
    <w:p w:rsidR="005043D3" w:rsidRDefault="005043D3"/>
    <w:sectPr w:rsidR="005043D3" w:rsidSect="009F1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1560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D5" w:rsidRDefault="003C1ED5" w:rsidP="003C1ED5">
      <w:r>
        <w:separator/>
      </w:r>
    </w:p>
  </w:endnote>
  <w:endnote w:type="continuationSeparator" w:id="0">
    <w:p w:rsidR="003C1ED5" w:rsidRDefault="003C1ED5" w:rsidP="003C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D5" w:rsidRDefault="003C1ED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7266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C1ED5" w:rsidRDefault="003C1E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C1ED5" w:rsidRDefault="003C1ED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D5" w:rsidRDefault="003C1E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D5" w:rsidRDefault="003C1ED5" w:rsidP="003C1ED5">
      <w:r>
        <w:separator/>
      </w:r>
    </w:p>
  </w:footnote>
  <w:footnote w:type="continuationSeparator" w:id="0">
    <w:p w:rsidR="003C1ED5" w:rsidRDefault="003C1ED5" w:rsidP="003C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D5" w:rsidRDefault="003C1ED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D5" w:rsidRDefault="003C1ED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D5" w:rsidRDefault="003C1ED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00"/>
    <w:rsid w:val="003C1ED5"/>
    <w:rsid w:val="005043D3"/>
    <w:rsid w:val="00895D00"/>
    <w:rsid w:val="008F6995"/>
    <w:rsid w:val="009F16C6"/>
    <w:rsid w:val="00D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99"/>
    <w:qFormat/>
    <w:rsid w:val="009F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9F16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1E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1E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1E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1E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99"/>
    <w:qFormat/>
    <w:rsid w:val="009F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9F16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1E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1E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1E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1E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12220</Characters>
  <Application>Microsoft Office Word</Application>
  <DocSecurity>0</DocSecurity>
  <Lines>101</Lines>
  <Paragraphs>27</Paragraphs>
  <ScaleCrop>false</ScaleCrop>
  <Company>KD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Précsényiné Dr. Szabó Julianna Dr.</dc:creator>
  <cp:keywords/>
  <dc:description/>
  <cp:lastModifiedBy>Précsényiné Dr. Szabó Julianna Dr.</cp:lastModifiedBy>
  <cp:revision>3</cp:revision>
  <dcterms:created xsi:type="dcterms:W3CDTF">2017-02-22T12:48:00Z</dcterms:created>
  <dcterms:modified xsi:type="dcterms:W3CDTF">2017-02-22T12:48:00Z</dcterms:modified>
</cp:coreProperties>
</file>