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5BA" w:rsidRPr="008C05BA" w:rsidRDefault="008C05BA" w:rsidP="008C05BA">
      <w:pPr>
        <w:autoSpaceDE w:val="0"/>
        <w:autoSpaceDN w:val="0"/>
        <w:adjustRightInd w:val="0"/>
        <w:spacing w:after="0" w:line="240" w:lineRule="auto"/>
        <w:jc w:val="center"/>
        <w:outlineLvl w:val="6"/>
        <w:rPr>
          <w:rFonts w:ascii="Times New Roman" w:hAnsi="Times New Roman" w:cs="Times New Roman"/>
          <w:b/>
          <w:bCs/>
          <w:color w:val="000000"/>
          <w:sz w:val="24"/>
          <w:szCs w:val="24"/>
        </w:rPr>
      </w:pPr>
      <w:bookmarkStart w:id="0" w:name="_GoBack"/>
      <w:bookmarkEnd w:id="0"/>
    </w:p>
    <w:p w:rsidR="008C05BA" w:rsidRPr="008C05BA" w:rsidRDefault="008C05BA" w:rsidP="008C05BA">
      <w:pPr>
        <w:spacing w:after="0" w:line="240" w:lineRule="auto"/>
        <w:jc w:val="center"/>
        <w:rPr>
          <w:rFonts w:ascii="Times New Roman" w:hAnsi="Times New Roman" w:cs="Times New Roman"/>
          <w:b/>
          <w:sz w:val="24"/>
          <w:szCs w:val="24"/>
        </w:rPr>
      </w:pPr>
      <w:r w:rsidRPr="008C05BA">
        <w:rPr>
          <w:rFonts w:ascii="Times New Roman" w:hAnsi="Times New Roman" w:cs="Times New Roman"/>
          <w:b/>
          <w:sz w:val="24"/>
          <w:szCs w:val="24"/>
        </w:rPr>
        <w:t>A Kormány</w:t>
      </w:r>
    </w:p>
    <w:p w:rsidR="008C05BA" w:rsidRPr="008C05BA" w:rsidRDefault="008C05BA" w:rsidP="008C05BA">
      <w:pPr>
        <w:spacing w:after="0" w:line="240" w:lineRule="auto"/>
        <w:jc w:val="center"/>
        <w:rPr>
          <w:rFonts w:ascii="Times New Roman" w:hAnsi="Times New Roman" w:cs="Times New Roman"/>
          <w:b/>
          <w:sz w:val="24"/>
          <w:szCs w:val="24"/>
        </w:rPr>
      </w:pPr>
    </w:p>
    <w:p w:rsidR="008C05BA" w:rsidRPr="008C05BA" w:rsidRDefault="008C05BA" w:rsidP="008C05BA">
      <w:pPr>
        <w:spacing w:after="0" w:line="240" w:lineRule="auto"/>
        <w:jc w:val="center"/>
        <w:rPr>
          <w:rFonts w:ascii="Times New Roman" w:hAnsi="Times New Roman" w:cs="Times New Roman"/>
          <w:b/>
          <w:sz w:val="24"/>
          <w:szCs w:val="24"/>
        </w:rPr>
      </w:pPr>
      <w:r w:rsidRPr="008C05BA">
        <w:rPr>
          <w:rFonts w:ascii="Times New Roman" w:hAnsi="Times New Roman" w:cs="Times New Roman"/>
          <w:b/>
          <w:sz w:val="24"/>
          <w:szCs w:val="24"/>
        </w:rPr>
        <w:t>…/2020. (… …) Korm. határozata</w:t>
      </w:r>
    </w:p>
    <w:p w:rsidR="008C05BA" w:rsidRPr="008C05BA" w:rsidRDefault="008C05BA" w:rsidP="008C05BA">
      <w:pPr>
        <w:spacing w:after="0" w:line="240" w:lineRule="auto"/>
        <w:rPr>
          <w:rFonts w:ascii="Times New Roman" w:hAnsi="Times New Roman" w:cs="Times New Roman"/>
          <w:b/>
          <w:sz w:val="24"/>
          <w:szCs w:val="24"/>
        </w:rPr>
      </w:pPr>
    </w:p>
    <w:p w:rsidR="008C05BA" w:rsidRPr="008C05BA" w:rsidRDefault="008C05BA" w:rsidP="008C05BA">
      <w:pPr>
        <w:spacing w:after="0" w:line="240" w:lineRule="auto"/>
        <w:jc w:val="center"/>
        <w:rPr>
          <w:rFonts w:ascii="Times New Roman" w:hAnsi="Times New Roman" w:cs="Times New Roman"/>
          <w:b/>
          <w:sz w:val="24"/>
          <w:szCs w:val="24"/>
        </w:rPr>
      </w:pPr>
      <w:proofErr w:type="gramStart"/>
      <w:r w:rsidRPr="008C05BA">
        <w:rPr>
          <w:rFonts w:ascii="Times New Roman" w:hAnsi="Times New Roman" w:cs="Times New Roman"/>
          <w:b/>
          <w:sz w:val="24"/>
          <w:szCs w:val="24"/>
        </w:rPr>
        <w:t>az</w:t>
      </w:r>
      <w:proofErr w:type="gramEnd"/>
      <w:r w:rsidRPr="008C05BA">
        <w:rPr>
          <w:rFonts w:ascii="Times New Roman" w:hAnsi="Times New Roman" w:cs="Times New Roman"/>
          <w:b/>
          <w:sz w:val="24"/>
          <w:szCs w:val="24"/>
        </w:rPr>
        <w:t xml:space="preserve"> Európa Tanács labdarúgó-mérkőzések és egyéb sportrendezvények biztonságához, biztosításához és az ott nyújtott szolgáltatásokhoz kapcsolódó integrált megközelítésről szóló Egyezménye szövegének végleges megállapítására adott felhatalmazásról</w:t>
      </w:r>
    </w:p>
    <w:p w:rsidR="008C05BA" w:rsidRPr="008C05BA" w:rsidRDefault="008C05BA" w:rsidP="008C05BA">
      <w:pPr>
        <w:spacing w:after="0" w:line="240" w:lineRule="auto"/>
        <w:jc w:val="center"/>
        <w:rPr>
          <w:rFonts w:ascii="Times New Roman" w:hAnsi="Times New Roman" w:cs="Times New Roman"/>
          <w:sz w:val="24"/>
          <w:szCs w:val="24"/>
        </w:rPr>
      </w:pPr>
    </w:p>
    <w:p w:rsidR="008C05BA" w:rsidRPr="008C05BA" w:rsidRDefault="008C05BA" w:rsidP="008C05BA">
      <w:pPr>
        <w:spacing w:after="0" w:line="240" w:lineRule="auto"/>
        <w:rPr>
          <w:rFonts w:ascii="Times New Roman" w:hAnsi="Times New Roman" w:cs="Times New Roman"/>
          <w:sz w:val="24"/>
          <w:szCs w:val="24"/>
        </w:rPr>
      </w:pPr>
      <w:r w:rsidRPr="008C05BA">
        <w:rPr>
          <w:rFonts w:ascii="Times New Roman" w:hAnsi="Times New Roman" w:cs="Times New Roman"/>
          <w:sz w:val="24"/>
          <w:szCs w:val="24"/>
        </w:rPr>
        <w:t>A Kormány</w:t>
      </w:r>
    </w:p>
    <w:p w:rsidR="008C05BA" w:rsidRPr="008C05BA" w:rsidRDefault="008C05BA" w:rsidP="008C05BA">
      <w:pPr>
        <w:spacing w:after="0" w:line="240" w:lineRule="auto"/>
        <w:rPr>
          <w:rFonts w:ascii="Times New Roman" w:hAnsi="Times New Roman" w:cs="Times New Roman"/>
          <w:sz w:val="24"/>
          <w:szCs w:val="24"/>
        </w:rPr>
      </w:pPr>
    </w:p>
    <w:p w:rsidR="008C05BA" w:rsidRPr="008C05BA" w:rsidRDefault="008C05BA" w:rsidP="008C05BA">
      <w:pPr>
        <w:tabs>
          <w:tab w:val="num" w:pos="1770"/>
        </w:tabs>
        <w:spacing w:after="0" w:line="240" w:lineRule="auto"/>
        <w:ind w:left="708" w:hanging="348"/>
        <w:jc w:val="both"/>
        <w:rPr>
          <w:rFonts w:ascii="Times New Roman" w:hAnsi="Times New Roman" w:cs="Times New Roman"/>
          <w:sz w:val="24"/>
          <w:szCs w:val="24"/>
        </w:rPr>
      </w:pPr>
      <w:r w:rsidRPr="008C05BA">
        <w:rPr>
          <w:rFonts w:ascii="Times New Roman" w:hAnsi="Times New Roman" w:cs="Times New Roman"/>
          <w:sz w:val="24"/>
          <w:szCs w:val="24"/>
        </w:rPr>
        <w:t>1.</w:t>
      </w:r>
      <w:r w:rsidRPr="008C05BA">
        <w:rPr>
          <w:rFonts w:ascii="Times New Roman" w:hAnsi="Times New Roman" w:cs="Times New Roman"/>
          <w:sz w:val="24"/>
          <w:szCs w:val="24"/>
        </w:rPr>
        <w:tab/>
        <w:t>egyetért az Európa Tanács labdarúgó-mérkőzések és egyéb sportrendezvények biztonságához, biztosításához és az ott nyújtott szolgáltatásokhoz kapcsolódó integrált megközelítésről szóló Egyezménye (a továbbiakban: Egyezmény)</w:t>
      </w:r>
      <w:r w:rsidRPr="008C05BA">
        <w:rPr>
          <w:rFonts w:ascii="Times New Roman" w:hAnsi="Times New Roman" w:cs="Times New Roman"/>
          <w:bCs/>
          <w:sz w:val="24"/>
          <w:szCs w:val="24"/>
        </w:rPr>
        <w:t xml:space="preserve"> </w:t>
      </w:r>
      <w:r w:rsidRPr="008C05BA">
        <w:rPr>
          <w:rFonts w:ascii="Times New Roman" w:hAnsi="Times New Roman" w:cs="Times New Roman"/>
          <w:sz w:val="24"/>
          <w:szCs w:val="24"/>
        </w:rPr>
        <w:t>bemutatott szövegével;</w:t>
      </w:r>
    </w:p>
    <w:p w:rsidR="008C05BA" w:rsidRPr="008C05BA" w:rsidRDefault="008C05BA" w:rsidP="008C05BA">
      <w:pPr>
        <w:tabs>
          <w:tab w:val="num" w:pos="1770"/>
        </w:tabs>
        <w:spacing w:after="0" w:line="240" w:lineRule="auto"/>
        <w:ind w:left="708" w:hanging="348"/>
        <w:jc w:val="both"/>
        <w:rPr>
          <w:rFonts w:ascii="Times New Roman" w:hAnsi="Times New Roman" w:cs="Times New Roman"/>
          <w:sz w:val="24"/>
          <w:szCs w:val="24"/>
        </w:rPr>
      </w:pPr>
    </w:p>
    <w:p w:rsidR="008C05BA" w:rsidRPr="008C05BA" w:rsidRDefault="008C05BA" w:rsidP="008C05BA">
      <w:pPr>
        <w:tabs>
          <w:tab w:val="num" w:pos="1770"/>
        </w:tabs>
        <w:spacing w:after="0" w:line="240" w:lineRule="auto"/>
        <w:ind w:left="708" w:hanging="348"/>
        <w:jc w:val="both"/>
        <w:rPr>
          <w:rFonts w:ascii="Times New Roman" w:hAnsi="Times New Roman" w:cs="Times New Roman"/>
          <w:sz w:val="24"/>
          <w:szCs w:val="24"/>
        </w:rPr>
      </w:pPr>
      <w:r w:rsidRPr="008C05BA">
        <w:rPr>
          <w:rFonts w:ascii="Times New Roman" w:hAnsi="Times New Roman" w:cs="Times New Roman"/>
          <w:sz w:val="24"/>
          <w:szCs w:val="24"/>
        </w:rPr>
        <w:t>2.</w:t>
      </w:r>
      <w:r w:rsidRPr="008C05BA">
        <w:rPr>
          <w:rFonts w:ascii="Times New Roman" w:hAnsi="Times New Roman" w:cs="Times New Roman"/>
          <w:sz w:val="24"/>
          <w:szCs w:val="24"/>
        </w:rPr>
        <w:tab/>
        <w:t>felhatalmazza az emberi erőforrások miniszterét vagy az általa kijelölt személyt az</w:t>
      </w:r>
      <w:r w:rsidRPr="008C05BA">
        <w:rPr>
          <w:rFonts w:ascii="Times New Roman" w:hAnsi="Times New Roman" w:cs="Times New Roman"/>
          <w:b/>
          <w:sz w:val="24"/>
          <w:szCs w:val="24"/>
        </w:rPr>
        <w:t xml:space="preserve"> </w:t>
      </w:r>
      <w:r w:rsidRPr="008C05BA">
        <w:rPr>
          <w:rFonts w:ascii="Times New Roman" w:hAnsi="Times New Roman" w:cs="Times New Roman"/>
          <w:sz w:val="24"/>
          <w:szCs w:val="24"/>
        </w:rPr>
        <w:t xml:space="preserve">Egyezmény bemutatott </w:t>
      </w:r>
      <w:r w:rsidRPr="008C05BA">
        <w:rPr>
          <w:rFonts w:ascii="Times New Roman" w:hAnsi="Times New Roman" w:cs="Times New Roman"/>
          <w:bCs/>
          <w:sz w:val="24"/>
          <w:szCs w:val="24"/>
        </w:rPr>
        <w:t>szövegének – a megerősítés fenntartásával történő – végleges megállapítására</w:t>
      </w:r>
      <w:r w:rsidRPr="008C05BA">
        <w:rPr>
          <w:rFonts w:ascii="Times New Roman" w:hAnsi="Times New Roman" w:cs="Times New Roman"/>
          <w:sz w:val="24"/>
          <w:szCs w:val="24"/>
        </w:rPr>
        <w:t>;</w:t>
      </w:r>
    </w:p>
    <w:p w:rsidR="008C05BA" w:rsidRPr="008C05BA" w:rsidRDefault="008C05BA" w:rsidP="008C05BA">
      <w:pPr>
        <w:tabs>
          <w:tab w:val="num" w:pos="720"/>
        </w:tabs>
        <w:spacing w:after="0" w:line="240" w:lineRule="auto"/>
        <w:jc w:val="both"/>
        <w:rPr>
          <w:rFonts w:ascii="Times New Roman" w:hAnsi="Times New Roman" w:cs="Times New Roman"/>
          <w:sz w:val="24"/>
          <w:szCs w:val="24"/>
        </w:rPr>
      </w:pPr>
    </w:p>
    <w:p w:rsidR="008C05BA" w:rsidRPr="008C05BA" w:rsidRDefault="008C05BA" w:rsidP="008C05BA">
      <w:pPr>
        <w:tabs>
          <w:tab w:val="num" w:pos="1770"/>
        </w:tabs>
        <w:spacing w:after="0" w:line="240" w:lineRule="auto"/>
        <w:ind w:left="708" w:hanging="348"/>
        <w:jc w:val="both"/>
        <w:rPr>
          <w:rFonts w:ascii="Times New Roman" w:hAnsi="Times New Roman" w:cs="Times New Roman"/>
          <w:sz w:val="24"/>
          <w:szCs w:val="24"/>
        </w:rPr>
      </w:pPr>
      <w:r w:rsidRPr="008C05BA">
        <w:rPr>
          <w:rFonts w:ascii="Times New Roman" w:hAnsi="Times New Roman" w:cs="Times New Roman"/>
          <w:sz w:val="24"/>
          <w:szCs w:val="24"/>
        </w:rPr>
        <w:t>3.</w:t>
      </w:r>
      <w:r w:rsidRPr="008C05BA">
        <w:rPr>
          <w:rFonts w:ascii="Times New Roman" w:hAnsi="Times New Roman" w:cs="Times New Roman"/>
          <w:sz w:val="24"/>
          <w:szCs w:val="24"/>
        </w:rPr>
        <w:tab/>
        <w:t>felhívja a külgazdasági és külügyminisztert, hogy az Egyezmény szövegének végleges megállapításához szükséges meghatalmazási okiratot adja ki;</w:t>
      </w:r>
    </w:p>
    <w:p w:rsidR="008C05BA" w:rsidRPr="008C05BA" w:rsidRDefault="008C05BA" w:rsidP="008C05BA">
      <w:pPr>
        <w:tabs>
          <w:tab w:val="num" w:pos="720"/>
        </w:tabs>
        <w:spacing w:after="0" w:line="240" w:lineRule="auto"/>
        <w:jc w:val="both"/>
        <w:rPr>
          <w:rFonts w:ascii="Times New Roman" w:hAnsi="Times New Roman" w:cs="Times New Roman"/>
          <w:sz w:val="24"/>
          <w:szCs w:val="24"/>
        </w:rPr>
      </w:pPr>
    </w:p>
    <w:p w:rsidR="008C05BA" w:rsidRPr="008C05BA" w:rsidRDefault="008C05BA" w:rsidP="008C05BA">
      <w:pPr>
        <w:tabs>
          <w:tab w:val="num" w:pos="1770"/>
        </w:tabs>
        <w:spacing w:after="0" w:line="240" w:lineRule="auto"/>
        <w:ind w:left="708" w:hanging="348"/>
        <w:jc w:val="both"/>
        <w:rPr>
          <w:rFonts w:ascii="Times New Roman" w:hAnsi="Times New Roman" w:cs="Times New Roman"/>
          <w:sz w:val="24"/>
          <w:szCs w:val="24"/>
        </w:rPr>
      </w:pPr>
      <w:r w:rsidRPr="008C05BA">
        <w:rPr>
          <w:rFonts w:ascii="Times New Roman" w:hAnsi="Times New Roman" w:cs="Times New Roman"/>
          <w:sz w:val="24"/>
          <w:szCs w:val="24"/>
        </w:rPr>
        <w:t>4.</w:t>
      </w:r>
      <w:r w:rsidRPr="008C05BA">
        <w:rPr>
          <w:rFonts w:ascii="Times New Roman" w:hAnsi="Times New Roman" w:cs="Times New Roman"/>
          <w:sz w:val="24"/>
          <w:szCs w:val="24"/>
        </w:rPr>
        <w:tab/>
        <w:t>elfogadja az Egyezmény kihirdetéséről szóló törvénytervezetet, és elrendeli az Egyezmény szövegének végleges megállapítását követően annak az Országgyűléshez történő benyújtását. A Kormány a törvényjavaslat előadójának az emberi erőforrások miniszterét jelöli ki.</w:t>
      </w:r>
    </w:p>
    <w:p w:rsidR="008C05BA" w:rsidRPr="008C05BA" w:rsidRDefault="008C05BA" w:rsidP="008C05BA">
      <w:pPr>
        <w:spacing w:after="0" w:line="240" w:lineRule="auto"/>
        <w:jc w:val="both"/>
        <w:rPr>
          <w:rFonts w:ascii="Times New Roman" w:hAnsi="Times New Roman" w:cs="Times New Roman"/>
          <w:sz w:val="24"/>
          <w:szCs w:val="24"/>
        </w:rPr>
      </w:pPr>
    </w:p>
    <w:p w:rsidR="008C05BA" w:rsidRPr="008C05BA" w:rsidRDefault="008C05BA" w:rsidP="008C05BA">
      <w:pPr>
        <w:spacing w:after="0" w:line="240" w:lineRule="auto"/>
        <w:ind w:left="600" w:hanging="600"/>
        <w:jc w:val="both"/>
        <w:rPr>
          <w:rFonts w:ascii="Times New Roman" w:hAnsi="Times New Roman" w:cs="Times New Roman"/>
          <w:sz w:val="24"/>
          <w:szCs w:val="24"/>
        </w:rPr>
      </w:pPr>
    </w:p>
    <w:p w:rsidR="008C05BA" w:rsidRPr="008C05BA" w:rsidRDefault="008C05BA" w:rsidP="008C05BA">
      <w:pPr>
        <w:spacing w:after="0" w:line="240" w:lineRule="auto"/>
        <w:ind w:left="600" w:hanging="600"/>
        <w:jc w:val="both"/>
        <w:rPr>
          <w:rFonts w:ascii="Times New Roman" w:hAnsi="Times New Roman" w:cs="Times New Roman"/>
          <w:sz w:val="24"/>
          <w:szCs w:val="24"/>
        </w:rPr>
      </w:pPr>
    </w:p>
    <w:p w:rsidR="008C05BA" w:rsidRPr="008C05BA" w:rsidRDefault="008C05BA" w:rsidP="008C05BA">
      <w:pPr>
        <w:autoSpaceDE w:val="0"/>
        <w:autoSpaceDN w:val="0"/>
        <w:adjustRightInd w:val="0"/>
        <w:spacing w:after="0" w:line="240" w:lineRule="auto"/>
        <w:ind w:left="5670" w:right="1984"/>
        <w:jc w:val="center"/>
        <w:rPr>
          <w:rFonts w:ascii="Times New Roman" w:hAnsi="Times New Roman" w:cs="Times New Roman"/>
          <w:sz w:val="24"/>
          <w:szCs w:val="24"/>
        </w:rPr>
      </w:pPr>
      <w:r w:rsidRPr="008C05BA">
        <w:rPr>
          <w:rFonts w:ascii="Times New Roman" w:hAnsi="Times New Roman" w:cs="Times New Roman"/>
          <w:sz w:val="24"/>
          <w:szCs w:val="24"/>
        </w:rPr>
        <w:t>Orbán Viktor</w:t>
      </w:r>
    </w:p>
    <w:p w:rsidR="008C05BA" w:rsidRPr="008C05BA" w:rsidRDefault="008C05BA" w:rsidP="008C05BA">
      <w:pPr>
        <w:tabs>
          <w:tab w:val="left" w:pos="5670"/>
        </w:tabs>
        <w:autoSpaceDE w:val="0"/>
        <w:autoSpaceDN w:val="0"/>
        <w:adjustRightInd w:val="0"/>
        <w:spacing w:after="0" w:line="240" w:lineRule="auto"/>
        <w:jc w:val="both"/>
        <w:rPr>
          <w:rFonts w:ascii="Times New Roman" w:hAnsi="Times New Roman" w:cs="Times New Roman"/>
          <w:sz w:val="24"/>
          <w:szCs w:val="24"/>
        </w:rPr>
      </w:pPr>
      <w:r w:rsidRPr="008C05BA">
        <w:rPr>
          <w:rFonts w:ascii="Times New Roman" w:hAnsi="Times New Roman" w:cs="Times New Roman"/>
          <w:sz w:val="24"/>
          <w:szCs w:val="24"/>
        </w:rPr>
        <w:tab/>
      </w:r>
      <w:proofErr w:type="gramStart"/>
      <w:r w:rsidRPr="008C05BA">
        <w:rPr>
          <w:rFonts w:ascii="Times New Roman" w:hAnsi="Times New Roman" w:cs="Times New Roman"/>
          <w:sz w:val="24"/>
          <w:szCs w:val="24"/>
        </w:rPr>
        <w:t>miniszterelnök</w:t>
      </w:r>
      <w:proofErr w:type="gramEnd"/>
    </w:p>
    <w:p w:rsidR="008C05BA" w:rsidRPr="008C05BA" w:rsidRDefault="008C05BA" w:rsidP="008C05BA">
      <w:pPr>
        <w:spacing w:after="0" w:line="240" w:lineRule="auto"/>
        <w:jc w:val="both"/>
        <w:rPr>
          <w:rFonts w:ascii="Times New Roman" w:hAnsi="Times New Roman" w:cs="Times New Roman"/>
          <w:sz w:val="24"/>
          <w:szCs w:val="24"/>
        </w:rPr>
      </w:pPr>
    </w:p>
    <w:p w:rsidR="008C05BA" w:rsidRPr="008C05BA" w:rsidRDefault="008C05BA" w:rsidP="008C05BA">
      <w:pPr>
        <w:autoSpaceDE w:val="0"/>
        <w:autoSpaceDN w:val="0"/>
        <w:adjustRightInd w:val="0"/>
        <w:spacing w:after="0" w:line="240" w:lineRule="auto"/>
        <w:jc w:val="center"/>
        <w:outlineLvl w:val="6"/>
        <w:rPr>
          <w:rFonts w:ascii="Times New Roman" w:hAnsi="Times New Roman" w:cs="Times New Roman"/>
          <w:b/>
          <w:bCs/>
          <w:color w:val="000000"/>
          <w:sz w:val="24"/>
          <w:szCs w:val="24"/>
        </w:rPr>
      </w:pPr>
    </w:p>
    <w:p w:rsidR="008C05BA" w:rsidRPr="008C05BA" w:rsidRDefault="008C05BA" w:rsidP="008C05BA">
      <w:pPr>
        <w:rPr>
          <w:rFonts w:ascii="Times New Roman" w:hAnsi="Times New Roman" w:cs="Times New Roman"/>
          <w:sz w:val="24"/>
        </w:rPr>
      </w:pPr>
      <w:r w:rsidRPr="008C05BA">
        <w:rPr>
          <w:rFonts w:ascii="Times New Roman" w:hAnsi="Times New Roman" w:cs="Times New Roman"/>
          <w:sz w:val="24"/>
        </w:rPr>
        <w:br w:type="page"/>
      </w:r>
    </w:p>
    <w:p w:rsidR="008C05BA" w:rsidRPr="008C05BA" w:rsidRDefault="008C05BA" w:rsidP="008C05BA">
      <w:pPr>
        <w:spacing w:after="0" w:line="240" w:lineRule="auto"/>
        <w:jc w:val="center"/>
        <w:rPr>
          <w:rFonts w:ascii="Times New Roman" w:hAnsi="Times New Roman" w:cs="Times New Roman"/>
          <w:b/>
          <w:bCs/>
          <w:sz w:val="24"/>
          <w:szCs w:val="24"/>
        </w:rPr>
      </w:pPr>
    </w:p>
    <w:p w:rsidR="008C05BA" w:rsidRPr="008C05BA" w:rsidRDefault="008C05BA" w:rsidP="008C05BA">
      <w:pPr>
        <w:spacing w:after="0" w:line="240" w:lineRule="auto"/>
        <w:jc w:val="center"/>
        <w:rPr>
          <w:rFonts w:ascii="Times New Roman" w:hAnsi="Times New Roman" w:cs="Times New Roman"/>
          <w:b/>
          <w:bCs/>
          <w:sz w:val="24"/>
          <w:szCs w:val="24"/>
        </w:rPr>
      </w:pPr>
      <w:r w:rsidRPr="008C05BA">
        <w:rPr>
          <w:rFonts w:ascii="Times New Roman" w:hAnsi="Times New Roman" w:cs="Times New Roman"/>
          <w:b/>
          <w:bCs/>
          <w:sz w:val="24"/>
          <w:szCs w:val="24"/>
        </w:rPr>
        <w:t xml:space="preserve">2020. </w:t>
      </w:r>
      <w:proofErr w:type="gramStart"/>
      <w:r w:rsidRPr="008C05BA">
        <w:rPr>
          <w:rFonts w:ascii="Times New Roman" w:hAnsi="Times New Roman" w:cs="Times New Roman"/>
          <w:b/>
          <w:bCs/>
          <w:sz w:val="24"/>
          <w:szCs w:val="24"/>
        </w:rPr>
        <w:t>évi …</w:t>
      </w:r>
      <w:proofErr w:type="gramEnd"/>
      <w:r w:rsidRPr="008C05BA">
        <w:rPr>
          <w:rFonts w:ascii="Times New Roman" w:hAnsi="Times New Roman" w:cs="Times New Roman"/>
          <w:b/>
          <w:bCs/>
          <w:sz w:val="24"/>
          <w:szCs w:val="24"/>
        </w:rPr>
        <w:t xml:space="preserve"> . törvény</w:t>
      </w:r>
    </w:p>
    <w:p w:rsidR="008C05BA" w:rsidRPr="008C05BA" w:rsidRDefault="008C05BA" w:rsidP="008C05BA">
      <w:pPr>
        <w:spacing w:after="0" w:line="240" w:lineRule="auto"/>
        <w:jc w:val="center"/>
        <w:rPr>
          <w:rFonts w:ascii="Times New Roman" w:hAnsi="Times New Roman" w:cs="Times New Roman"/>
          <w:b/>
          <w:bCs/>
          <w:sz w:val="24"/>
          <w:szCs w:val="24"/>
        </w:rPr>
      </w:pPr>
    </w:p>
    <w:p w:rsidR="008C05BA" w:rsidRPr="008C05BA" w:rsidRDefault="008C05BA" w:rsidP="008C05BA">
      <w:pPr>
        <w:spacing w:after="0" w:line="240" w:lineRule="auto"/>
        <w:jc w:val="center"/>
        <w:rPr>
          <w:rFonts w:ascii="Times New Roman" w:hAnsi="Times New Roman" w:cs="Times New Roman"/>
          <w:b/>
          <w:bCs/>
          <w:sz w:val="24"/>
          <w:szCs w:val="24"/>
        </w:rPr>
      </w:pPr>
    </w:p>
    <w:p w:rsidR="008C05BA" w:rsidRPr="008C05BA" w:rsidRDefault="008C05BA" w:rsidP="008C05BA">
      <w:pPr>
        <w:spacing w:after="0" w:line="240" w:lineRule="auto"/>
        <w:jc w:val="center"/>
        <w:rPr>
          <w:rFonts w:ascii="Times New Roman" w:hAnsi="Times New Roman" w:cs="Times New Roman"/>
          <w:b/>
          <w:bCs/>
          <w:sz w:val="24"/>
          <w:szCs w:val="24"/>
        </w:rPr>
      </w:pPr>
      <w:proofErr w:type="gramStart"/>
      <w:r w:rsidRPr="008C05BA">
        <w:rPr>
          <w:rFonts w:ascii="Times New Roman" w:hAnsi="Times New Roman" w:cs="Times New Roman"/>
          <w:b/>
          <w:sz w:val="24"/>
          <w:szCs w:val="24"/>
        </w:rPr>
        <w:t>az</w:t>
      </w:r>
      <w:proofErr w:type="gramEnd"/>
      <w:r w:rsidRPr="008C05BA">
        <w:rPr>
          <w:rFonts w:ascii="Times New Roman" w:hAnsi="Times New Roman" w:cs="Times New Roman"/>
          <w:b/>
          <w:sz w:val="24"/>
          <w:szCs w:val="24"/>
        </w:rPr>
        <w:t xml:space="preserve"> Európa Tanács labdarúgó-mérkőzések és egyéb sportrendezvények biztonságához, biztosításához és az ott nyújtott szolgáltatásokhoz kapcsolódó integrált megközelítésről szóló Egyezménye kihirdetéséről, valamint az Európa Tanács sporteseményeken, különösen a labdarúgó mérkőzéseken megnyilvánuló nézői erőszakról és nem megfelelő viselkedésről szóló Egyezménye </w:t>
      </w:r>
      <w:r w:rsidRPr="008C05BA">
        <w:rPr>
          <w:rFonts w:ascii="Times New Roman" w:eastAsia="Times New Roman" w:hAnsi="Times New Roman" w:cs="Times New Roman"/>
          <w:b/>
          <w:sz w:val="24"/>
          <w:szCs w:val="24"/>
          <w:lang w:eastAsia="hu-HU"/>
        </w:rPr>
        <w:t>Magyarország vonatkozásában történő megszüntetéséről</w:t>
      </w:r>
    </w:p>
    <w:p w:rsidR="008C05BA" w:rsidRPr="008C05BA" w:rsidRDefault="008C05BA" w:rsidP="008C05BA">
      <w:pPr>
        <w:spacing w:after="0" w:line="240" w:lineRule="auto"/>
        <w:rPr>
          <w:rFonts w:ascii="Times New Roman" w:hAnsi="Times New Roman" w:cs="Times New Roman"/>
          <w:sz w:val="24"/>
          <w:szCs w:val="24"/>
        </w:rPr>
      </w:pPr>
    </w:p>
    <w:p w:rsidR="008C05BA" w:rsidRPr="008C05BA" w:rsidRDefault="008C05BA" w:rsidP="008C05BA">
      <w:pPr>
        <w:keepNext/>
        <w:spacing w:after="0" w:line="240" w:lineRule="auto"/>
        <w:jc w:val="center"/>
        <w:rPr>
          <w:rFonts w:ascii="Times New Roman" w:hAnsi="Times New Roman" w:cs="Times New Roman"/>
          <w:b/>
          <w:sz w:val="24"/>
          <w:szCs w:val="24"/>
        </w:rPr>
      </w:pPr>
      <w:r w:rsidRPr="008C05BA">
        <w:rPr>
          <w:rFonts w:ascii="Times New Roman" w:hAnsi="Times New Roman" w:cs="Times New Roman"/>
          <w:b/>
          <w:sz w:val="24"/>
          <w:szCs w:val="24"/>
        </w:rPr>
        <w:t>1. §</w:t>
      </w:r>
    </w:p>
    <w:p w:rsidR="008C05BA" w:rsidRPr="008C05BA" w:rsidRDefault="008C05BA" w:rsidP="008C05BA">
      <w:pPr>
        <w:spacing w:after="0" w:line="240" w:lineRule="auto"/>
        <w:jc w:val="both"/>
        <w:rPr>
          <w:rFonts w:ascii="Times New Roman" w:hAnsi="Times New Roman" w:cs="Times New Roman"/>
          <w:sz w:val="24"/>
          <w:szCs w:val="24"/>
        </w:rPr>
      </w:pPr>
    </w:p>
    <w:p w:rsidR="008C05BA" w:rsidRPr="008C05BA" w:rsidRDefault="008C05BA" w:rsidP="008C05BA">
      <w:pPr>
        <w:spacing w:after="0" w:line="240" w:lineRule="auto"/>
        <w:jc w:val="both"/>
        <w:rPr>
          <w:rFonts w:ascii="Times New Roman" w:hAnsi="Times New Roman" w:cs="Times New Roman"/>
          <w:sz w:val="24"/>
          <w:szCs w:val="24"/>
        </w:rPr>
      </w:pPr>
      <w:r w:rsidRPr="008C05BA">
        <w:rPr>
          <w:rFonts w:ascii="Times New Roman" w:hAnsi="Times New Roman" w:cs="Times New Roman"/>
          <w:sz w:val="24"/>
          <w:szCs w:val="24"/>
        </w:rPr>
        <w:t>Az Országgyűlés e törvénnyel felhatalmazást ad az Európa Tanács labdarúgó-mérkőzések és egyéb sportrendezvények biztonságához, biztosításához és az ott nyújtott szolgáltatásokhoz kapcsolódó integrált megközelítésről szóló Egyezménye (a továbbiakban: Egyezmény) kötelező hatályának elismerésére.</w:t>
      </w:r>
    </w:p>
    <w:p w:rsidR="008C05BA" w:rsidRPr="008C05BA" w:rsidRDefault="008C05BA" w:rsidP="008C05BA">
      <w:pPr>
        <w:spacing w:after="0" w:line="240" w:lineRule="auto"/>
        <w:ind w:firstLine="720"/>
        <w:jc w:val="both"/>
        <w:rPr>
          <w:rFonts w:ascii="Times New Roman" w:hAnsi="Times New Roman" w:cs="Times New Roman"/>
          <w:sz w:val="24"/>
          <w:szCs w:val="24"/>
        </w:rPr>
      </w:pPr>
    </w:p>
    <w:p w:rsidR="008C05BA" w:rsidRPr="008C05BA" w:rsidRDefault="008C05BA" w:rsidP="008C05BA">
      <w:pPr>
        <w:keepNext/>
        <w:spacing w:after="0" w:line="240" w:lineRule="auto"/>
        <w:jc w:val="center"/>
        <w:rPr>
          <w:rFonts w:ascii="Times New Roman" w:hAnsi="Times New Roman" w:cs="Times New Roman"/>
          <w:b/>
          <w:bCs/>
          <w:sz w:val="24"/>
          <w:szCs w:val="24"/>
        </w:rPr>
      </w:pPr>
      <w:r w:rsidRPr="008C05BA">
        <w:rPr>
          <w:rFonts w:ascii="Times New Roman" w:hAnsi="Times New Roman" w:cs="Times New Roman"/>
          <w:b/>
          <w:bCs/>
          <w:sz w:val="24"/>
          <w:szCs w:val="24"/>
        </w:rPr>
        <w:t>2. §</w:t>
      </w:r>
    </w:p>
    <w:p w:rsidR="008C05BA" w:rsidRPr="008C05BA" w:rsidRDefault="008C05BA" w:rsidP="008C05BA">
      <w:pPr>
        <w:keepNext/>
        <w:spacing w:after="0" w:line="240" w:lineRule="auto"/>
        <w:jc w:val="center"/>
        <w:rPr>
          <w:rFonts w:ascii="Times New Roman" w:hAnsi="Times New Roman" w:cs="Times New Roman"/>
          <w:sz w:val="24"/>
          <w:szCs w:val="24"/>
        </w:rPr>
      </w:pPr>
    </w:p>
    <w:p w:rsidR="008C05BA" w:rsidRPr="008C05BA" w:rsidRDefault="008C05BA" w:rsidP="008C05BA">
      <w:pPr>
        <w:keepNext/>
        <w:spacing w:after="0" w:line="240" w:lineRule="auto"/>
        <w:rPr>
          <w:rFonts w:ascii="Times New Roman" w:hAnsi="Times New Roman" w:cs="Times New Roman"/>
          <w:sz w:val="24"/>
          <w:szCs w:val="24"/>
        </w:rPr>
      </w:pPr>
      <w:r w:rsidRPr="008C05BA">
        <w:rPr>
          <w:rFonts w:ascii="Times New Roman" w:hAnsi="Times New Roman" w:cs="Times New Roman"/>
          <w:sz w:val="24"/>
          <w:szCs w:val="24"/>
        </w:rPr>
        <w:t>Az Országgyűlés az Egyezményt e törvénnyel kihirdeti.</w:t>
      </w:r>
    </w:p>
    <w:p w:rsidR="008C05BA" w:rsidRPr="008C05BA" w:rsidRDefault="008C05BA" w:rsidP="008C05BA">
      <w:pPr>
        <w:keepNext/>
        <w:spacing w:after="0" w:line="240" w:lineRule="auto"/>
        <w:rPr>
          <w:rFonts w:ascii="Times New Roman" w:hAnsi="Times New Roman" w:cs="Times New Roman"/>
          <w:sz w:val="24"/>
          <w:szCs w:val="24"/>
        </w:rPr>
      </w:pPr>
    </w:p>
    <w:p w:rsidR="008C05BA" w:rsidRPr="008C05BA" w:rsidRDefault="008C05BA" w:rsidP="008C05BA">
      <w:pPr>
        <w:keepNext/>
        <w:spacing w:after="0" w:line="240" w:lineRule="auto"/>
        <w:jc w:val="center"/>
        <w:rPr>
          <w:rFonts w:ascii="Times New Roman" w:hAnsi="Times New Roman" w:cs="Times New Roman"/>
          <w:b/>
          <w:bCs/>
          <w:sz w:val="24"/>
          <w:szCs w:val="24"/>
        </w:rPr>
      </w:pPr>
      <w:r w:rsidRPr="008C05BA">
        <w:rPr>
          <w:rFonts w:ascii="Times New Roman" w:hAnsi="Times New Roman" w:cs="Times New Roman"/>
          <w:b/>
          <w:bCs/>
          <w:sz w:val="24"/>
          <w:szCs w:val="24"/>
        </w:rPr>
        <w:t>3. §</w:t>
      </w:r>
    </w:p>
    <w:p w:rsidR="008C05BA" w:rsidRPr="008C05BA" w:rsidRDefault="008C05BA" w:rsidP="008C05BA">
      <w:pPr>
        <w:keepNext/>
        <w:spacing w:after="0" w:line="240" w:lineRule="auto"/>
        <w:jc w:val="center"/>
        <w:rPr>
          <w:rFonts w:ascii="Times New Roman" w:hAnsi="Times New Roman" w:cs="Times New Roman"/>
          <w:b/>
          <w:bCs/>
          <w:sz w:val="24"/>
          <w:szCs w:val="24"/>
        </w:rPr>
      </w:pPr>
    </w:p>
    <w:p w:rsidR="008C05BA" w:rsidRPr="008C05BA" w:rsidRDefault="008C05BA" w:rsidP="008C05BA">
      <w:pPr>
        <w:spacing w:after="0" w:line="240" w:lineRule="auto"/>
        <w:jc w:val="both"/>
        <w:rPr>
          <w:rFonts w:ascii="Times New Roman" w:hAnsi="Times New Roman" w:cs="Times New Roman"/>
          <w:sz w:val="24"/>
          <w:szCs w:val="24"/>
        </w:rPr>
      </w:pPr>
      <w:r w:rsidRPr="008C05BA">
        <w:rPr>
          <w:rFonts w:ascii="Times New Roman" w:hAnsi="Times New Roman" w:cs="Times New Roman"/>
          <w:bCs/>
          <w:sz w:val="24"/>
          <w:szCs w:val="24"/>
        </w:rPr>
        <w:t xml:space="preserve">(1) </w:t>
      </w:r>
      <w:r w:rsidRPr="008C05BA">
        <w:rPr>
          <w:rFonts w:ascii="Times New Roman" w:hAnsi="Times New Roman" w:cs="Times New Roman"/>
          <w:sz w:val="24"/>
          <w:szCs w:val="24"/>
        </w:rPr>
        <w:t xml:space="preserve">Az Egyezmény </w:t>
      </w:r>
      <w:r w:rsidRPr="008C05BA">
        <w:rPr>
          <w:rFonts w:ascii="Times New Roman" w:hAnsi="Times New Roman" w:cs="Times New Roman"/>
          <w:bCs/>
          <w:sz w:val="24"/>
          <w:szCs w:val="24"/>
        </w:rPr>
        <w:t xml:space="preserve">hivatalos magyar nyelvű fordítását </w:t>
      </w:r>
      <w:r w:rsidRPr="008C05BA">
        <w:rPr>
          <w:rFonts w:ascii="Times New Roman" w:hAnsi="Times New Roman" w:cs="Times New Roman"/>
          <w:sz w:val="24"/>
          <w:szCs w:val="24"/>
        </w:rPr>
        <w:t xml:space="preserve">az </w:t>
      </w:r>
      <w:r w:rsidRPr="008C05BA">
        <w:rPr>
          <w:rFonts w:ascii="Times New Roman" w:hAnsi="Times New Roman" w:cs="Times New Roman"/>
          <w:i/>
          <w:sz w:val="24"/>
          <w:szCs w:val="24"/>
        </w:rPr>
        <w:t>1. melléklet</w:t>
      </w:r>
      <w:r w:rsidRPr="008C05BA">
        <w:rPr>
          <w:rFonts w:ascii="Times New Roman" w:hAnsi="Times New Roman" w:cs="Times New Roman"/>
          <w:sz w:val="24"/>
          <w:szCs w:val="24"/>
        </w:rPr>
        <w:t xml:space="preserve"> tartalmazza.</w:t>
      </w:r>
    </w:p>
    <w:p w:rsidR="008C05BA" w:rsidRPr="008C05BA" w:rsidRDefault="008C05BA" w:rsidP="008C05BA">
      <w:pPr>
        <w:spacing w:after="0" w:line="240" w:lineRule="auto"/>
        <w:jc w:val="both"/>
        <w:rPr>
          <w:rFonts w:ascii="Times New Roman" w:hAnsi="Times New Roman" w:cs="Times New Roman"/>
          <w:sz w:val="24"/>
          <w:szCs w:val="24"/>
        </w:rPr>
      </w:pPr>
    </w:p>
    <w:p w:rsidR="008C05BA" w:rsidRPr="008C05BA" w:rsidRDefault="008C05BA" w:rsidP="008C05BA">
      <w:pPr>
        <w:spacing w:after="0" w:line="240" w:lineRule="auto"/>
        <w:jc w:val="both"/>
        <w:rPr>
          <w:rFonts w:ascii="Times New Roman" w:hAnsi="Times New Roman" w:cs="Times New Roman"/>
          <w:sz w:val="24"/>
          <w:szCs w:val="24"/>
        </w:rPr>
      </w:pPr>
      <w:r w:rsidRPr="008C05BA">
        <w:rPr>
          <w:rFonts w:ascii="Times New Roman" w:hAnsi="Times New Roman" w:cs="Times New Roman"/>
          <w:sz w:val="24"/>
          <w:szCs w:val="24"/>
        </w:rPr>
        <w:t>(2) Az Egyezmény</w:t>
      </w:r>
      <w:r w:rsidRPr="008C05BA">
        <w:rPr>
          <w:rFonts w:ascii="Times New Roman" w:hAnsi="Times New Roman" w:cs="Times New Roman"/>
          <w:bCs/>
          <w:sz w:val="24"/>
          <w:szCs w:val="24"/>
        </w:rPr>
        <w:t xml:space="preserve"> </w:t>
      </w:r>
      <w:r w:rsidRPr="008C05BA">
        <w:rPr>
          <w:rFonts w:ascii="Times New Roman" w:hAnsi="Times New Roman" w:cs="Times New Roman"/>
          <w:sz w:val="24"/>
          <w:szCs w:val="24"/>
        </w:rPr>
        <w:t xml:space="preserve">hiteles angol nyelvű szövegét </w:t>
      </w:r>
      <w:r w:rsidRPr="008C05BA">
        <w:rPr>
          <w:rFonts w:ascii="Times New Roman" w:hAnsi="Times New Roman" w:cs="Times New Roman"/>
          <w:bCs/>
          <w:sz w:val="24"/>
          <w:szCs w:val="24"/>
        </w:rPr>
        <w:t xml:space="preserve">a </w:t>
      </w:r>
      <w:r w:rsidRPr="008C05BA">
        <w:rPr>
          <w:rFonts w:ascii="Times New Roman" w:hAnsi="Times New Roman" w:cs="Times New Roman"/>
          <w:bCs/>
          <w:i/>
          <w:sz w:val="24"/>
          <w:szCs w:val="24"/>
        </w:rPr>
        <w:t>2. melléklet</w:t>
      </w:r>
      <w:r w:rsidRPr="008C05BA">
        <w:rPr>
          <w:rFonts w:ascii="Times New Roman" w:hAnsi="Times New Roman" w:cs="Times New Roman"/>
          <w:bCs/>
          <w:sz w:val="24"/>
          <w:szCs w:val="24"/>
        </w:rPr>
        <w:t xml:space="preserve"> tartalmazza.</w:t>
      </w:r>
    </w:p>
    <w:p w:rsidR="008C05BA" w:rsidRPr="008C05BA" w:rsidRDefault="008C05BA" w:rsidP="008C05BA">
      <w:pPr>
        <w:keepNext/>
        <w:spacing w:after="0" w:line="240" w:lineRule="auto"/>
        <w:jc w:val="center"/>
        <w:rPr>
          <w:rFonts w:ascii="Times New Roman" w:hAnsi="Times New Roman" w:cs="Times New Roman"/>
          <w:b/>
          <w:bCs/>
          <w:sz w:val="24"/>
          <w:szCs w:val="24"/>
        </w:rPr>
      </w:pPr>
    </w:p>
    <w:p w:rsidR="008C05BA" w:rsidRPr="008C05BA" w:rsidRDefault="008C05BA" w:rsidP="008C05BA">
      <w:pPr>
        <w:keepNext/>
        <w:spacing w:after="0" w:line="240" w:lineRule="auto"/>
        <w:jc w:val="center"/>
        <w:rPr>
          <w:rFonts w:ascii="Times New Roman" w:hAnsi="Times New Roman" w:cs="Times New Roman"/>
          <w:b/>
          <w:bCs/>
          <w:sz w:val="24"/>
          <w:szCs w:val="24"/>
        </w:rPr>
      </w:pPr>
      <w:r w:rsidRPr="008C05BA">
        <w:rPr>
          <w:rFonts w:ascii="Times New Roman" w:hAnsi="Times New Roman" w:cs="Times New Roman"/>
          <w:b/>
          <w:bCs/>
          <w:sz w:val="24"/>
          <w:szCs w:val="24"/>
        </w:rPr>
        <w:t>4. §</w:t>
      </w:r>
    </w:p>
    <w:p w:rsidR="008C05BA" w:rsidRPr="008C05BA" w:rsidRDefault="008C05BA" w:rsidP="008C05BA">
      <w:pPr>
        <w:spacing w:after="0" w:line="240" w:lineRule="auto"/>
        <w:jc w:val="both"/>
        <w:rPr>
          <w:rFonts w:ascii="Times New Roman" w:hAnsi="Times New Roman" w:cs="Times New Roman"/>
          <w:sz w:val="24"/>
          <w:szCs w:val="24"/>
        </w:rPr>
      </w:pPr>
    </w:p>
    <w:p w:rsidR="008C05BA" w:rsidRPr="008C05BA" w:rsidRDefault="008C05BA" w:rsidP="008C05BA">
      <w:pPr>
        <w:spacing w:after="0" w:line="240" w:lineRule="auto"/>
        <w:jc w:val="both"/>
        <w:rPr>
          <w:rFonts w:ascii="Times New Roman" w:hAnsi="Times New Roman" w:cs="Times New Roman"/>
          <w:sz w:val="24"/>
          <w:szCs w:val="24"/>
        </w:rPr>
      </w:pPr>
      <w:proofErr w:type="gramStart"/>
      <w:r w:rsidRPr="008C05BA">
        <w:rPr>
          <w:rFonts w:ascii="Times New Roman" w:hAnsi="Times New Roman" w:cs="Times New Roman"/>
          <w:sz w:val="24"/>
          <w:szCs w:val="24"/>
        </w:rPr>
        <w:t xml:space="preserve">Az Országgyűlés e törvénnyel felhatalmazást ad az Európa Tanács keretében, Strasbourgban, 1985. augusztus 19-én létrejött, a sporteseményeken, különösen a labdarúgó mérkőzéseken megnyilvánuló nézői erőszakról és nem megfelelő viselkedésről szóló Egyezmény kihirdetéséről szóló 2003. évi LXIII. törvénnyel kihirdetett, </w:t>
      </w:r>
      <w:r w:rsidRPr="008C05BA">
        <w:rPr>
          <w:rFonts w:ascii="Times New Roman" w:eastAsia="Calibri" w:hAnsi="Times New Roman" w:cs="Times New Roman"/>
          <w:sz w:val="24"/>
          <w:szCs w:val="24"/>
          <w:lang w:eastAsia="hu-HU"/>
        </w:rPr>
        <w:t>az Európa Tanács keretében, Strasbourgban, 1985. augusztus 19-én létrejött,</w:t>
      </w:r>
      <w:r w:rsidRPr="008C05BA">
        <w:rPr>
          <w:rFonts w:ascii="Times New Roman" w:hAnsi="Times New Roman" w:cs="Times New Roman"/>
          <w:sz w:val="24"/>
          <w:szCs w:val="24"/>
        </w:rPr>
        <w:t xml:space="preserve">a sporteseményeken, különösen a labdarúgó mérkőzéseken megnyilvánuló nézői erőszakról és nem megfelelő viselkedésről szóló Egyezmény (a továbbiakban: 120. számú Egyezmény) </w:t>
      </w:r>
      <w:r w:rsidRPr="008C05BA">
        <w:rPr>
          <w:rFonts w:ascii="Times New Roman" w:eastAsia="Calibri" w:hAnsi="Times New Roman" w:cs="Times New Roman"/>
          <w:sz w:val="24"/>
          <w:szCs w:val="24"/>
          <w:lang w:eastAsia="hu-HU"/>
        </w:rPr>
        <w:t>Magyarország vonatkozásában történő</w:t>
      </w:r>
      <w:proofErr w:type="gramEnd"/>
      <w:r w:rsidRPr="008C05BA">
        <w:rPr>
          <w:rFonts w:ascii="Times New Roman" w:eastAsia="Calibri" w:hAnsi="Times New Roman" w:cs="Times New Roman"/>
          <w:sz w:val="24"/>
          <w:szCs w:val="24"/>
          <w:lang w:eastAsia="hu-HU"/>
        </w:rPr>
        <w:t xml:space="preserve"> </w:t>
      </w:r>
      <w:proofErr w:type="gramStart"/>
      <w:r w:rsidRPr="008C05BA">
        <w:rPr>
          <w:rFonts w:ascii="Times New Roman" w:eastAsia="Calibri" w:hAnsi="Times New Roman" w:cs="Times New Roman"/>
          <w:sz w:val="24"/>
          <w:szCs w:val="24"/>
          <w:lang w:eastAsia="hu-HU"/>
        </w:rPr>
        <w:t>megszüntetésére</w:t>
      </w:r>
      <w:proofErr w:type="gramEnd"/>
      <w:r w:rsidRPr="008C05BA">
        <w:rPr>
          <w:rFonts w:ascii="Times New Roman" w:hAnsi="Times New Roman" w:cs="Times New Roman"/>
          <w:sz w:val="24"/>
          <w:szCs w:val="24"/>
        </w:rPr>
        <w:t>.</w:t>
      </w:r>
    </w:p>
    <w:p w:rsidR="008C05BA" w:rsidRPr="008C05BA" w:rsidRDefault="008C05BA" w:rsidP="008C05BA">
      <w:pPr>
        <w:spacing w:after="0" w:line="240" w:lineRule="auto"/>
        <w:jc w:val="center"/>
        <w:rPr>
          <w:rFonts w:ascii="Times New Roman" w:hAnsi="Times New Roman"/>
          <w:b/>
          <w:sz w:val="24"/>
          <w:szCs w:val="24"/>
        </w:rPr>
      </w:pPr>
    </w:p>
    <w:p w:rsidR="008C05BA" w:rsidRPr="008C05BA" w:rsidRDefault="008C05BA" w:rsidP="008C05BA">
      <w:pPr>
        <w:spacing w:after="0" w:line="240" w:lineRule="auto"/>
        <w:jc w:val="center"/>
        <w:rPr>
          <w:rFonts w:ascii="Times New Roman" w:hAnsi="Times New Roman"/>
          <w:b/>
          <w:sz w:val="24"/>
          <w:szCs w:val="24"/>
        </w:rPr>
      </w:pPr>
      <w:r w:rsidRPr="008C05BA">
        <w:rPr>
          <w:rFonts w:ascii="Times New Roman" w:hAnsi="Times New Roman"/>
          <w:b/>
          <w:sz w:val="24"/>
          <w:szCs w:val="24"/>
        </w:rPr>
        <w:t>5. §</w:t>
      </w:r>
    </w:p>
    <w:p w:rsidR="008C05BA" w:rsidRPr="008C05BA" w:rsidRDefault="008C05BA" w:rsidP="008C05BA">
      <w:pPr>
        <w:spacing w:after="0" w:line="240" w:lineRule="auto"/>
        <w:jc w:val="center"/>
        <w:rPr>
          <w:rFonts w:ascii="Times New Roman" w:hAnsi="Times New Roman"/>
          <w:b/>
          <w:sz w:val="24"/>
          <w:szCs w:val="24"/>
        </w:rPr>
      </w:pPr>
    </w:p>
    <w:p w:rsidR="008C05BA" w:rsidRPr="008C05BA" w:rsidRDefault="008C05BA" w:rsidP="008C05BA">
      <w:pPr>
        <w:spacing w:after="0" w:line="240" w:lineRule="auto"/>
        <w:jc w:val="both"/>
        <w:rPr>
          <w:rFonts w:ascii="Times New Roman" w:hAnsi="Times New Roman" w:cs="Times New Roman"/>
          <w:sz w:val="24"/>
          <w:szCs w:val="24"/>
        </w:rPr>
      </w:pPr>
      <w:r w:rsidRPr="008C05BA">
        <w:rPr>
          <w:rFonts w:ascii="Times New Roman" w:hAnsi="Times New Roman"/>
          <w:sz w:val="24"/>
          <w:szCs w:val="24"/>
        </w:rPr>
        <w:t>(</w:t>
      </w:r>
      <w:r w:rsidRPr="008C05BA">
        <w:rPr>
          <w:rFonts w:ascii="Times New Roman" w:hAnsi="Times New Roman" w:cs="Times New Roman"/>
          <w:sz w:val="24"/>
          <w:szCs w:val="24"/>
        </w:rPr>
        <w:t>1) Ez a törvény – a (2) és (3) bekezdésben meghatározott kivétellel – a kihirdetését követő napon lép hatályba.</w:t>
      </w:r>
    </w:p>
    <w:p w:rsidR="008C05BA" w:rsidRPr="008C05BA" w:rsidRDefault="008C05BA" w:rsidP="008C05BA">
      <w:pPr>
        <w:spacing w:after="0" w:line="240" w:lineRule="auto"/>
        <w:jc w:val="both"/>
        <w:rPr>
          <w:rFonts w:ascii="Times New Roman" w:hAnsi="Times New Roman" w:cs="Times New Roman"/>
          <w:sz w:val="24"/>
          <w:szCs w:val="24"/>
        </w:rPr>
      </w:pPr>
    </w:p>
    <w:p w:rsidR="008C05BA" w:rsidRPr="008C05BA" w:rsidRDefault="008C05BA" w:rsidP="008C05BA">
      <w:pPr>
        <w:spacing w:after="0" w:line="240" w:lineRule="auto"/>
        <w:jc w:val="both"/>
        <w:rPr>
          <w:rFonts w:ascii="Times New Roman" w:hAnsi="Times New Roman" w:cs="Times New Roman"/>
          <w:sz w:val="24"/>
          <w:szCs w:val="24"/>
        </w:rPr>
      </w:pPr>
      <w:r w:rsidRPr="008C05BA">
        <w:rPr>
          <w:rFonts w:ascii="Times New Roman" w:hAnsi="Times New Roman" w:cs="Times New Roman"/>
          <w:sz w:val="24"/>
          <w:szCs w:val="24"/>
        </w:rPr>
        <w:t xml:space="preserve">(2) A 2. §, a 3. §, az </w:t>
      </w:r>
      <w:r w:rsidRPr="008C05BA">
        <w:rPr>
          <w:rFonts w:ascii="Times New Roman" w:hAnsi="Times New Roman" w:cs="Times New Roman"/>
          <w:i/>
          <w:sz w:val="24"/>
          <w:szCs w:val="24"/>
        </w:rPr>
        <w:t>1.</w:t>
      </w:r>
      <w:r w:rsidRPr="008C05BA">
        <w:rPr>
          <w:rFonts w:ascii="Times New Roman" w:hAnsi="Times New Roman" w:cs="Times New Roman"/>
          <w:sz w:val="24"/>
          <w:szCs w:val="24"/>
        </w:rPr>
        <w:t xml:space="preserve"> és </w:t>
      </w:r>
      <w:r w:rsidRPr="008C05BA">
        <w:rPr>
          <w:rFonts w:ascii="Times New Roman" w:hAnsi="Times New Roman" w:cs="Times New Roman"/>
          <w:i/>
          <w:sz w:val="24"/>
          <w:szCs w:val="24"/>
        </w:rPr>
        <w:t>2. melléklet</w:t>
      </w:r>
      <w:r w:rsidRPr="008C05BA">
        <w:rPr>
          <w:rFonts w:ascii="Times New Roman" w:hAnsi="Times New Roman" w:cs="Times New Roman"/>
          <w:sz w:val="24"/>
          <w:szCs w:val="24"/>
        </w:rPr>
        <w:t xml:space="preserve"> az Egyezmény 17. cikk (2) bekezdésében meghatározott időpontban lép hatályba.</w:t>
      </w:r>
    </w:p>
    <w:p w:rsidR="008C05BA" w:rsidRPr="008C05BA" w:rsidRDefault="008C05BA" w:rsidP="008C05BA">
      <w:pPr>
        <w:spacing w:after="0" w:line="240" w:lineRule="auto"/>
        <w:jc w:val="both"/>
        <w:rPr>
          <w:rFonts w:ascii="Times New Roman" w:hAnsi="Times New Roman" w:cs="Times New Roman"/>
          <w:sz w:val="24"/>
          <w:szCs w:val="24"/>
        </w:rPr>
      </w:pPr>
    </w:p>
    <w:p w:rsidR="008C05BA" w:rsidRPr="008C05BA" w:rsidRDefault="008C05BA" w:rsidP="008C05BA">
      <w:pPr>
        <w:spacing w:after="0" w:line="240" w:lineRule="auto"/>
        <w:jc w:val="both"/>
        <w:rPr>
          <w:rFonts w:ascii="Times New Roman" w:hAnsi="Times New Roman" w:cs="Times New Roman"/>
          <w:sz w:val="24"/>
          <w:szCs w:val="24"/>
        </w:rPr>
      </w:pPr>
      <w:r w:rsidRPr="008C05BA">
        <w:rPr>
          <w:rFonts w:ascii="Times New Roman" w:hAnsi="Times New Roman" w:cs="Times New Roman"/>
          <w:sz w:val="24"/>
          <w:szCs w:val="24"/>
        </w:rPr>
        <w:t xml:space="preserve">(3) A 7. § a 120. számú Egyezmény 16. cikk (2) bekezdésében meghatározott időpontban lép hatályba. </w:t>
      </w:r>
    </w:p>
    <w:p w:rsidR="008C05BA" w:rsidRPr="008C05BA" w:rsidRDefault="008C05BA" w:rsidP="008C05BA">
      <w:pPr>
        <w:spacing w:after="0" w:line="240" w:lineRule="auto"/>
        <w:jc w:val="both"/>
        <w:rPr>
          <w:rFonts w:ascii="Times New Roman" w:hAnsi="Times New Roman" w:cs="Times New Roman"/>
          <w:sz w:val="24"/>
          <w:szCs w:val="24"/>
        </w:rPr>
      </w:pPr>
    </w:p>
    <w:p w:rsidR="008C05BA" w:rsidRPr="008C05BA" w:rsidRDefault="008C05BA" w:rsidP="008C05BA">
      <w:pPr>
        <w:spacing w:after="0" w:line="240" w:lineRule="auto"/>
        <w:jc w:val="both"/>
        <w:rPr>
          <w:rFonts w:ascii="Times New Roman" w:hAnsi="Times New Roman" w:cs="Times New Roman"/>
          <w:sz w:val="24"/>
          <w:szCs w:val="24"/>
        </w:rPr>
      </w:pPr>
      <w:r w:rsidRPr="008C05BA">
        <w:rPr>
          <w:rFonts w:ascii="Times New Roman" w:hAnsi="Times New Roman" w:cs="Times New Roman"/>
          <w:sz w:val="24"/>
          <w:szCs w:val="24"/>
        </w:rPr>
        <w:lastRenderedPageBreak/>
        <w:t xml:space="preserve">(4) Az Egyezmény, a 2. §, a 3. §, a 7. §, valamint az </w:t>
      </w:r>
      <w:r w:rsidRPr="008C05BA">
        <w:rPr>
          <w:rFonts w:ascii="Times New Roman" w:hAnsi="Times New Roman" w:cs="Times New Roman"/>
          <w:i/>
          <w:sz w:val="24"/>
          <w:szCs w:val="24"/>
        </w:rPr>
        <w:t>1.</w:t>
      </w:r>
      <w:r w:rsidRPr="008C05BA">
        <w:rPr>
          <w:rFonts w:ascii="Times New Roman" w:hAnsi="Times New Roman" w:cs="Times New Roman"/>
          <w:sz w:val="24"/>
          <w:szCs w:val="24"/>
        </w:rPr>
        <w:t xml:space="preserve"> és </w:t>
      </w:r>
      <w:r w:rsidRPr="008C05BA">
        <w:rPr>
          <w:rFonts w:ascii="Times New Roman" w:hAnsi="Times New Roman" w:cs="Times New Roman"/>
          <w:i/>
          <w:sz w:val="24"/>
          <w:szCs w:val="24"/>
        </w:rPr>
        <w:t>2. melléklet</w:t>
      </w:r>
      <w:r w:rsidRPr="008C05BA">
        <w:rPr>
          <w:rFonts w:ascii="Times New Roman" w:hAnsi="Times New Roman" w:cs="Times New Roman"/>
          <w:sz w:val="24"/>
          <w:szCs w:val="24"/>
        </w:rPr>
        <w:t xml:space="preserve"> hatálybalépésének naptári napját a külpolitikáért felelős miniszter annak ismertté válását követően a Magyar Közlönyben haladéktalanul közzétett közleményével állapítja meg.</w:t>
      </w:r>
    </w:p>
    <w:p w:rsidR="008C05BA" w:rsidRPr="008C05BA" w:rsidRDefault="008C05BA" w:rsidP="008C05BA">
      <w:pPr>
        <w:spacing w:after="0" w:line="240" w:lineRule="auto"/>
        <w:jc w:val="both"/>
        <w:rPr>
          <w:rFonts w:ascii="Times New Roman" w:hAnsi="Times New Roman" w:cs="Times New Roman"/>
          <w:sz w:val="24"/>
          <w:szCs w:val="24"/>
        </w:rPr>
      </w:pPr>
    </w:p>
    <w:p w:rsidR="008C05BA" w:rsidRPr="008C05BA" w:rsidRDefault="008C05BA" w:rsidP="008C05BA">
      <w:pPr>
        <w:spacing w:after="0" w:line="240" w:lineRule="auto"/>
        <w:jc w:val="center"/>
        <w:rPr>
          <w:rFonts w:ascii="Times New Roman" w:hAnsi="Times New Roman" w:cs="Times New Roman"/>
          <w:b/>
          <w:sz w:val="24"/>
          <w:szCs w:val="24"/>
        </w:rPr>
      </w:pPr>
      <w:r w:rsidRPr="008C05BA">
        <w:rPr>
          <w:rFonts w:ascii="Times New Roman" w:hAnsi="Times New Roman" w:cs="Times New Roman"/>
          <w:b/>
          <w:sz w:val="24"/>
          <w:szCs w:val="24"/>
        </w:rPr>
        <w:t>6. §</w:t>
      </w:r>
    </w:p>
    <w:p w:rsidR="008C05BA" w:rsidRPr="008C05BA" w:rsidRDefault="008C05BA" w:rsidP="008C05BA">
      <w:pPr>
        <w:spacing w:after="0" w:line="240" w:lineRule="auto"/>
        <w:jc w:val="both"/>
        <w:rPr>
          <w:rFonts w:ascii="Times New Roman" w:hAnsi="Times New Roman" w:cs="Times New Roman"/>
          <w:sz w:val="24"/>
          <w:szCs w:val="24"/>
        </w:rPr>
      </w:pPr>
    </w:p>
    <w:p w:rsidR="008C05BA" w:rsidRPr="008C05BA" w:rsidRDefault="008C05BA" w:rsidP="008C05BA">
      <w:pPr>
        <w:spacing w:after="0" w:line="240" w:lineRule="auto"/>
        <w:jc w:val="both"/>
        <w:rPr>
          <w:rFonts w:ascii="Times New Roman" w:hAnsi="Times New Roman" w:cs="Times New Roman"/>
          <w:sz w:val="24"/>
          <w:szCs w:val="24"/>
        </w:rPr>
      </w:pPr>
      <w:r w:rsidRPr="008C05BA">
        <w:rPr>
          <w:rFonts w:ascii="Times New Roman" w:hAnsi="Times New Roman" w:cs="Times New Roman"/>
          <w:sz w:val="24"/>
          <w:szCs w:val="24"/>
        </w:rPr>
        <w:t>E törvény végrehajtásához szükséges intézkedésekről a sportpolitikáért felelős miniszter és a rendészetért felelős miniszter gondoskodik.</w:t>
      </w:r>
    </w:p>
    <w:p w:rsidR="008C05BA" w:rsidRPr="008C05BA" w:rsidRDefault="008C05BA" w:rsidP="008C05BA">
      <w:pPr>
        <w:spacing w:after="0" w:line="240" w:lineRule="auto"/>
        <w:jc w:val="both"/>
        <w:rPr>
          <w:rFonts w:ascii="Times New Roman" w:hAnsi="Times New Roman" w:cs="Times New Roman"/>
          <w:sz w:val="24"/>
          <w:szCs w:val="24"/>
        </w:rPr>
      </w:pPr>
    </w:p>
    <w:p w:rsidR="008C05BA" w:rsidRPr="008C05BA" w:rsidRDefault="008C05BA" w:rsidP="008C05BA">
      <w:pPr>
        <w:spacing w:after="0" w:line="240" w:lineRule="auto"/>
        <w:jc w:val="center"/>
        <w:rPr>
          <w:rFonts w:ascii="Times New Roman" w:hAnsi="Times New Roman" w:cs="Times New Roman"/>
          <w:b/>
          <w:sz w:val="24"/>
          <w:szCs w:val="24"/>
        </w:rPr>
      </w:pPr>
      <w:r w:rsidRPr="008C05BA">
        <w:rPr>
          <w:rFonts w:ascii="Times New Roman" w:hAnsi="Times New Roman" w:cs="Times New Roman"/>
          <w:b/>
          <w:sz w:val="24"/>
          <w:szCs w:val="24"/>
        </w:rPr>
        <w:t>7. §</w:t>
      </w:r>
    </w:p>
    <w:p w:rsidR="008C05BA" w:rsidRPr="008C05BA" w:rsidRDefault="008C05BA" w:rsidP="008C05BA">
      <w:pPr>
        <w:spacing w:after="0" w:line="240" w:lineRule="auto"/>
        <w:jc w:val="both"/>
        <w:rPr>
          <w:rFonts w:ascii="Times New Roman" w:hAnsi="Times New Roman" w:cs="Times New Roman"/>
          <w:sz w:val="24"/>
          <w:szCs w:val="24"/>
        </w:rPr>
      </w:pPr>
    </w:p>
    <w:p w:rsidR="008C05BA" w:rsidRPr="008C05BA" w:rsidRDefault="008C05BA" w:rsidP="008C05BA">
      <w:pPr>
        <w:spacing w:after="0" w:line="240" w:lineRule="auto"/>
        <w:jc w:val="both"/>
        <w:rPr>
          <w:rFonts w:ascii="Times New Roman" w:hAnsi="Times New Roman" w:cs="Times New Roman"/>
          <w:sz w:val="24"/>
          <w:szCs w:val="24"/>
        </w:rPr>
      </w:pPr>
      <w:r w:rsidRPr="008C05BA">
        <w:rPr>
          <w:rFonts w:ascii="Times New Roman" w:hAnsi="Times New Roman" w:cs="Times New Roman"/>
          <w:sz w:val="24"/>
          <w:szCs w:val="24"/>
        </w:rPr>
        <w:t>Hatályát veszti az Európa Tanács keretében, Strasbourgban, 1985. augusztus 19-én létrejött, a sporteseményeken, különösen a labdarúgó mérkőzéseken megnyilvánuló nézői erőszakról és nem megfelelő viselkedésről szóló Egyezmény kihirdetéséről szóló 2003. évi LXIII. törvény.</w:t>
      </w:r>
    </w:p>
    <w:p w:rsidR="008C05BA" w:rsidRPr="008C05BA" w:rsidRDefault="008C05BA" w:rsidP="008C05BA">
      <w:pPr>
        <w:spacing w:after="0" w:line="240" w:lineRule="auto"/>
        <w:jc w:val="both"/>
        <w:rPr>
          <w:rFonts w:ascii="Times New Roman" w:hAnsi="Times New Roman" w:cs="Times New Roman"/>
          <w:sz w:val="24"/>
          <w:szCs w:val="24"/>
        </w:rPr>
      </w:pPr>
    </w:p>
    <w:p w:rsidR="008C05BA" w:rsidRPr="008C05BA" w:rsidRDefault="008C05BA" w:rsidP="008C05BA">
      <w:pPr>
        <w:keepNext/>
        <w:spacing w:after="0" w:line="240" w:lineRule="auto"/>
        <w:jc w:val="center"/>
        <w:rPr>
          <w:rFonts w:ascii="Times New Roman" w:hAnsi="Times New Roman" w:cs="Times New Roman"/>
          <w:b/>
          <w:bCs/>
          <w:sz w:val="24"/>
          <w:szCs w:val="24"/>
        </w:rPr>
      </w:pPr>
    </w:p>
    <w:p w:rsidR="008C05BA" w:rsidRPr="008C05BA" w:rsidRDefault="008C05BA" w:rsidP="008C05BA">
      <w:pPr>
        <w:keepNext/>
        <w:spacing w:after="0" w:line="240" w:lineRule="auto"/>
        <w:jc w:val="center"/>
        <w:rPr>
          <w:rFonts w:ascii="Times New Roman" w:hAnsi="Times New Roman" w:cs="Times New Roman"/>
          <w:b/>
          <w:bCs/>
          <w:sz w:val="24"/>
          <w:szCs w:val="24"/>
        </w:rPr>
      </w:pPr>
    </w:p>
    <w:p w:rsidR="00262DE8" w:rsidRDefault="00262DE8">
      <w:pPr>
        <w:rPr>
          <w:rFonts w:ascii="Times New Roman" w:hAnsi="Times New Roman" w:cs="Times New Roman"/>
          <w:i/>
          <w:sz w:val="24"/>
          <w:szCs w:val="24"/>
          <w:u w:val="single"/>
        </w:rPr>
      </w:pPr>
      <w:r>
        <w:rPr>
          <w:rFonts w:ascii="Times New Roman" w:hAnsi="Times New Roman" w:cs="Times New Roman"/>
          <w:i/>
          <w:sz w:val="24"/>
          <w:szCs w:val="24"/>
          <w:u w:val="single"/>
        </w:rPr>
        <w:br w:type="page"/>
      </w:r>
    </w:p>
    <w:p w:rsidR="008C05BA" w:rsidRPr="008C05BA" w:rsidRDefault="008C05BA" w:rsidP="00262DE8">
      <w:pPr>
        <w:spacing w:after="0" w:line="240" w:lineRule="auto"/>
        <w:jc w:val="right"/>
        <w:rPr>
          <w:rFonts w:ascii="Times New Roman" w:hAnsi="Times New Roman" w:cs="Times New Roman"/>
          <w:sz w:val="24"/>
          <w:szCs w:val="24"/>
        </w:rPr>
      </w:pPr>
      <w:r w:rsidRPr="008C05BA">
        <w:rPr>
          <w:rFonts w:ascii="Times New Roman" w:hAnsi="Times New Roman" w:cs="Times New Roman"/>
          <w:i/>
          <w:sz w:val="24"/>
          <w:szCs w:val="24"/>
          <w:u w:val="single"/>
        </w:rPr>
        <w:lastRenderedPageBreak/>
        <w:t xml:space="preserve">1. melléklet a 2020. </w:t>
      </w:r>
      <w:proofErr w:type="gramStart"/>
      <w:r w:rsidRPr="008C05BA">
        <w:rPr>
          <w:rFonts w:ascii="Times New Roman" w:hAnsi="Times New Roman" w:cs="Times New Roman"/>
          <w:i/>
          <w:sz w:val="24"/>
          <w:szCs w:val="24"/>
          <w:u w:val="single"/>
        </w:rPr>
        <w:t>évi …</w:t>
      </w:r>
      <w:proofErr w:type="gramEnd"/>
      <w:r w:rsidRPr="008C05BA">
        <w:rPr>
          <w:rFonts w:ascii="Times New Roman" w:hAnsi="Times New Roman" w:cs="Times New Roman"/>
          <w:i/>
          <w:sz w:val="24"/>
          <w:szCs w:val="24"/>
          <w:u w:val="single"/>
        </w:rPr>
        <w:t xml:space="preserve"> . törvényhez</w:t>
      </w:r>
    </w:p>
    <w:p w:rsidR="008C05BA" w:rsidRPr="008C05BA" w:rsidRDefault="008C05BA" w:rsidP="008C05BA">
      <w:pPr>
        <w:shd w:val="clear" w:color="auto" w:fill="FFFFFF"/>
        <w:spacing w:after="150" w:line="240" w:lineRule="auto"/>
        <w:ind w:left="709" w:hanging="1"/>
        <w:jc w:val="both"/>
        <w:rPr>
          <w:rFonts w:ascii="Times New Roman" w:eastAsia="Times New Roman" w:hAnsi="Times New Roman" w:cs="Times New Roman"/>
          <w:color w:val="161616"/>
          <w:sz w:val="24"/>
          <w:szCs w:val="24"/>
          <w:lang w:eastAsia="hu-HU"/>
        </w:rPr>
      </w:pPr>
    </w:p>
    <w:p w:rsidR="008C05BA" w:rsidRPr="008C05BA" w:rsidRDefault="008C05BA" w:rsidP="008C05BA">
      <w:pPr>
        <w:shd w:val="clear" w:color="auto" w:fill="FFFFFF"/>
        <w:spacing w:after="150" w:line="240" w:lineRule="auto"/>
        <w:jc w:val="center"/>
        <w:rPr>
          <w:rFonts w:ascii="Times New Roman" w:eastAsia="Times New Roman" w:hAnsi="Times New Roman" w:cs="Times New Roman"/>
          <w:color w:val="161616"/>
          <w:sz w:val="24"/>
          <w:szCs w:val="24"/>
        </w:rPr>
      </w:pPr>
      <w:r w:rsidRPr="008C05BA">
        <w:rPr>
          <w:rFonts w:ascii="Times New Roman" w:hAnsi="Times New Roman" w:cs="Times New Roman"/>
          <w:b/>
          <w:bCs/>
          <w:color w:val="161616"/>
          <w:sz w:val="24"/>
          <w:szCs w:val="24"/>
        </w:rPr>
        <w:t>Az Európa Tanács Egyezmény a labdarúgó-mérkőzések és egyéb sportrendezvények biztonságához, biztosításához és az ott nyújtott szolgáltatásokhoz kapcsolódó integrált megközelítésről</w:t>
      </w: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rPr>
      </w:pPr>
      <w:r w:rsidRPr="008C05BA">
        <w:rPr>
          <w:rFonts w:ascii="Times New Roman" w:hAnsi="Times New Roman" w:cs="Times New Roman"/>
          <w:b/>
          <w:bCs/>
          <w:color w:val="161616"/>
          <w:sz w:val="24"/>
          <w:szCs w:val="24"/>
        </w:rPr>
        <w:t>Preambulum</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 xml:space="preserve">Az Európa Tanács tagállamai és az Európai Kulturális Egyezmény (18. számú ETS) egyéb részes </w:t>
      </w:r>
      <w:proofErr w:type="gramStart"/>
      <w:r w:rsidRPr="008C05BA">
        <w:rPr>
          <w:rFonts w:ascii="Times New Roman" w:hAnsi="Times New Roman" w:cs="Times New Roman"/>
          <w:color w:val="161616"/>
          <w:sz w:val="24"/>
          <w:szCs w:val="24"/>
        </w:rPr>
        <w:t>államai</w:t>
      </w:r>
      <w:proofErr w:type="gramEnd"/>
      <w:r w:rsidRPr="008C05BA">
        <w:rPr>
          <w:rFonts w:ascii="Times New Roman" w:hAnsi="Times New Roman" w:cs="Times New Roman"/>
          <w:color w:val="161616"/>
          <w:sz w:val="24"/>
          <w:szCs w:val="24"/>
        </w:rPr>
        <w:t xml:space="preserve"> mint aláírók,</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proofErr w:type="gramStart"/>
      <w:r w:rsidRPr="008C05BA">
        <w:rPr>
          <w:rFonts w:ascii="Times New Roman" w:hAnsi="Times New Roman" w:cs="Times New Roman"/>
          <w:color w:val="161616"/>
          <w:sz w:val="24"/>
          <w:szCs w:val="24"/>
        </w:rPr>
        <w:t>figyelemmel</w:t>
      </w:r>
      <w:proofErr w:type="gramEnd"/>
      <w:r w:rsidRPr="008C05BA">
        <w:rPr>
          <w:rFonts w:ascii="Times New Roman" w:hAnsi="Times New Roman" w:cs="Times New Roman"/>
          <w:color w:val="161616"/>
          <w:sz w:val="24"/>
          <w:szCs w:val="24"/>
        </w:rPr>
        <w:t xml:space="preserve"> arra, hogy az Európa Tanács célja a tagjai közötti szorosabb egység megteremtése;</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proofErr w:type="gramStart"/>
      <w:r w:rsidRPr="008C05BA">
        <w:rPr>
          <w:rFonts w:ascii="Times New Roman" w:hAnsi="Times New Roman" w:cs="Times New Roman"/>
          <w:color w:val="161616"/>
          <w:sz w:val="24"/>
          <w:szCs w:val="24"/>
        </w:rPr>
        <w:t>foglalkozva</w:t>
      </w:r>
      <w:proofErr w:type="gramEnd"/>
      <w:r w:rsidRPr="008C05BA">
        <w:rPr>
          <w:rFonts w:ascii="Times New Roman" w:hAnsi="Times New Roman" w:cs="Times New Roman"/>
          <w:color w:val="161616"/>
          <w:sz w:val="24"/>
          <w:szCs w:val="24"/>
        </w:rPr>
        <w:t xml:space="preserve"> az egyének testi épséghez való jogával és azon jogos elvárásával, hogy ellátogassanak labdarúgó-mérkőzésekre és egyéb sportrendezvényekre anélkül, hogy erőszaktól, a közrend megzavarásától vagy egyéb büntetendő cselekményektől kellene tartaniuk;</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proofErr w:type="gramStart"/>
      <w:r w:rsidRPr="008C05BA">
        <w:rPr>
          <w:rFonts w:ascii="Times New Roman" w:hAnsi="Times New Roman" w:cs="Times New Roman"/>
          <w:color w:val="161616"/>
          <w:sz w:val="24"/>
          <w:szCs w:val="24"/>
        </w:rPr>
        <w:t>azzal</w:t>
      </w:r>
      <w:proofErr w:type="gramEnd"/>
      <w:r w:rsidRPr="008C05BA">
        <w:rPr>
          <w:rFonts w:ascii="Times New Roman" w:hAnsi="Times New Roman" w:cs="Times New Roman"/>
          <w:color w:val="161616"/>
          <w:sz w:val="24"/>
          <w:szCs w:val="24"/>
        </w:rPr>
        <w:t xml:space="preserve"> a szándékkal, hogy a labdarúgó-mérkőzéseket és az egyéb sportrendezvényeket élvezhetővé és kellemessé tegyék minden polgár számára, és elismerve azt, hogy a barátságos környezet jelentős és kedvező hatással bír a biztonságra és a biztosításra az ilyen rendezvényeken;</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proofErr w:type="gramStart"/>
      <w:r w:rsidRPr="008C05BA">
        <w:rPr>
          <w:rFonts w:ascii="Times New Roman" w:hAnsi="Times New Roman" w:cs="Times New Roman"/>
          <w:color w:val="161616"/>
          <w:sz w:val="24"/>
          <w:szCs w:val="24"/>
        </w:rPr>
        <w:t>foglalkozva</w:t>
      </w:r>
      <w:proofErr w:type="gramEnd"/>
      <w:r w:rsidRPr="008C05BA">
        <w:rPr>
          <w:rFonts w:ascii="Times New Roman" w:hAnsi="Times New Roman" w:cs="Times New Roman"/>
          <w:color w:val="161616"/>
          <w:sz w:val="24"/>
          <w:szCs w:val="24"/>
        </w:rPr>
        <w:t xml:space="preserve"> annak szükségességével, hogy ösztönözni kell minden érdekelt fél bevonását a biztonságos környezet megteremtésébe a labdarúgó-mérkőzéseken és egyéb sportrendezvényeken;</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proofErr w:type="gramStart"/>
      <w:r w:rsidRPr="008C05BA">
        <w:rPr>
          <w:rFonts w:ascii="Times New Roman" w:hAnsi="Times New Roman" w:cs="Times New Roman"/>
          <w:color w:val="161616"/>
          <w:sz w:val="24"/>
          <w:szCs w:val="24"/>
        </w:rPr>
        <w:t>foglalkozva</w:t>
      </w:r>
      <w:proofErr w:type="gramEnd"/>
      <w:r w:rsidRPr="008C05BA">
        <w:rPr>
          <w:rFonts w:ascii="Times New Roman" w:hAnsi="Times New Roman" w:cs="Times New Roman"/>
          <w:color w:val="161616"/>
          <w:sz w:val="24"/>
          <w:szCs w:val="24"/>
        </w:rPr>
        <w:t xml:space="preserve"> annak szükségességével, hogy fenn kell tartani a jogrendet a labdarúgó- és más sportstadionokban és azok közelében, a stadionokat megközelítő és onnan elvezető tranzit útvonalakon, valamint a több ezer néző által igénybe vett egyéb területeken;</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proofErr w:type="gramStart"/>
      <w:r w:rsidRPr="008C05BA">
        <w:rPr>
          <w:rFonts w:ascii="Times New Roman" w:hAnsi="Times New Roman" w:cs="Times New Roman"/>
          <w:color w:val="161616"/>
          <w:sz w:val="24"/>
          <w:szCs w:val="24"/>
        </w:rPr>
        <w:t>elismerve</w:t>
      </w:r>
      <w:proofErr w:type="gramEnd"/>
      <w:r w:rsidRPr="008C05BA">
        <w:rPr>
          <w:rFonts w:ascii="Times New Roman" w:hAnsi="Times New Roman" w:cs="Times New Roman"/>
          <w:color w:val="161616"/>
          <w:sz w:val="24"/>
          <w:szCs w:val="24"/>
        </w:rPr>
        <w:t xml:space="preserve"> azt, hogy a labdarúgó-mérkőzések és egyéb sportrendezvények szervezésében és irányításában részt vevő valamennyi szervezetnek és érdekelt félnek támogatnia kell az Európa Tanács alapvető értékeit, így a társadalmi kohéziót, a toleranciát, a tiszteletet és a megkülönböztetés-mentességet;</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proofErr w:type="gramStart"/>
      <w:r w:rsidRPr="008C05BA">
        <w:rPr>
          <w:rFonts w:ascii="Times New Roman" w:hAnsi="Times New Roman" w:cs="Times New Roman"/>
          <w:color w:val="161616"/>
          <w:sz w:val="24"/>
          <w:szCs w:val="24"/>
        </w:rPr>
        <w:t>elismerve</w:t>
      </w:r>
      <w:proofErr w:type="gramEnd"/>
      <w:r w:rsidRPr="008C05BA">
        <w:rPr>
          <w:rFonts w:ascii="Times New Roman" w:hAnsi="Times New Roman" w:cs="Times New Roman"/>
          <w:color w:val="161616"/>
          <w:sz w:val="24"/>
          <w:szCs w:val="24"/>
        </w:rPr>
        <w:t xml:space="preserve"> az államok közötti különbségeket alkotmányos, igazságügyi, kulturális és történelmi körülményeiket illetően, valamint a labdarúgó-mérkőzésekhez és egyéb sportrendezvényekhez kapcsolódó biztonsági és biztosítási problémák jellegére és súlyosságára vonatkozóan;</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proofErr w:type="gramStart"/>
      <w:r w:rsidRPr="008C05BA">
        <w:rPr>
          <w:rFonts w:ascii="Times New Roman" w:hAnsi="Times New Roman" w:cs="Times New Roman"/>
          <w:color w:val="161616"/>
          <w:sz w:val="24"/>
          <w:szCs w:val="24"/>
        </w:rPr>
        <w:t>elismerve</w:t>
      </w:r>
      <w:proofErr w:type="gramEnd"/>
      <w:r w:rsidRPr="008C05BA">
        <w:rPr>
          <w:rFonts w:ascii="Times New Roman" w:hAnsi="Times New Roman" w:cs="Times New Roman"/>
          <w:color w:val="161616"/>
          <w:sz w:val="24"/>
          <w:szCs w:val="24"/>
        </w:rPr>
        <w:t xml:space="preserve"> azt, hogy maradéktalanul figyelembe kell venni az adatvédelemre, a bűnelkövetők rehabilitációjára, valamint az emberi jogokra vonatkozó nemzeti és nemzetközi jogszabályokat;</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proofErr w:type="gramStart"/>
      <w:r w:rsidRPr="008C05BA">
        <w:rPr>
          <w:rFonts w:ascii="Times New Roman" w:hAnsi="Times New Roman" w:cs="Times New Roman"/>
          <w:color w:val="161616"/>
          <w:sz w:val="24"/>
          <w:szCs w:val="24"/>
        </w:rPr>
        <w:t>elismerve</w:t>
      </w:r>
      <w:proofErr w:type="gramEnd"/>
      <w:r w:rsidRPr="008C05BA">
        <w:rPr>
          <w:rFonts w:ascii="Times New Roman" w:hAnsi="Times New Roman" w:cs="Times New Roman"/>
          <w:color w:val="161616"/>
          <w:sz w:val="24"/>
          <w:szCs w:val="24"/>
        </w:rPr>
        <w:t>, hogy az állami- és magánszervezetek, valamint egyéb érdekelt felek, köztük a nézők széles körének közös célkitűzése, hogy a labdarúgó-mérkőzéseket és egyéb sportrendezvényeket biztonságossá, védetté és kellemessé tegyék az egyének számára, valamint elismerve, hogy kollektív fellépéseik szükségszerűen további, egymással összefüggő és egymást átfedő intézkedést foglalnak majd magukban;</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proofErr w:type="gramStart"/>
      <w:r w:rsidRPr="008C05BA">
        <w:rPr>
          <w:rFonts w:ascii="Times New Roman" w:hAnsi="Times New Roman" w:cs="Times New Roman"/>
          <w:color w:val="161616"/>
          <w:sz w:val="24"/>
          <w:szCs w:val="24"/>
        </w:rPr>
        <w:t>elismerve</w:t>
      </w:r>
      <w:proofErr w:type="gramEnd"/>
      <w:r w:rsidRPr="008C05BA">
        <w:rPr>
          <w:rFonts w:ascii="Times New Roman" w:hAnsi="Times New Roman" w:cs="Times New Roman"/>
          <w:color w:val="161616"/>
          <w:sz w:val="24"/>
          <w:szCs w:val="24"/>
        </w:rPr>
        <w:t xml:space="preserve">, hogy ezeknek az intézkedéseknek az egymást átfedő jellege hatékony nemzetközi, nemzeti és helyi együttműködések kialakítását követeli meg az érintett </w:t>
      </w:r>
      <w:r w:rsidRPr="008C05BA">
        <w:rPr>
          <w:rFonts w:ascii="Times New Roman" w:hAnsi="Times New Roman" w:cs="Times New Roman"/>
          <w:color w:val="161616"/>
          <w:sz w:val="24"/>
          <w:szCs w:val="24"/>
        </w:rPr>
        <w:lastRenderedPageBreak/>
        <w:t>szervezetektől a labdarúgó-mérkőzések és egyéb sportrendezvények biztonságához, biztosításához és az ott nyújtott szolgáltatásokhoz kapcsolódó integrált és kiegyensúlyozott, több szervezetet érintő megközelítés kidolgozása és megvalósítása érdekében;</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proofErr w:type="gramStart"/>
      <w:r w:rsidRPr="008C05BA">
        <w:rPr>
          <w:rFonts w:ascii="Times New Roman" w:hAnsi="Times New Roman" w:cs="Times New Roman"/>
          <w:color w:val="161616"/>
          <w:sz w:val="24"/>
          <w:szCs w:val="24"/>
        </w:rPr>
        <w:t>elismerve</w:t>
      </w:r>
      <w:proofErr w:type="gramEnd"/>
      <w:r w:rsidRPr="008C05BA">
        <w:rPr>
          <w:rFonts w:ascii="Times New Roman" w:hAnsi="Times New Roman" w:cs="Times New Roman"/>
          <w:color w:val="161616"/>
          <w:sz w:val="24"/>
          <w:szCs w:val="24"/>
        </w:rPr>
        <w:t>, hogy a stadionokon kívüli események közvetlen hatással bírnak a stadionokon belüli eseményekre és fordítva;</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proofErr w:type="gramStart"/>
      <w:r w:rsidRPr="008C05BA">
        <w:rPr>
          <w:rFonts w:ascii="Times New Roman" w:hAnsi="Times New Roman" w:cs="Times New Roman"/>
          <w:color w:val="161616"/>
          <w:sz w:val="24"/>
          <w:szCs w:val="24"/>
        </w:rPr>
        <w:t>elismerve</w:t>
      </w:r>
      <w:proofErr w:type="gramEnd"/>
      <w:r w:rsidRPr="008C05BA">
        <w:rPr>
          <w:rFonts w:ascii="Times New Roman" w:hAnsi="Times New Roman" w:cs="Times New Roman"/>
          <w:color w:val="161616"/>
          <w:sz w:val="24"/>
          <w:szCs w:val="24"/>
        </w:rPr>
        <w:t>, hogy a kulcsfontosságú érdekelt felekkel, különösen a szurkolókkal és a helyi közösségekkel folytatott egyeztetés támogathatja az érintett szervezeteket a biztonsági és biztosítási kockázatok csökkentésében, valamint a stadionokon belüli és kívüli barátságos légkör megteremtésében;</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proofErr w:type="gramStart"/>
      <w:r w:rsidRPr="008C05BA">
        <w:rPr>
          <w:rFonts w:ascii="Times New Roman" w:hAnsi="Times New Roman" w:cs="Times New Roman"/>
          <w:color w:val="161616"/>
          <w:sz w:val="24"/>
          <w:szCs w:val="24"/>
        </w:rPr>
        <w:t>azzal</w:t>
      </w:r>
      <w:proofErr w:type="gramEnd"/>
      <w:r w:rsidRPr="008C05BA">
        <w:rPr>
          <w:rFonts w:ascii="Times New Roman" w:hAnsi="Times New Roman" w:cs="Times New Roman"/>
          <w:color w:val="161616"/>
          <w:sz w:val="24"/>
          <w:szCs w:val="24"/>
        </w:rPr>
        <w:t xml:space="preserve"> az elhatározással, hogy közösen és egymással együttműködve fellépjenek a labdarúgó-mérkőzéseken és egyéb sportrendezvényeken előforduló biztonsági és biztosítási kockázatok csökkentése érdekében azért, hogy örömteli élményt nyújtsanak a nézőknek, a résztvevőknek és a helyi közösségeknek;</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proofErr w:type="gramStart"/>
      <w:r w:rsidRPr="008C05BA">
        <w:rPr>
          <w:rFonts w:ascii="Times New Roman" w:hAnsi="Times New Roman" w:cs="Times New Roman"/>
          <w:color w:val="161616"/>
          <w:sz w:val="24"/>
          <w:szCs w:val="24"/>
        </w:rPr>
        <w:t>az</w:t>
      </w:r>
      <w:proofErr w:type="gramEnd"/>
      <w:r w:rsidRPr="008C05BA">
        <w:rPr>
          <w:rFonts w:ascii="Times New Roman" w:hAnsi="Times New Roman" w:cs="Times New Roman"/>
          <w:color w:val="161616"/>
          <w:sz w:val="24"/>
          <w:szCs w:val="24"/>
        </w:rPr>
        <w:t xml:space="preserve"> aláírásra Strasbourgban 1985. augusztus 19-én megnyitott, a sporteseményeken, különösen a labdarúgó mérkőzéseken megnyilvánuló nézői erőszakról és nem megfelelő viselkedésről szóló európai egyezmény (120. számú ETS, a továbbiakban: 120. számú egyezmény) tartalmára alapozva;</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proofErr w:type="gramStart"/>
      <w:r w:rsidRPr="008C05BA">
        <w:rPr>
          <w:rFonts w:ascii="Times New Roman" w:hAnsi="Times New Roman" w:cs="Times New Roman"/>
          <w:color w:val="161616"/>
          <w:sz w:val="24"/>
          <w:szCs w:val="24"/>
        </w:rPr>
        <w:t>figyelembe</w:t>
      </w:r>
      <w:proofErr w:type="gramEnd"/>
      <w:r w:rsidRPr="008C05BA">
        <w:rPr>
          <w:rFonts w:ascii="Times New Roman" w:hAnsi="Times New Roman" w:cs="Times New Roman"/>
          <w:color w:val="161616"/>
          <w:sz w:val="24"/>
          <w:szCs w:val="24"/>
        </w:rPr>
        <w:t xml:space="preserve"> véve, hogy a széles körű európai tapasztalatok és bevált gyakorlatok a nézők biztonsága és védelme tekintetében új, integrált és partnerségi megközelítés kialakulását eredményezték, ami megjelenik különösen a 120. számú egyezmény állandó bizottságának 2015. június 18-án tartott 40. találkozóján elfogadott 1/2015. számú, a labdarúgó-mérkőzések és egyéb sportrendezvények biztonságára, biztosítására és az ott nyújtott szolgáltatásokra vonatkozó ajánlásában,</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proofErr w:type="gramStart"/>
      <w:r w:rsidRPr="008C05BA">
        <w:rPr>
          <w:rFonts w:ascii="Times New Roman" w:hAnsi="Times New Roman" w:cs="Times New Roman"/>
          <w:color w:val="161616"/>
          <w:sz w:val="24"/>
          <w:szCs w:val="24"/>
        </w:rPr>
        <w:t>az</w:t>
      </w:r>
      <w:proofErr w:type="gramEnd"/>
      <w:r w:rsidRPr="008C05BA">
        <w:rPr>
          <w:rFonts w:ascii="Times New Roman" w:hAnsi="Times New Roman" w:cs="Times New Roman"/>
          <w:color w:val="161616"/>
          <w:sz w:val="24"/>
          <w:szCs w:val="24"/>
        </w:rPr>
        <w:t xml:space="preserve"> alábbiakban állapodtak meg:</w:t>
      </w: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rPr>
      </w:pPr>
      <w:r w:rsidRPr="008C05BA">
        <w:rPr>
          <w:rFonts w:ascii="Times New Roman" w:hAnsi="Times New Roman" w:cs="Times New Roman"/>
          <w:b/>
          <w:bCs/>
          <w:color w:val="161616"/>
          <w:sz w:val="24"/>
          <w:szCs w:val="24"/>
        </w:rPr>
        <w:t>1. cikk – Hatály</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1</w:t>
      </w:r>
      <w:r w:rsidRPr="008C05BA">
        <w:rPr>
          <w:rFonts w:ascii="Times New Roman" w:hAnsi="Times New Roman" w:cs="Times New Roman"/>
          <w:color w:val="161616"/>
          <w:sz w:val="24"/>
          <w:szCs w:val="24"/>
        </w:rPr>
        <w:tab/>
        <w:t>A felek adott alkotmányos rendelkezéseik keretein belül megteszik a szükséges lépéseket annak érdekében, hogy hatályba léptessék ezen egyezmény rendelkezéseit a területükön hivatásos versenyrendszerben résztvevő labdarúgó-sportszervezetek és nemzeti válogatottak részvételével játszott labdarúgó-mérkőzések vagy tornák vonatkozásában.</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2</w:t>
      </w:r>
      <w:r w:rsidRPr="008C05BA">
        <w:rPr>
          <w:rFonts w:ascii="Times New Roman" w:hAnsi="Times New Roman" w:cs="Times New Roman"/>
          <w:color w:val="161616"/>
          <w:sz w:val="24"/>
          <w:szCs w:val="24"/>
        </w:rPr>
        <w:tab/>
        <w:t>A felek a területükön megrendezésre kerülő más sportok vagy sportrendezvények, így nem hivatásos versenyrendszerben szervezett labdarúgó-mérkőzések tekintetében is alkalmazhatják ezt az egyezményt, különösen biztonsági vagy biztosítási kockázatok felmerülése esetén.</w:t>
      </w: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rPr>
      </w:pPr>
      <w:r w:rsidRPr="008C05BA">
        <w:rPr>
          <w:rFonts w:ascii="Times New Roman" w:hAnsi="Times New Roman" w:cs="Times New Roman"/>
          <w:b/>
          <w:bCs/>
          <w:color w:val="161616"/>
          <w:sz w:val="24"/>
          <w:szCs w:val="24"/>
        </w:rPr>
        <w:t>2. cikk – Cél</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Ezen egyezmény célja, hogy biztonságos, védett és barátságos környezetet biztosítson a labdarúgó-mérkőzéseken és egyéb sportrendezvényeken. E célból a felek:</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rPr>
      </w:pPr>
      <w:proofErr w:type="gramStart"/>
      <w:r w:rsidRPr="008C05BA">
        <w:rPr>
          <w:rFonts w:ascii="Times New Roman" w:hAnsi="Times New Roman" w:cs="Times New Roman"/>
          <w:color w:val="161616"/>
          <w:sz w:val="24"/>
          <w:szCs w:val="24"/>
        </w:rPr>
        <w:t>a</w:t>
      </w:r>
      <w:proofErr w:type="gramEnd"/>
      <w:r w:rsidRPr="008C05BA">
        <w:rPr>
          <w:rFonts w:ascii="Times New Roman" w:hAnsi="Times New Roman" w:cs="Times New Roman"/>
          <w:color w:val="161616"/>
          <w:sz w:val="24"/>
          <w:szCs w:val="24"/>
        </w:rPr>
        <w:tab/>
      </w:r>
      <w:proofErr w:type="spellStart"/>
      <w:r w:rsidRPr="008C05BA">
        <w:rPr>
          <w:rFonts w:ascii="Times New Roman" w:hAnsi="Times New Roman" w:cs="Times New Roman"/>
          <w:color w:val="161616"/>
          <w:sz w:val="24"/>
          <w:szCs w:val="24"/>
        </w:rPr>
        <w:t>a</w:t>
      </w:r>
      <w:proofErr w:type="spellEnd"/>
      <w:r w:rsidRPr="008C05BA">
        <w:rPr>
          <w:rFonts w:ascii="Times New Roman" w:hAnsi="Times New Roman" w:cs="Times New Roman"/>
          <w:color w:val="161616"/>
          <w:sz w:val="24"/>
          <w:szCs w:val="24"/>
        </w:rPr>
        <w:t xml:space="preserve"> biztonsághoz, biztosításhoz és a szolgáltatásnyújtáshoz kapcsolódó integrált, több szervezetet érintő és kiegyensúlyozott megközelítést fogadnak el, amely a hatékony helyi, nemzeti és nemzetközi partnerség és együttműködés szellemiségén alapul;</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lastRenderedPageBreak/>
        <w:t>b</w:t>
      </w:r>
      <w:r w:rsidRPr="008C05BA">
        <w:rPr>
          <w:rFonts w:ascii="Times New Roman" w:hAnsi="Times New Roman" w:cs="Times New Roman"/>
          <w:color w:val="161616"/>
          <w:sz w:val="24"/>
          <w:szCs w:val="24"/>
        </w:rPr>
        <w:tab/>
        <w:t>biztosítják, hogy valamennyi állami- és magánszervezet, valamint az egyéb érdekelt felek mindegyike elismerje, hogy a biztonság, a biztosítás és a szolgáltatásnyújtás nem kezelhető egymástól elszigetelten, és mindegyik közvetlen hatással bírhat a két másik elem megvalósítására;</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c</w:t>
      </w:r>
      <w:r w:rsidRPr="008C05BA">
        <w:rPr>
          <w:rFonts w:ascii="Times New Roman" w:hAnsi="Times New Roman" w:cs="Times New Roman"/>
          <w:color w:val="161616"/>
          <w:sz w:val="24"/>
          <w:szCs w:val="24"/>
        </w:rPr>
        <w:tab/>
        <w:t>figyelembe veszik a bevált gyakorlatokat a biztonsághoz, a biztosításhoz és a szolgáltatásnyújtáshoz kapcsolódó integrált megközelítés kidolgozása során.</w:t>
      </w:r>
    </w:p>
    <w:p w:rsidR="008C05BA" w:rsidRPr="008C05BA" w:rsidRDefault="008C05BA" w:rsidP="008C05BA">
      <w:pPr>
        <w:spacing w:after="0" w:line="240" w:lineRule="auto"/>
        <w:rPr>
          <w:rFonts w:ascii="Times New Roman" w:eastAsia="Times New Roman" w:hAnsi="Times New Roman" w:cs="Times New Roman"/>
          <w:sz w:val="24"/>
          <w:szCs w:val="24"/>
          <w:lang w:eastAsia="hu-HU"/>
        </w:rPr>
      </w:pPr>
    </w:p>
    <w:p w:rsidR="008C05BA" w:rsidRPr="008C05BA" w:rsidRDefault="008C05BA" w:rsidP="008C05BA">
      <w:pPr>
        <w:shd w:val="clear" w:color="auto" w:fill="FFFFFF"/>
        <w:spacing w:after="150" w:line="240" w:lineRule="auto"/>
        <w:ind w:left="425" w:hanging="425"/>
        <w:jc w:val="both"/>
        <w:rPr>
          <w:rFonts w:ascii="Times New Roman" w:eastAsia="Times New Roman" w:hAnsi="Times New Roman" w:cs="Times New Roman"/>
          <w:color w:val="161616"/>
          <w:sz w:val="24"/>
          <w:szCs w:val="24"/>
        </w:rPr>
      </w:pPr>
      <w:r w:rsidRPr="008C05BA">
        <w:rPr>
          <w:rFonts w:ascii="Times New Roman" w:hAnsi="Times New Roman" w:cs="Times New Roman"/>
          <w:b/>
          <w:bCs/>
          <w:color w:val="161616"/>
          <w:sz w:val="24"/>
          <w:szCs w:val="24"/>
        </w:rPr>
        <w:t xml:space="preserve">3. cikk – </w:t>
      </w:r>
      <w:proofErr w:type="spellStart"/>
      <w:r w:rsidRPr="008C05BA">
        <w:rPr>
          <w:rFonts w:ascii="Times New Roman" w:hAnsi="Times New Roman" w:cs="Times New Roman"/>
          <w:b/>
          <w:bCs/>
          <w:color w:val="161616"/>
          <w:sz w:val="24"/>
          <w:szCs w:val="24"/>
        </w:rPr>
        <w:t>Fogalommeghatározások</w:t>
      </w:r>
      <w:proofErr w:type="spellEnd"/>
    </w:p>
    <w:p w:rsidR="008C05BA" w:rsidRPr="008C05BA" w:rsidRDefault="008C05BA" w:rsidP="008C05BA">
      <w:pPr>
        <w:shd w:val="clear" w:color="auto" w:fill="FFFFFF"/>
        <w:spacing w:after="150" w:line="240" w:lineRule="auto"/>
        <w:ind w:left="709" w:hanging="284"/>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Ezen egyezmény alkalmazása során:</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rPr>
      </w:pPr>
      <w:proofErr w:type="gramStart"/>
      <w:r w:rsidRPr="008C05BA">
        <w:rPr>
          <w:rFonts w:ascii="Times New Roman" w:hAnsi="Times New Roman" w:cs="Times New Roman"/>
          <w:color w:val="161616"/>
          <w:sz w:val="24"/>
          <w:szCs w:val="24"/>
        </w:rPr>
        <w:t>a</w:t>
      </w:r>
      <w:proofErr w:type="gramEnd"/>
      <w:r w:rsidRPr="008C05BA">
        <w:rPr>
          <w:rFonts w:ascii="Times New Roman" w:hAnsi="Times New Roman" w:cs="Times New Roman"/>
          <w:color w:val="161616"/>
          <w:sz w:val="24"/>
          <w:szCs w:val="24"/>
        </w:rPr>
        <w:tab/>
        <w:t>„biztonsági intézkedések”: minden olyan intézkedés a stadionon belül és kívül egyaránt, amelynek tervezése és megvalósítása során az elsődleges cél a labdarúgó-mérkőzésekre vagy egyéb sportrendezvényekre látogató vagy azokon részt vevő, illetve az esemény közelében lakó vagy dolgozó egyének és csoportok egészségének és jóllétének a szavatolása;</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b</w:t>
      </w:r>
      <w:r w:rsidRPr="008C05BA">
        <w:rPr>
          <w:rFonts w:ascii="Times New Roman" w:hAnsi="Times New Roman" w:cs="Times New Roman"/>
          <w:color w:val="161616"/>
          <w:sz w:val="24"/>
          <w:szCs w:val="24"/>
        </w:rPr>
        <w:tab/>
        <w:t>„biztosítási intézkedések”: minden olyan intézkedés a stadionon belül és kívül egyaránt, amelynek tervezése és megvalósítása során az elsődleges cél a labdarúgó-mérkőzésekkel vagy egyéb sportrendezvényekkel kapcsolatban előforduló kockázatok megelőzése, csökkentése, illetve az ilyen rendezvényekkel kapcsolatban elkövetett bármely erőszakkal vagy egyéb bűncselekménnyel vagy rendzavarással szembeni fellépés;</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c</w:t>
      </w:r>
      <w:r w:rsidRPr="008C05BA">
        <w:rPr>
          <w:rFonts w:ascii="Times New Roman" w:hAnsi="Times New Roman" w:cs="Times New Roman"/>
          <w:color w:val="161616"/>
          <w:sz w:val="24"/>
          <w:szCs w:val="24"/>
        </w:rPr>
        <w:tab/>
        <w:t>„szolgáltatási intézkedések”: minden olyan intézkedés a stadionon belül és kívül egyaránt, amelynek tervezése és megvalósítása során az elsődleges cél, hogy az egyének és a csoportok jól, megbecsülve és szívesen látottnak érezzék magukat, amikor ellátogatnak egy labdarúgó-mérkőzésre vagy egyéb sportrendezvényre;</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d</w:t>
      </w:r>
      <w:r w:rsidRPr="008C05BA">
        <w:rPr>
          <w:rFonts w:ascii="Times New Roman" w:hAnsi="Times New Roman" w:cs="Times New Roman"/>
          <w:color w:val="161616"/>
          <w:sz w:val="24"/>
          <w:szCs w:val="24"/>
        </w:rPr>
        <w:tab/>
        <w:t>„szervezet”: minden olyan állami- vagy magánszerv, amely alkotmányos, törvényi, szabályozási vagy egyéb felelősséggel bír bármely, labdarúgó-mérkőzéssel vagy egyéb sportrendezvénnyel kapcsolatban a stadionon belüli vagy kívüli biztonsági, biztosítási vagy szolgáltatási intézkedés előkészítése és végrehajtása tekintetében;</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rPr>
      </w:pPr>
      <w:proofErr w:type="gramStart"/>
      <w:r w:rsidRPr="008C05BA">
        <w:rPr>
          <w:rFonts w:ascii="Times New Roman" w:hAnsi="Times New Roman" w:cs="Times New Roman"/>
          <w:color w:val="161616"/>
          <w:sz w:val="24"/>
          <w:szCs w:val="24"/>
        </w:rPr>
        <w:t>e</w:t>
      </w:r>
      <w:proofErr w:type="gramEnd"/>
      <w:r w:rsidRPr="008C05BA">
        <w:rPr>
          <w:rFonts w:ascii="Times New Roman" w:hAnsi="Times New Roman" w:cs="Times New Roman"/>
          <w:color w:val="161616"/>
          <w:sz w:val="24"/>
          <w:szCs w:val="24"/>
        </w:rPr>
        <w:tab/>
        <w:t>„érdekelt fél”: nézők, helyi közösségek vagy egyéb érdekelt felek, akik nem rendelkeznek törvényi vagy szabályozási felelősséggel, de fontos szerepet játszhatnak a labdarúgó-mérkőzések vagy más sportrendezvények biztonságossá, védetté és kellemessé tételének előmozdításában a stadionokon belül és kívül egyaránt;</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rPr>
      </w:pPr>
      <w:proofErr w:type="gramStart"/>
      <w:r w:rsidRPr="008C05BA">
        <w:rPr>
          <w:rFonts w:ascii="Times New Roman" w:hAnsi="Times New Roman" w:cs="Times New Roman"/>
          <w:color w:val="161616"/>
          <w:sz w:val="24"/>
          <w:szCs w:val="24"/>
        </w:rPr>
        <w:t>f</w:t>
      </w:r>
      <w:proofErr w:type="gramEnd"/>
      <w:r w:rsidRPr="008C05BA">
        <w:rPr>
          <w:rFonts w:ascii="Times New Roman" w:hAnsi="Times New Roman" w:cs="Times New Roman"/>
          <w:color w:val="161616"/>
          <w:sz w:val="24"/>
          <w:szCs w:val="24"/>
        </w:rPr>
        <w:tab/>
        <w:t>„integrált megközelítés”: annak elismerése, hogy a labdarúgó-mérkőzéseken és egyéb sportrendezvényeken megtett biztonsági, biztosítási és szolgáltatási intézkedések, függetlenül azok elsődleges céljától, minden esetben átfedik egymást és összefüggésben állnak egymással az általuk elért hatás tekintetében, kiegyensúlyozottaknak kell lenniük, és nem tervezhetők vagy valósíthatók meg egymástól elszigetelten;</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rPr>
      </w:pPr>
      <w:proofErr w:type="gramStart"/>
      <w:r w:rsidRPr="008C05BA">
        <w:rPr>
          <w:rFonts w:ascii="Times New Roman" w:hAnsi="Times New Roman" w:cs="Times New Roman"/>
          <w:color w:val="161616"/>
          <w:sz w:val="24"/>
          <w:szCs w:val="24"/>
        </w:rPr>
        <w:t>g</w:t>
      </w:r>
      <w:proofErr w:type="gramEnd"/>
      <w:r w:rsidRPr="008C05BA">
        <w:rPr>
          <w:rFonts w:ascii="Times New Roman" w:hAnsi="Times New Roman" w:cs="Times New Roman"/>
          <w:color w:val="161616"/>
          <w:sz w:val="24"/>
          <w:szCs w:val="24"/>
        </w:rPr>
        <w:tab/>
        <w:t>„több szervezetet érintő integrált megközelítés”: annak elismerése, hogy a labdarúgás vagy más sport területén tervezési és végrehajtási tevékenységeket végző egyes szervezetek szerepeinek és fellépéseinek összehangoltnak, egymást kiegészítőnek és arányosnak kell lenniük, és azokat egy átfogó biztonsági, biztosítási és szolgáltatási stratégia részeként kell megtervezni és megvalósítani;</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rPr>
      </w:pPr>
      <w:proofErr w:type="gramStart"/>
      <w:r w:rsidRPr="008C05BA">
        <w:rPr>
          <w:rFonts w:ascii="Times New Roman" w:hAnsi="Times New Roman" w:cs="Times New Roman"/>
          <w:color w:val="161616"/>
          <w:sz w:val="24"/>
          <w:szCs w:val="24"/>
        </w:rPr>
        <w:lastRenderedPageBreak/>
        <w:t>h</w:t>
      </w:r>
      <w:proofErr w:type="gramEnd"/>
      <w:r w:rsidRPr="008C05BA">
        <w:rPr>
          <w:rFonts w:ascii="Times New Roman" w:hAnsi="Times New Roman" w:cs="Times New Roman"/>
          <w:color w:val="161616"/>
          <w:sz w:val="24"/>
          <w:szCs w:val="24"/>
        </w:rPr>
        <w:tab/>
        <w:t>„bevált gyakorlatok”: egy vagy több országban alkalmazott intézkedések, amelyek nagyon hatékonynak bizonyultak a meghatározott cél vagy célkitűzés megvalósítása érdekében;</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i</w:t>
      </w:r>
      <w:r w:rsidRPr="008C05BA">
        <w:rPr>
          <w:rFonts w:ascii="Times New Roman" w:hAnsi="Times New Roman" w:cs="Times New Roman"/>
          <w:color w:val="161616"/>
          <w:sz w:val="24"/>
          <w:szCs w:val="24"/>
        </w:rPr>
        <w:tab/>
        <w:t>„érintett szervezet”: olyan szerv (állami vagy magán), amely részt vesz a stadionon belül vagy kívül megrendezett labdarúgó-mérkőzés vagy más sportrendezvény megszervezésében, illetve irányításában.</w:t>
      </w: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rPr>
      </w:pPr>
      <w:r w:rsidRPr="008C05BA">
        <w:rPr>
          <w:rFonts w:ascii="Times New Roman" w:hAnsi="Times New Roman" w:cs="Times New Roman"/>
          <w:b/>
          <w:bCs/>
          <w:color w:val="161616"/>
          <w:sz w:val="24"/>
          <w:szCs w:val="24"/>
        </w:rPr>
        <w:t>4. cikk – Belföldi koordinációs megállapodások</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1</w:t>
      </w:r>
      <w:r w:rsidRPr="008C05BA">
        <w:rPr>
          <w:rFonts w:ascii="Times New Roman" w:hAnsi="Times New Roman" w:cs="Times New Roman"/>
          <w:color w:val="161616"/>
          <w:sz w:val="24"/>
          <w:szCs w:val="24"/>
        </w:rPr>
        <w:tab/>
        <w:t>A felek biztosítják nemzeti és helyi koordinációs megállapodások létrehozását a biztonsághoz, a biztosításhoz és a szolgáltatásnyújtáshoz kapcsolódó, több szervezetet érintő integrált megközelítés nemzeti és helyi szinten történő kidolgozásának céljából.</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2</w:t>
      </w:r>
      <w:r w:rsidRPr="008C05BA">
        <w:rPr>
          <w:rFonts w:ascii="Times New Roman" w:hAnsi="Times New Roman" w:cs="Times New Roman"/>
          <w:color w:val="161616"/>
          <w:sz w:val="24"/>
          <w:szCs w:val="24"/>
        </w:rPr>
        <w:tab/>
        <w:t>A felek biztosítják koordinációs megállapodások létrehozását a biztonsághoz, a biztosításhoz és a szolgáltatásnyújtáshoz kapcsolódó kockázatok azonosítása, elemzése és értékelése érdekében, valamint a kockázatértékelésre vonatkozó naprakész információk megosztása érdekében.</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3</w:t>
      </w:r>
      <w:r w:rsidRPr="008C05BA">
        <w:rPr>
          <w:rFonts w:ascii="Times New Roman" w:hAnsi="Times New Roman" w:cs="Times New Roman"/>
          <w:color w:val="161616"/>
          <w:sz w:val="24"/>
          <w:szCs w:val="24"/>
        </w:rPr>
        <w:tab/>
        <w:t>A felek biztosítják, hogy a koordinációs megállapodások kiterjedjenek a rendezvénnyel kapcsolatos biztonsági, biztosítási és szolgáltatási kérdésekért felelős valamennyi kulcsfontosságú állami- és magánszervezetre, a rendezvény megrendezésének helyszínén belül és kívül egyaránt.</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4</w:t>
      </w:r>
      <w:r w:rsidRPr="008C05BA">
        <w:rPr>
          <w:rFonts w:ascii="Times New Roman" w:hAnsi="Times New Roman" w:cs="Times New Roman"/>
          <w:color w:val="161616"/>
          <w:sz w:val="24"/>
          <w:szCs w:val="24"/>
        </w:rPr>
        <w:tab/>
        <w:t>A felek biztosítják, hogy a koordinációs megállapodások maradéktalanul figyelembe vegyék jelen egyezményben meghatározott biztonsági, biztosítási és szolgáltatási elveket, valamint biztosítják nemzeti és helyi stratégiák kidolgozását, rendszeres értékelését és további finomítását a nemzeti és nemzetközi tapasztalatok és bevált gyakorlatok fényében.</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5</w:t>
      </w:r>
      <w:r w:rsidRPr="008C05BA">
        <w:rPr>
          <w:rFonts w:ascii="Times New Roman" w:hAnsi="Times New Roman" w:cs="Times New Roman"/>
          <w:color w:val="161616"/>
          <w:sz w:val="24"/>
          <w:szCs w:val="24"/>
        </w:rPr>
        <w:tab/>
        <w:t>A felek biztosítják, hogy a nemzeti jogi, szabályozási vagy igazgatási keretek pontosan meghatározzák az egyes érintett szervezetek szerepeit és feladatait, biztosítják ezeknek a szerepeknek a kiegészítő jellegét, összhangját egy integrált megközelítéssel, és széles körben ismertek legyenek stratégiai és műveleti szinten.</w:t>
      </w: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rPr>
      </w:pPr>
      <w:r w:rsidRPr="008C05BA">
        <w:rPr>
          <w:rFonts w:ascii="Times New Roman" w:hAnsi="Times New Roman" w:cs="Times New Roman"/>
          <w:b/>
          <w:bCs/>
          <w:color w:val="161616"/>
          <w:sz w:val="24"/>
          <w:szCs w:val="24"/>
        </w:rPr>
        <w:t>5. cikk – Biztonság, biztosítás és szolgáltatásnyújtás sportlétesítményekben</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1</w:t>
      </w:r>
      <w:r w:rsidRPr="008C05BA">
        <w:rPr>
          <w:rFonts w:ascii="Times New Roman" w:hAnsi="Times New Roman" w:cs="Times New Roman"/>
          <w:color w:val="161616"/>
          <w:sz w:val="24"/>
          <w:szCs w:val="24"/>
        </w:rPr>
        <w:tab/>
        <w:t>A felek biztosítják, hogy a nemzeti jogi, szabályozási vagy igazgatási keretek megköveteljék, hogy a rendezvényszervezők valamennyi partnerszervezettel egyeztetve, biztonságos és védett környezetet biztosítsanak minden résztvevő és néző számára.</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2</w:t>
      </w:r>
      <w:r w:rsidRPr="008C05BA">
        <w:rPr>
          <w:rFonts w:ascii="Times New Roman" w:hAnsi="Times New Roman" w:cs="Times New Roman"/>
          <w:color w:val="161616"/>
          <w:sz w:val="24"/>
          <w:szCs w:val="24"/>
        </w:rPr>
        <w:tab/>
        <w:t>A felek biztosítják, hogy az illetékes állami hatóságok olyan szabályozásokat vagy intézkedéseket vezessenek be, amelyek garantálják a stadionengedélyezési eljárások, tanúsítási rendszerek, valamint általában a biztonsági előírások hatékonyságát, és biztosítják azok alkalmazását, ellenőrzését és végrehajtását.</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3</w:t>
      </w:r>
      <w:r w:rsidRPr="008C05BA">
        <w:rPr>
          <w:rFonts w:ascii="Times New Roman" w:hAnsi="Times New Roman" w:cs="Times New Roman"/>
          <w:color w:val="161616"/>
          <w:sz w:val="24"/>
          <w:szCs w:val="24"/>
        </w:rPr>
        <w:tab/>
        <w:t>A felek megkövetelik az érintett szervezetektől annak biztosítását, hogy a stadion tervezése, infrastruktúrája és a kapcsolódó tömegkezelési intézkedések összhangban álljanak a nemzeti és nemzetközi normákkal és bevált gyakorlatokkal.</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4</w:t>
      </w:r>
      <w:r w:rsidRPr="008C05BA">
        <w:rPr>
          <w:rFonts w:ascii="Times New Roman" w:hAnsi="Times New Roman" w:cs="Times New Roman"/>
          <w:color w:val="161616"/>
          <w:sz w:val="24"/>
          <w:szCs w:val="24"/>
        </w:rPr>
        <w:tab/>
        <w:t>A felek arra ösztönzik az érintett szervezeteket, hogy gondoskodjanak arról, hogy a stadionok befogadó és barátságos környezetet nyújtsanak a társadalom minden rétege számára, ideértve a gyermekeket, az időseket és a fogyatékos személyeket is, és biztosítsák többek között megfelelő egészségügyi és vendéglátó-ipari helyiségek rendelkezésre állását, valamint jó látási feltételeket minden néző számára.</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lastRenderedPageBreak/>
        <w:t>5</w:t>
      </w:r>
      <w:r w:rsidRPr="008C05BA">
        <w:rPr>
          <w:rFonts w:ascii="Times New Roman" w:hAnsi="Times New Roman" w:cs="Times New Roman"/>
          <w:color w:val="161616"/>
          <w:sz w:val="24"/>
          <w:szCs w:val="24"/>
        </w:rPr>
        <w:tab/>
        <w:t>A felek biztosítják, hogy a stadionok működtetési szabályai átfogóak legyenek; gondoskodjanak a rendőrséggel, a vészhelyzeti szolgálatokkal és a partnerszervezetekkel való hatékony kapcsolattartásról; továbbá egyértelmű szabályzatokat és eljárásokat tartalmazzanak olyan kérdésekre vonatkozóan, amelyek hatással lehetnek a tömegkezelésre és a kapcsolódó biztonsági és biztosítási kockázatokra, így többek között az alábbiakra vonatkozóan:</w:t>
      </w:r>
    </w:p>
    <w:p w:rsidR="008C05BA" w:rsidRPr="008C05BA" w:rsidRDefault="008C05BA" w:rsidP="008C05BA">
      <w:pPr>
        <w:shd w:val="clear" w:color="auto" w:fill="FFFFFF"/>
        <w:spacing w:after="0" w:line="240" w:lineRule="auto"/>
        <w:ind w:left="1134"/>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 pirotechnikai eszközök használata;</w:t>
      </w:r>
    </w:p>
    <w:p w:rsidR="008C05BA" w:rsidRPr="008C05BA" w:rsidRDefault="008C05BA" w:rsidP="008C05BA">
      <w:pPr>
        <w:shd w:val="clear" w:color="auto" w:fill="FFFFFF"/>
        <w:spacing w:after="0" w:line="240" w:lineRule="auto"/>
        <w:ind w:left="1134"/>
        <w:jc w:val="both"/>
        <w:rPr>
          <w:rFonts w:ascii="Times New Roman" w:hAnsi="Times New Roman" w:cs="Times New Roman"/>
          <w:color w:val="161616"/>
          <w:sz w:val="24"/>
          <w:szCs w:val="24"/>
        </w:rPr>
      </w:pPr>
      <w:r w:rsidRPr="008C05BA">
        <w:rPr>
          <w:rFonts w:ascii="Times New Roman" w:hAnsi="Times New Roman" w:cs="Times New Roman"/>
          <w:color w:val="161616"/>
          <w:sz w:val="24"/>
          <w:szCs w:val="24"/>
        </w:rPr>
        <w:t>– bármilyen erőszakos vagy tiltott viselkedés; és</w:t>
      </w:r>
    </w:p>
    <w:p w:rsidR="008C05BA" w:rsidRPr="008C05BA" w:rsidRDefault="008C05BA" w:rsidP="008C05BA">
      <w:pPr>
        <w:shd w:val="clear" w:color="auto" w:fill="FFFFFF"/>
        <w:spacing w:after="0" w:line="240" w:lineRule="auto"/>
        <w:ind w:left="1134"/>
        <w:jc w:val="both"/>
        <w:rPr>
          <w:rFonts w:ascii="Times New Roman" w:hAnsi="Times New Roman" w:cs="Times New Roman"/>
          <w:color w:val="161616"/>
          <w:sz w:val="24"/>
          <w:szCs w:val="24"/>
        </w:rPr>
      </w:pPr>
      <w:r w:rsidRPr="008C05BA">
        <w:rPr>
          <w:rFonts w:ascii="Times New Roman" w:hAnsi="Times New Roman" w:cs="Times New Roman"/>
          <w:color w:val="161616"/>
          <w:sz w:val="24"/>
          <w:szCs w:val="24"/>
        </w:rPr>
        <w:t>– bármilyen rasszista vagy egyéb megkülönböztető magatartás.</w:t>
      </w:r>
    </w:p>
    <w:p w:rsidR="008C05BA" w:rsidRPr="008C05BA" w:rsidRDefault="008C05BA" w:rsidP="008C05BA">
      <w:pPr>
        <w:shd w:val="clear" w:color="auto" w:fill="FFFFFF"/>
        <w:spacing w:after="0" w:line="240" w:lineRule="auto"/>
        <w:ind w:left="1134"/>
        <w:jc w:val="both"/>
        <w:rPr>
          <w:rFonts w:ascii="Times New Roman" w:eastAsia="Times New Roman" w:hAnsi="Times New Roman" w:cs="Times New Roman"/>
          <w:color w:val="161616"/>
          <w:sz w:val="24"/>
          <w:szCs w:val="24"/>
        </w:rPr>
      </w:pP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6</w:t>
      </w:r>
      <w:r w:rsidRPr="008C05BA">
        <w:rPr>
          <w:rFonts w:ascii="Times New Roman" w:hAnsi="Times New Roman" w:cs="Times New Roman"/>
          <w:color w:val="161616"/>
          <w:sz w:val="24"/>
          <w:szCs w:val="24"/>
        </w:rPr>
        <w:tab/>
        <w:t>A felek megkövetelik az érintett szervezetektől annak biztosítását, hogy a sportrendezvények biztonságossá, védetté és kellemessé tételében résztvevő alkalmazottak mindegyike, akár a köz-, akár a magánszférában áll alkalmazásban, olyan felszereléssel és képzettséggel rendelkezzen, ami biztosítja feladatai hatékony és megfelelő módon történő elvégzését.</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7</w:t>
      </w:r>
      <w:r w:rsidRPr="008C05BA">
        <w:rPr>
          <w:rFonts w:ascii="Times New Roman" w:hAnsi="Times New Roman" w:cs="Times New Roman"/>
          <w:color w:val="161616"/>
          <w:sz w:val="24"/>
          <w:szCs w:val="24"/>
        </w:rPr>
        <w:tab/>
        <w:t>A felek arra ösztönzik illetékes szervezeteiket, hogy hangsúlyozzák annak szükségességét, hogy a játékosok, az edzők és a részt vevő csapatok más képviselői tartsák tiszteletben a sportra vonatkozó alapvető elveket, így a tolerancia, a tisztelet és a tisztességes játék elvét, és ismerjék el, hogy az erőszakos, rasszista vagy egyéb provokatív magatartás kedvezőtlenül befolyásolhatja a nézők viselkedését.</w:t>
      </w:r>
    </w:p>
    <w:p w:rsidR="008C05BA" w:rsidRPr="008C05BA" w:rsidRDefault="008C05BA" w:rsidP="008C05BA">
      <w:pPr>
        <w:spacing w:after="0" w:line="240" w:lineRule="auto"/>
        <w:rPr>
          <w:rFonts w:ascii="Times New Roman" w:eastAsia="Times New Roman" w:hAnsi="Times New Roman" w:cs="Times New Roman"/>
          <w:sz w:val="24"/>
          <w:szCs w:val="24"/>
          <w:lang w:eastAsia="hu-HU"/>
        </w:rPr>
      </w:pP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rPr>
      </w:pPr>
      <w:r w:rsidRPr="008C05BA">
        <w:rPr>
          <w:rFonts w:ascii="Times New Roman" w:hAnsi="Times New Roman" w:cs="Times New Roman"/>
          <w:b/>
          <w:bCs/>
          <w:color w:val="161616"/>
          <w:sz w:val="24"/>
          <w:szCs w:val="24"/>
        </w:rPr>
        <w:t>6. cikk – Biztonság, biztosítás és szolgáltatásnyújtás nyilvános helyeken</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1</w:t>
      </w:r>
      <w:r w:rsidRPr="008C05BA">
        <w:rPr>
          <w:rFonts w:ascii="Times New Roman" w:hAnsi="Times New Roman" w:cs="Times New Roman"/>
          <w:color w:val="161616"/>
          <w:sz w:val="24"/>
          <w:szCs w:val="24"/>
        </w:rPr>
        <w:tab/>
        <w:t>A felek arra ösztönöznek minden, a labdarúgó-mérkőzések és egyéb sportrendezvények nyilvános helyen történő megszervezésében résztvevő szervezetet és érdekelt felet, ideértve a települési önkormányzatokat, a rendőrséget, a helyi közösségeket és vállalkozásokat, a szurkolói képviseleteket, a labdarúgó-sportszervezeteket és nemzeti szövetségeket, hogy együttműködjenek egymással, különösen a következők tekintetében:</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rPr>
      </w:pPr>
      <w:proofErr w:type="gramStart"/>
      <w:r w:rsidRPr="008C05BA">
        <w:rPr>
          <w:rFonts w:ascii="Times New Roman" w:hAnsi="Times New Roman" w:cs="Times New Roman"/>
          <w:color w:val="161616"/>
          <w:sz w:val="24"/>
          <w:szCs w:val="24"/>
        </w:rPr>
        <w:t>a</w:t>
      </w:r>
      <w:proofErr w:type="gramEnd"/>
      <w:r w:rsidRPr="008C05BA">
        <w:rPr>
          <w:rFonts w:ascii="Times New Roman" w:hAnsi="Times New Roman" w:cs="Times New Roman"/>
          <w:color w:val="161616"/>
          <w:sz w:val="24"/>
          <w:szCs w:val="24"/>
        </w:rPr>
        <w:tab/>
        <w:t>kockázatértékelés és megfelelő megelőző intézkedések kidolgozása, amelyek célja a zavarok minimálisra csökkentése, valamint a helyi közösségek és vállalkozások, így különösen a rendezvény helyszíne vagy a nyilvános közvetítési helyszínek közelében elhelyezkedők megnyugtatása;</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b</w:t>
      </w:r>
      <w:r w:rsidRPr="008C05BA">
        <w:rPr>
          <w:rFonts w:ascii="Times New Roman" w:hAnsi="Times New Roman" w:cs="Times New Roman"/>
          <w:color w:val="161616"/>
          <w:sz w:val="24"/>
          <w:szCs w:val="24"/>
        </w:rPr>
        <w:tab/>
        <w:t>biztonságos, védett és barátságos környezet kialakítása a szurkolók számára a rendezvény előtt vagy után gyülekezés céljára kijelölt nyilvános helyeken, vagy olyan helyeken, ahol a szurkolók várhatóan megjelennek saját akaratukból, valamint a városba, illetve a stadionhoz vezető vagy onnan elvezető tranzit útvonalakon.</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2</w:t>
      </w:r>
      <w:r w:rsidRPr="008C05BA">
        <w:rPr>
          <w:rFonts w:ascii="Times New Roman" w:hAnsi="Times New Roman" w:cs="Times New Roman"/>
          <w:color w:val="161616"/>
          <w:sz w:val="24"/>
          <w:szCs w:val="24"/>
        </w:rPr>
        <w:tab/>
        <w:t>A felek biztosítják, hogy a kockázatértékelés, valamint a biztonsági és biztosítási intézkedések kidolgozása során figyelembe vegyék a stadionhoz és az onnan való elutazást.</w:t>
      </w: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rPr>
      </w:pPr>
      <w:r w:rsidRPr="008C05BA">
        <w:rPr>
          <w:rFonts w:ascii="Times New Roman" w:hAnsi="Times New Roman" w:cs="Times New Roman"/>
          <w:b/>
          <w:bCs/>
          <w:color w:val="161616"/>
          <w:sz w:val="24"/>
          <w:szCs w:val="24"/>
        </w:rPr>
        <w:t>7. cikk – Készenléti és vészhelyzeti tervezés</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 xml:space="preserve">A felek biztosítják több szervezetet érintő készenléti és vészhelyzeti tervek kidolgozását, valamint ezeknek a terveknek a rendszeres, közös gyakorlatok alkalmával történő kipróbálását és további finomítását. A nemzeti jogi, szabályozási vagy igazgatási </w:t>
      </w:r>
      <w:r w:rsidRPr="008C05BA">
        <w:rPr>
          <w:rFonts w:ascii="Times New Roman" w:hAnsi="Times New Roman" w:cs="Times New Roman"/>
          <w:color w:val="161616"/>
          <w:sz w:val="24"/>
          <w:szCs w:val="24"/>
        </w:rPr>
        <w:lastRenderedPageBreak/>
        <w:t xml:space="preserve">kereteknek egyértelművé kell tenniük, hogy melyik </w:t>
      </w:r>
      <w:proofErr w:type="gramStart"/>
      <w:r w:rsidRPr="008C05BA">
        <w:rPr>
          <w:rFonts w:ascii="Times New Roman" w:hAnsi="Times New Roman" w:cs="Times New Roman"/>
          <w:color w:val="161616"/>
          <w:sz w:val="24"/>
          <w:szCs w:val="24"/>
        </w:rPr>
        <w:t>szervezet felelős</w:t>
      </w:r>
      <w:proofErr w:type="gramEnd"/>
      <w:r w:rsidRPr="008C05BA">
        <w:rPr>
          <w:rFonts w:ascii="Times New Roman" w:hAnsi="Times New Roman" w:cs="Times New Roman"/>
          <w:color w:val="161616"/>
          <w:sz w:val="24"/>
          <w:szCs w:val="24"/>
        </w:rPr>
        <w:t xml:space="preserve"> a gyakorlatok kezdeményezéséért, felügyeletéért és tanúsításáért.</w:t>
      </w: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rPr>
      </w:pPr>
      <w:r w:rsidRPr="008C05BA">
        <w:rPr>
          <w:rFonts w:ascii="Times New Roman" w:hAnsi="Times New Roman" w:cs="Times New Roman"/>
          <w:b/>
          <w:bCs/>
          <w:color w:val="161616"/>
          <w:sz w:val="24"/>
          <w:szCs w:val="24"/>
        </w:rPr>
        <w:t>8. cikk – Szurkolókkal és helyi közösségekkel való együttműködés</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1</w:t>
      </w:r>
      <w:r w:rsidRPr="008C05BA">
        <w:rPr>
          <w:rFonts w:ascii="Times New Roman" w:hAnsi="Times New Roman" w:cs="Times New Roman"/>
          <w:color w:val="161616"/>
          <w:sz w:val="24"/>
          <w:szCs w:val="24"/>
        </w:rPr>
        <w:tab/>
        <w:t>A felek ösztönöznek minden szervezetet a legfontosabb érdekelt felekkel, így a szurkolók képviselőivel és a helyi közösségekkel való proaktív és rendszeres kommunikációt támogató politika kidolgozására és folytatására, ami a párbeszéd elvén alapul, és célja a partnerségi szellem és pozitív együttműködés kialakítása, valamint az esetleges problémák megoldásának azonosítása.</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2</w:t>
      </w:r>
      <w:r w:rsidRPr="008C05BA">
        <w:rPr>
          <w:rFonts w:ascii="Times New Roman" w:hAnsi="Times New Roman" w:cs="Times New Roman"/>
          <w:color w:val="161616"/>
          <w:sz w:val="24"/>
          <w:szCs w:val="24"/>
        </w:rPr>
        <w:tab/>
        <w:t>A felek arra ösztönöznek minden állami- és magánszervezetet és egyéb érdekelt felet, ideértve a helyi közösségeket és a szurkolók képviselőit, hogy kezdeményezzenek több szervezetet érintő társadalmi, oktatási, bűnmegelőzési és egyéb közösségi programokat, és vegyenek részt azokban, amelyek célja a kölcsönös tisztelet és megértés előmozdítása különösen a szurkolók, sportszervezetek és szövetségek, valamint a biztonságért és biztosításért felelős szervezetek körében.</w:t>
      </w: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rPr>
      </w:pPr>
      <w:r w:rsidRPr="008C05BA">
        <w:rPr>
          <w:rFonts w:ascii="Times New Roman" w:hAnsi="Times New Roman" w:cs="Times New Roman"/>
          <w:b/>
          <w:bCs/>
          <w:color w:val="161616"/>
          <w:sz w:val="24"/>
          <w:szCs w:val="24"/>
        </w:rPr>
        <w:t>9. cikk – Rendőrségi stratégiák és műveletek</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1</w:t>
      </w:r>
      <w:r w:rsidRPr="008C05BA">
        <w:rPr>
          <w:rFonts w:ascii="Times New Roman" w:hAnsi="Times New Roman" w:cs="Times New Roman"/>
          <w:color w:val="161616"/>
          <w:sz w:val="24"/>
          <w:szCs w:val="24"/>
        </w:rPr>
        <w:tab/>
        <w:t>A felek biztosítják rendőrségi stratégiák kidolgozását, rendszeres értékelését és további finomítását a nemzeti és nemzetközi tapasztalatok és bevált gyakorlatok figyelembevételével, valamint biztosítják, hogy ezek a stratégiák összhangban álljanak a biztonsághoz, biztosításhoz és a szolgáltatásnyújtáshoz kapcsolódó tágabb, integrált megközelítéssel.</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2</w:t>
      </w:r>
      <w:r w:rsidRPr="008C05BA">
        <w:rPr>
          <w:rFonts w:ascii="Times New Roman" w:hAnsi="Times New Roman" w:cs="Times New Roman"/>
          <w:color w:val="161616"/>
          <w:sz w:val="24"/>
          <w:szCs w:val="24"/>
        </w:rPr>
        <w:tab/>
        <w:t>A felek gondoskodnak arról, hogy a rendőrségi stratégiák vegyék figyelembe a bevált gyakorlatokat, ideértve különösen a következőket: hírszerzési tevékenység, folyamatos kockázatértékelés, kockázatalapú bevetés, arányos beavatkozás a kockázat vagy rendzavarás fokozódásának megakadályozása érdekében, hatékony párbeszéd a szurkolókkal és a tágabb közösséggel, bűncselekményre vonatkozó információk gyűjtése, valamint az ilyen bizonyítékok megosztása a bűnüldöző hatóságokkal.</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3</w:t>
      </w:r>
      <w:r w:rsidRPr="008C05BA">
        <w:rPr>
          <w:rFonts w:ascii="Times New Roman" w:hAnsi="Times New Roman" w:cs="Times New Roman"/>
          <w:color w:val="161616"/>
          <w:sz w:val="24"/>
          <w:szCs w:val="24"/>
        </w:rPr>
        <w:tab/>
        <w:t>A felek biztosítják, hogy a rendőrség partnerként együttműködjön a szervezőkkel, a szurkolókkal, a helyi közösségekkel és egyéb érdekelt felekkel annak érdekében, hogy a labdarúgó-mérkőzéseket és egyéb sportrendezvényeket biztonságossá, védetté és kellemessé tegyék minden érintett számára.</w:t>
      </w:r>
    </w:p>
    <w:p w:rsidR="008C05BA" w:rsidRPr="008C05BA" w:rsidRDefault="008C05BA" w:rsidP="008C05BA">
      <w:pPr>
        <w:spacing w:after="0" w:line="240" w:lineRule="auto"/>
        <w:rPr>
          <w:rFonts w:ascii="Times New Roman" w:eastAsia="Times New Roman" w:hAnsi="Times New Roman" w:cs="Times New Roman"/>
          <w:sz w:val="24"/>
          <w:szCs w:val="24"/>
          <w:lang w:eastAsia="hu-HU"/>
        </w:rPr>
      </w:pP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rPr>
      </w:pPr>
      <w:r w:rsidRPr="008C05BA">
        <w:rPr>
          <w:rFonts w:ascii="Times New Roman" w:hAnsi="Times New Roman" w:cs="Times New Roman"/>
          <w:b/>
          <w:bCs/>
          <w:color w:val="161616"/>
          <w:sz w:val="24"/>
          <w:szCs w:val="24"/>
        </w:rPr>
        <w:t>10. cikk – Tiltott magatartás megelőzése és szankcionálása</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1</w:t>
      </w:r>
      <w:r w:rsidRPr="008C05BA">
        <w:rPr>
          <w:rFonts w:ascii="Times New Roman" w:hAnsi="Times New Roman" w:cs="Times New Roman"/>
          <w:color w:val="161616"/>
          <w:sz w:val="24"/>
          <w:szCs w:val="24"/>
        </w:rPr>
        <w:tab/>
        <w:t>A felek minden lehetséges intézkedést megtesznek annak érdekében, hogy csökkentsék annak a kockázatát, hogy az egyének vagy csoportok részt vegyenek erőszakos vagy rendzavaró cselekményekben, illetve ilyen cselekményeket szervezzenek.</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2</w:t>
      </w:r>
      <w:r w:rsidRPr="008C05BA">
        <w:rPr>
          <w:rFonts w:ascii="Times New Roman" w:hAnsi="Times New Roman" w:cs="Times New Roman"/>
          <w:color w:val="161616"/>
          <w:sz w:val="24"/>
          <w:szCs w:val="24"/>
        </w:rPr>
        <w:tab/>
        <w:t>A felek a hazai és nemzetközi jogszabályokkal összhangban biztosítják a hatékony, a kockázat jellegéhez és helyéhez illeszkedő távoltartási intézkedések bevezetését az erőszakos vagy rendzavaró cselekmények megakadályozása és megelőzése érdekében.</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3</w:t>
      </w:r>
      <w:r w:rsidRPr="008C05BA">
        <w:rPr>
          <w:rFonts w:ascii="Times New Roman" w:hAnsi="Times New Roman" w:cs="Times New Roman"/>
          <w:color w:val="161616"/>
          <w:sz w:val="24"/>
          <w:szCs w:val="24"/>
        </w:rPr>
        <w:tab/>
        <w:t>A felek a hazai és nemzetközi jogszabályokkal összhangban együttműködnek egymással annak biztosítása érdekében, hogy azok az egyének, akik jogsértést követnek el külföldön, megfelelő büntetésben részesüljenek abban az országban, ahol azt elkövették, vagy a lakóhelyük vagy állampolgárságuk szerinti országban.</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lastRenderedPageBreak/>
        <w:t>4</w:t>
      </w:r>
      <w:r w:rsidRPr="008C05BA">
        <w:rPr>
          <w:rFonts w:ascii="Times New Roman" w:hAnsi="Times New Roman" w:cs="Times New Roman"/>
          <w:color w:val="161616"/>
          <w:sz w:val="24"/>
          <w:szCs w:val="24"/>
        </w:rPr>
        <w:tab/>
        <w:t>Szükség esetén a hazai és nemzetközi jogszabályokkal összhangban a felek mérlegelik annak lehetőségét, hogy felhatalmazzák a labdarúgással kapcsolatos erőszakos, illetve rendzavaró cselekményeket okozó vagy az ilyen cselekményekben résztvevő egyének szankcionálásáért felelős igazságügyi vagy közigazgatási hatóságokat arra, hogy korlátozásokat rendeljenek el más országban megrendezett labdarúgó-eseményekre történő utazásra vonatkozóan.</w:t>
      </w: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rPr>
      </w:pPr>
      <w:r w:rsidRPr="008C05BA">
        <w:rPr>
          <w:rFonts w:ascii="Times New Roman" w:hAnsi="Times New Roman" w:cs="Times New Roman"/>
          <w:b/>
          <w:bCs/>
          <w:color w:val="161616"/>
          <w:sz w:val="24"/>
          <w:szCs w:val="24"/>
        </w:rPr>
        <w:t>11. cikk – Nemzetközi együttműködés</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1</w:t>
      </w:r>
      <w:r w:rsidRPr="008C05BA">
        <w:rPr>
          <w:rFonts w:ascii="Times New Roman" w:hAnsi="Times New Roman" w:cs="Times New Roman"/>
          <w:color w:val="161616"/>
          <w:sz w:val="24"/>
          <w:szCs w:val="24"/>
        </w:rPr>
        <w:tab/>
        <w:t>A felek szorosan együttműködnek egymással valamennyi, ezen egyezmény hatálya alá tartozó kérdés és kapcsolódó ügy tekintetében a nemzetközi eseményekkel, a tapasztalatok megosztásával és a bevált gyakorlatok kidolgozásában való részvétellel kapcsolatos lehető legnagyobb összefogás elérése érdekében.</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2</w:t>
      </w:r>
      <w:r w:rsidRPr="008C05BA">
        <w:rPr>
          <w:rFonts w:ascii="Times New Roman" w:hAnsi="Times New Roman" w:cs="Times New Roman"/>
          <w:color w:val="161616"/>
          <w:sz w:val="24"/>
          <w:szCs w:val="24"/>
        </w:rPr>
        <w:tab/>
        <w:t>A felek a meglévő nemzeti rendelkezések, így többek között a hatáskörök különböző szolgálatok és hatóságok közötti megosztásának sérelme nélkül nemzeti futballinformációs pontot (NFIP) hoznak létre vagy jelölnek ki a rendőri szerven belül. Az NFIP:</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rPr>
      </w:pPr>
      <w:proofErr w:type="gramStart"/>
      <w:r w:rsidRPr="008C05BA">
        <w:rPr>
          <w:rFonts w:ascii="Times New Roman" w:hAnsi="Times New Roman" w:cs="Times New Roman"/>
          <w:color w:val="161616"/>
          <w:sz w:val="24"/>
          <w:szCs w:val="24"/>
        </w:rPr>
        <w:t>a</w:t>
      </w:r>
      <w:proofErr w:type="gramEnd"/>
      <w:r w:rsidRPr="008C05BA">
        <w:rPr>
          <w:rFonts w:ascii="Times New Roman" w:hAnsi="Times New Roman" w:cs="Times New Roman"/>
          <w:color w:val="161616"/>
          <w:sz w:val="24"/>
          <w:szCs w:val="24"/>
        </w:rPr>
        <w:tab/>
        <w:t>közvetlen és egyedüli kapcsolattartó pontként elősegíti a nemzetközi vonatkozású labdarúgó-mérkőzésekkel kapcsolatos általános (stratégiai, műveleti és taktikai) információk megosztását;</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b</w:t>
      </w:r>
      <w:r w:rsidRPr="008C05BA">
        <w:rPr>
          <w:rFonts w:ascii="Times New Roman" w:hAnsi="Times New Roman" w:cs="Times New Roman"/>
          <w:color w:val="161616"/>
          <w:sz w:val="24"/>
          <w:szCs w:val="24"/>
        </w:rPr>
        <w:tab/>
        <w:t>személyes adatokat cserél a vonatkozó hazai és nemzetközi szabályokkal összhangban;</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c</w:t>
      </w:r>
      <w:r w:rsidRPr="008C05BA">
        <w:rPr>
          <w:rFonts w:ascii="Times New Roman" w:hAnsi="Times New Roman" w:cs="Times New Roman"/>
          <w:color w:val="161616"/>
          <w:sz w:val="24"/>
          <w:szCs w:val="24"/>
        </w:rPr>
        <w:tab/>
        <w:t>elősegíti, összehangolja vagy megszervezi a nemzetközi vonatkozású labdarúgó-mérkőzésekkel kapcsolatos nemzetközi rendőrségi együttműködés megvalósítását;</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d</w:t>
      </w:r>
      <w:r w:rsidRPr="008C05BA">
        <w:rPr>
          <w:rFonts w:ascii="Times New Roman" w:hAnsi="Times New Roman" w:cs="Times New Roman"/>
          <w:color w:val="161616"/>
          <w:sz w:val="24"/>
          <w:szCs w:val="24"/>
        </w:rPr>
        <w:tab/>
        <w:t>képes a rábízott feladatok eredményes és gyors ellátására.</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3</w:t>
      </w:r>
      <w:r w:rsidRPr="008C05BA">
        <w:rPr>
          <w:rFonts w:ascii="Times New Roman" w:hAnsi="Times New Roman" w:cs="Times New Roman"/>
          <w:color w:val="161616"/>
          <w:sz w:val="24"/>
          <w:szCs w:val="24"/>
        </w:rPr>
        <w:tab/>
        <w:t>A felek gondoskodnak továbbá arról, hogy az NFIP nemzeti szakértői bázist biztosítson a labdarúgással kapcsolatos rendfenntartási műveletek, a szurkolói dinamika, valamint a kapcsolódó biztonsági és biztosítási kockázatok vonatkozásában.</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4</w:t>
      </w:r>
      <w:r w:rsidRPr="008C05BA">
        <w:rPr>
          <w:rFonts w:ascii="Times New Roman" w:hAnsi="Times New Roman" w:cs="Times New Roman"/>
          <w:color w:val="161616"/>
          <w:sz w:val="24"/>
          <w:szCs w:val="24"/>
        </w:rPr>
        <w:tab/>
        <w:t xml:space="preserve">Valamennyi részes állam írásban közli az ezen egyezménnyel létrehozott, Sportrendezvények Biztonságával és Biztosításával Foglalkozó Bizottsággal saját </w:t>
      </w:r>
      <w:proofErr w:type="spellStart"/>
      <w:r w:rsidRPr="008C05BA">
        <w:rPr>
          <w:rFonts w:ascii="Times New Roman" w:hAnsi="Times New Roman" w:cs="Times New Roman"/>
          <w:color w:val="161616"/>
          <w:sz w:val="24"/>
          <w:szCs w:val="24"/>
        </w:rPr>
        <w:t>NFIP-je</w:t>
      </w:r>
      <w:proofErr w:type="spellEnd"/>
      <w:r w:rsidRPr="008C05BA">
        <w:rPr>
          <w:rFonts w:ascii="Times New Roman" w:hAnsi="Times New Roman" w:cs="Times New Roman"/>
          <w:color w:val="161616"/>
          <w:sz w:val="24"/>
          <w:szCs w:val="24"/>
        </w:rPr>
        <w:t xml:space="preserve"> nevét és kapcsolattartási adatait, valamint az azokban a későbbiekben bekövetkező bármilyen változást.</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5</w:t>
      </w:r>
      <w:r w:rsidRPr="008C05BA">
        <w:rPr>
          <w:rFonts w:ascii="Times New Roman" w:hAnsi="Times New Roman" w:cs="Times New Roman"/>
          <w:color w:val="161616"/>
          <w:sz w:val="24"/>
          <w:szCs w:val="24"/>
        </w:rPr>
        <w:tab/>
        <w:t>A felek nemzetközi szinten együttműködnek egymással a megelőző, oktatási és tájékoztatási programokkal kapcsolatos bevált gyakorlatok és információk megosztása tekintetében, valamint annak érdekében, hogy partnerséget építsenek ki a nemzeti és helyi kezdeményezések megvalósításában résztvevő, a helyi közösségre és a szurkolókra összpontosító, illetve általuk irányított valamennyi szervezettel.</w:t>
      </w:r>
    </w:p>
    <w:p w:rsidR="008C05BA" w:rsidRPr="008C05BA" w:rsidRDefault="008C05BA" w:rsidP="008C05BA">
      <w:pPr>
        <w:shd w:val="clear" w:color="auto" w:fill="FFFFFF"/>
        <w:spacing w:after="150" w:line="240" w:lineRule="auto"/>
        <w:jc w:val="both"/>
        <w:rPr>
          <w:rFonts w:ascii="Times New Roman" w:eastAsia="Times New Roman" w:hAnsi="Times New Roman" w:cs="Times New Roman"/>
          <w:sz w:val="24"/>
          <w:szCs w:val="24"/>
          <w:lang w:eastAsia="hu-HU"/>
        </w:rPr>
      </w:pP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rPr>
      </w:pPr>
      <w:r w:rsidRPr="008C05BA">
        <w:rPr>
          <w:rFonts w:ascii="Times New Roman" w:hAnsi="Times New Roman" w:cs="Times New Roman"/>
          <w:b/>
          <w:bCs/>
          <w:color w:val="161616"/>
          <w:sz w:val="24"/>
          <w:szCs w:val="24"/>
        </w:rPr>
        <w:t>Eljárási rendelkezések</w:t>
      </w: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rPr>
      </w:pPr>
      <w:r w:rsidRPr="008C05BA">
        <w:rPr>
          <w:rFonts w:ascii="Times New Roman" w:hAnsi="Times New Roman" w:cs="Times New Roman"/>
          <w:b/>
          <w:bCs/>
          <w:color w:val="161616"/>
          <w:sz w:val="24"/>
          <w:szCs w:val="24"/>
        </w:rPr>
        <w:t>12. cikk – Információszolgáltatás</w:t>
      </w:r>
    </w:p>
    <w:p w:rsidR="008C05BA" w:rsidRPr="008C05BA" w:rsidRDefault="008C05BA" w:rsidP="008C05BA">
      <w:pPr>
        <w:shd w:val="clear" w:color="auto" w:fill="FFFFFF"/>
        <w:spacing w:after="150" w:line="240" w:lineRule="auto"/>
        <w:ind w:left="709" w:hanging="1"/>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Mindegyik fél az Európa Tanács egyik hivatalos nyelvén továbbítja a Sportrendezvények Biztonságával és Biztosításával Foglalkozó Bizottságnak a jogalkotási és egyéb, az ezen egyezmény feltételeinek való megfelelés érdekében hozott intézkedésekkel kapcsolatos releváns információkat, akár a labdarúgás, akár egyéb sportág vonatkozásában.</w:t>
      </w: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rPr>
      </w:pPr>
      <w:r w:rsidRPr="008C05BA">
        <w:rPr>
          <w:rFonts w:ascii="Times New Roman" w:hAnsi="Times New Roman" w:cs="Times New Roman"/>
          <w:b/>
          <w:bCs/>
          <w:color w:val="161616"/>
          <w:sz w:val="24"/>
          <w:szCs w:val="24"/>
        </w:rPr>
        <w:lastRenderedPageBreak/>
        <w:t xml:space="preserve">13. cikk – </w:t>
      </w:r>
      <w:proofErr w:type="gramStart"/>
      <w:r w:rsidRPr="008C05BA">
        <w:rPr>
          <w:rFonts w:ascii="Times New Roman" w:hAnsi="Times New Roman" w:cs="Times New Roman"/>
          <w:b/>
          <w:bCs/>
          <w:color w:val="161616"/>
          <w:sz w:val="24"/>
          <w:szCs w:val="24"/>
        </w:rPr>
        <w:t>A</w:t>
      </w:r>
      <w:proofErr w:type="gramEnd"/>
      <w:r w:rsidRPr="008C05BA">
        <w:rPr>
          <w:rFonts w:ascii="Times New Roman" w:hAnsi="Times New Roman" w:cs="Times New Roman"/>
          <w:b/>
          <w:bCs/>
          <w:color w:val="161616"/>
          <w:sz w:val="24"/>
          <w:szCs w:val="24"/>
        </w:rPr>
        <w:t xml:space="preserve"> Sportrendezvények Biztonságával és Biztosításával Foglalkozó Bizottság</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1</w:t>
      </w:r>
      <w:r w:rsidRPr="008C05BA">
        <w:rPr>
          <w:rFonts w:ascii="Times New Roman" w:hAnsi="Times New Roman" w:cs="Times New Roman"/>
          <w:color w:val="161616"/>
          <w:sz w:val="24"/>
          <w:szCs w:val="24"/>
        </w:rPr>
        <w:tab/>
        <w:t>Az ezen egyezményben foglaltak céljából megalakul a Sportrendezvények Biztonságával és Biztosításával Foglalkozó Bizottság.</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2</w:t>
      </w:r>
      <w:r w:rsidRPr="008C05BA">
        <w:rPr>
          <w:rFonts w:ascii="Times New Roman" w:hAnsi="Times New Roman" w:cs="Times New Roman"/>
          <w:color w:val="161616"/>
          <w:sz w:val="24"/>
          <w:szCs w:val="24"/>
        </w:rPr>
        <w:tab/>
        <w:t>Bármely, ezen egyezményben részes fél képviseltetheti magát a bizottságban egy vagy több küldöttel, lehetőleg a sportrendezvények védelméért és biztonságáért felelős vezető kormányzati szervezetek, valamint az NFIP képviseletében. Az ezen egyezményben részes felek mindegyike egy szavazattal rendelkezik.</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3</w:t>
      </w:r>
      <w:r w:rsidRPr="008C05BA">
        <w:rPr>
          <w:rFonts w:ascii="Times New Roman" w:hAnsi="Times New Roman" w:cs="Times New Roman"/>
          <w:color w:val="161616"/>
          <w:sz w:val="24"/>
          <w:szCs w:val="24"/>
        </w:rPr>
        <w:tab/>
        <w:t>Az Európa Tanács bármely tagállama vagy más, az Európai Kulturális Egyezményben részes állam, amelyik nem részese ezen egyezménynek, valamint bármely nem tagállam, amely részese a 120. számú egyezménynek, megfigyelőként képviseltetheti magát a bizottságban.</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4</w:t>
      </w:r>
      <w:r w:rsidRPr="008C05BA">
        <w:rPr>
          <w:rFonts w:ascii="Times New Roman" w:hAnsi="Times New Roman" w:cs="Times New Roman"/>
          <w:color w:val="161616"/>
          <w:sz w:val="24"/>
          <w:szCs w:val="24"/>
        </w:rPr>
        <w:tab/>
        <w:t>A bizottság egyhangú döntéssel felkérhet bármely külső államot, amely nem tagállama az Európa Tanácsnak és nem részese ezen egyezménynek vagy a 120. számú egyezménynek, és bármely szervezetet, amely szeretné képviseltetni magát, hogy megfigyelőként vegyen részt a bizottság egy vagy több ülésén.</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5</w:t>
      </w:r>
      <w:r w:rsidRPr="008C05BA">
        <w:rPr>
          <w:rFonts w:ascii="Times New Roman" w:hAnsi="Times New Roman" w:cs="Times New Roman"/>
          <w:color w:val="161616"/>
          <w:sz w:val="24"/>
          <w:szCs w:val="24"/>
        </w:rPr>
        <w:tab/>
        <w:t xml:space="preserve">A bizottságot az Európa Tanács főtitkára hívja össze. A bizottság első ülését azt a napot követő egy éven belül kell megtartani, amelyen az Európa Tanács tíz tagállama kifejezi, hogy az egyezményt magára nézve kötelező erejűnek ismeri el. Az első ülést követően a bizottság évente legalább egyszer ülésezik. </w:t>
      </w:r>
      <w:proofErr w:type="gramStart"/>
      <w:r w:rsidRPr="008C05BA">
        <w:rPr>
          <w:rFonts w:ascii="Times New Roman" w:hAnsi="Times New Roman" w:cs="Times New Roman"/>
          <w:color w:val="161616"/>
          <w:sz w:val="24"/>
          <w:szCs w:val="24"/>
        </w:rPr>
        <w:t>Ezenfelül</w:t>
      </w:r>
      <w:proofErr w:type="gramEnd"/>
      <w:r w:rsidRPr="008C05BA">
        <w:rPr>
          <w:rFonts w:ascii="Times New Roman" w:hAnsi="Times New Roman" w:cs="Times New Roman"/>
          <w:color w:val="161616"/>
          <w:sz w:val="24"/>
          <w:szCs w:val="24"/>
        </w:rPr>
        <w:t xml:space="preserve"> a bizottság mindig összeül, ha azt a felek többsége kéri.</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6</w:t>
      </w:r>
      <w:r w:rsidRPr="008C05BA">
        <w:rPr>
          <w:rFonts w:ascii="Times New Roman" w:hAnsi="Times New Roman" w:cs="Times New Roman"/>
          <w:color w:val="161616"/>
          <w:sz w:val="24"/>
          <w:szCs w:val="24"/>
        </w:rPr>
        <w:tab/>
        <w:t>A felek többségének a jelenléte szükséges a bizottság ülésének megtartásához.</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7</w:t>
      </w:r>
      <w:r w:rsidRPr="008C05BA">
        <w:rPr>
          <w:rFonts w:ascii="Times New Roman" w:hAnsi="Times New Roman" w:cs="Times New Roman"/>
          <w:color w:val="161616"/>
          <w:sz w:val="24"/>
          <w:szCs w:val="24"/>
        </w:rPr>
        <w:tab/>
        <w:t>Ezen egyezmény rendelkezéseire figyelemmel a bizottság kidolgozza és egyetértéssel elfogadja saját eljárási szabályzatát.</w:t>
      </w: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rPr>
      </w:pPr>
      <w:r w:rsidRPr="008C05BA">
        <w:rPr>
          <w:rFonts w:ascii="Times New Roman" w:hAnsi="Times New Roman" w:cs="Times New Roman"/>
          <w:b/>
          <w:bCs/>
          <w:color w:val="161616"/>
          <w:sz w:val="24"/>
          <w:szCs w:val="24"/>
        </w:rPr>
        <w:t xml:space="preserve">14. cikk – </w:t>
      </w:r>
      <w:proofErr w:type="gramStart"/>
      <w:r w:rsidRPr="008C05BA">
        <w:rPr>
          <w:rFonts w:ascii="Times New Roman" w:hAnsi="Times New Roman" w:cs="Times New Roman"/>
          <w:b/>
          <w:bCs/>
          <w:color w:val="161616"/>
          <w:sz w:val="24"/>
          <w:szCs w:val="24"/>
        </w:rPr>
        <w:t>A</w:t>
      </w:r>
      <w:proofErr w:type="gramEnd"/>
      <w:r w:rsidRPr="008C05BA">
        <w:rPr>
          <w:rFonts w:ascii="Times New Roman" w:hAnsi="Times New Roman" w:cs="Times New Roman"/>
          <w:b/>
          <w:bCs/>
          <w:color w:val="161616"/>
          <w:sz w:val="24"/>
          <w:szCs w:val="24"/>
        </w:rPr>
        <w:t xml:space="preserve"> Sportrendezvények Biztonságával és Biztosításával Foglalkozó Bizottság feladatai</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1</w:t>
      </w:r>
      <w:r w:rsidRPr="008C05BA">
        <w:rPr>
          <w:rFonts w:ascii="Times New Roman" w:hAnsi="Times New Roman" w:cs="Times New Roman"/>
          <w:color w:val="161616"/>
          <w:sz w:val="24"/>
          <w:szCs w:val="24"/>
        </w:rPr>
        <w:tab/>
        <w:t>A bizottság felel ezen egyezmény alkalmazásának ellenőrzéséért. Ezen belül megteheti a következőket:</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rPr>
      </w:pPr>
      <w:proofErr w:type="gramStart"/>
      <w:r w:rsidRPr="008C05BA">
        <w:rPr>
          <w:rFonts w:ascii="Times New Roman" w:hAnsi="Times New Roman" w:cs="Times New Roman"/>
          <w:color w:val="161616"/>
          <w:sz w:val="24"/>
          <w:szCs w:val="24"/>
        </w:rPr>
        <w:t>a</w:t>
      </w:r>
      <w:proofErr w:type="gramEnd"/>
      <w:r w:rsidRPr="008C05BA">
        <w:rPr>
          <w:rFonts w:ascii="Times New Roman" w:hAnsi="Times New Roman" w:cs="Times New Roman"/>
          <w:color w:val="161616"/>
          <w:sz w:val="24"/>
          <w:szCs w:val="24"/>
        </w:rPr>
        <w:tab/>
        <w:t>figyelemmel kíséri ezen egyezmény rendelkezéseit és megvizsgál minden szükséges módosítást;</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b</w:t>
      </w:r>
      <w:r w:rsidRPr="008C05BA">
        <w:rPr>
          <w:rFonts w:ascii="Times New Roman" w:hAnsi="Times New Roman" w:cs="Times New Roman"/>
          <w:color w:val="161616"/>
          <w:sz w:val="24"/>
          <w:szCs w:val="24"/>
        </w:rPr>
        <w:tab/>
        <w:t>konzultációkat folytat, szükség esetén pedig információkat cserél az érintett szervezetekkel;</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c</w:t>
      </w:r>
      <w:r w:rsidRPr="008C05BA">
        <w:rPr>
          <w:rFonts w:ascii="Times New Roman" w:hAnsi="Times New Roman" w:cs="Times New Roman"/>
          <w:color w:val="161616"/>
          <w:sz w:val="24"/>
          <w:szCs w:val="24"/>
        </w:rPr>
        <w:tab/>
        <w:t>ajánlásokat fogalmaz meg az ezen egyezményben részes felek számára az egyezmény végrehajtása érdekében szükséges intézkedésekre vonatkozóan;</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d</w:t>
      </w:r>
      <w:r w:rsidRPr="008C05BA">
        <w:rPr>
          <w:rFonts w:ascii="Times New Roman" w:hAnsi="Times New Roman" w:cs="Times New Roman"/>
          <w:color w:val="161616"/>
          <w:sz w:val="24"/>
          <w:szCs w:val="24"/>
        </w:rPr>
        <w:tab/>
        <w:t>ajánlásokat fogalmaz meg a nyilvánosságnak az ezen egyezmény keretében vállalt tevékenységekről történő tájékoztatását szolgáló megfelelő intézkedésekre vonatkozóan;</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rPr>
      </w:pPr>
      <w:proofErr w:type="gramStart"/>
      <w:r w:rsidRPr="008C05BA">
        <w:rPr>
          <w:rFonts w:ascii="Times New Roman" w:hAnsi="Times New Roman" w:cs="Times New Roman"/>
          <w:color w:val="161616"/>
          <w:sz w:val="24"/>
          <w:szCs w:val="24"/>
        </w:rPr>
        <w:t>e</w:t>
      </w:r>
      <w:proofErr w:type="gramEnd"/>
      <w:r w:rsidRPr="008C05BA">
        <w:rPr>
          <w:rFonts w:ascii="Times New Roman" w:hAnsi="Times New Roman" w:cs="Times New Roman"/>
          <w:color w:val="161616"/>
          <w:sz w:val="24"/>
          <w:szCs w:val="24"/>
        </w:rPr>
        <w:tab/>
        <w:t>ajánlásokat fogalmaz meg a Miniszteri Bizottság számára arra vonatkozóan, hogy felkérjen az ezen egyezményhez való csatlakozásra olyan államokat, amelyek nem tagjai az Európa Tanácsnak;</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rPr>
      </w:pPr>
      <w:proofErr w:type="gramStart"/>
      <w:r w:rsidRPr="008C05BA">
        <w:rPr>
          <w:rFonts w:ascii="Times New Roman" w:hAnsi="Times New Roman" w:cs="Times New Roman"/>
          <w:color w:val="161616"/>
          <w:sz w:val="24"/>
          <w:szCs w:val="24"/>
        </w:rPr>
        <w:t>f</w:t>
      </w:r>
      <w:proofErr w:type="gramEnd"/>
      <w:r w:rsidRPr="008C05BA">
        <w:rPr>
          <w:rFonts w:ascii="Times New Roman" w:hAnsi="Times New Roman" w:cs="Times New Roman"/>
          <w:color w:val="161616"/>
          <w:sz w:val="24"/>
          <w:szCs w:val="24"/>
        </w:rPr>
        <w:tab/>
        <w:t>javaslatokat tesz ezen egyezmény hatékonyságának növelése érdekében;</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rPr>
      </w:pPr>
      <w:proofErr w:type="gramStart"/>
      <w:r w:rsidRPr="008C05BA">
        <w:rPr>
          <w:rFonts w:ascii="Times New Roman" w:hAnsi="Times New Roman" w:cs="Times New Roman"/>
          <w:color w:val="161616"/>
          <w:sz w:val="24"/>
          <w:szCs w:val="24"/>
        </w:rPr>
        <w:t>g</w:t>
      </w:r>
      <w:proofErr w:type="gramEnd"/>
      <w:r w:rsidRPr="008C05BA">
        <w:rPr>
          <w:rFonts w:ascii="Times New Roman" w:hAnsi="Times New Roman" w:cs="Times New Roman"/>
          <w:color w:val="161616"/>
          <w:sz w:val="24"/>
          <w:szCs w:val="24"/>
        </w:rPr>
        <w:tab/>
        <w:t>elősegíti az információk, tapasztalatok és bevált gyakorlatok gyűjtését, elemzését és cseréjét az államok között.</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lastRenderedPageBreak/>
        <w:t>2</w:t>
      </w:r>
      <w:r w:rsidRPr="008C05BA">
        <w:rPr>
          <w:rFonts w:ascii="Times New Roman" w:hAnsi="Times New Roman" w:cs="Times New Roman"/>
          <w:color w:val="161616"/>
          <w:sz w:val="24"/>
          <w:szCs w:val="24"/>
        </w:rPr>
        <w:tab/>
        <w:t>Az érintett felek előzetes hozzájárulásával a bizottság ellenőrzi az ezen egyezménynek való megfelelést a részes államokban tett látogatásokat magában foglaló program során annak érdekében, hogy tanácsot adjon és támogatást nyújtson ezen egyezmény végrehajtásával kapcsolatban.</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3</w:t>
      </w:r>
      <w:r w:rsidRPr="008C05BA">
        <w:rPr>
          <w:rFonts w:ascii="Times New Roman" w:hAnsi="Times New Roman" w:cs="Times New Roman"/>
          <w:color w:val="161616"/>
          <w:sz w:val="24"/>
          <w:szCs w:val="24"/>
        </w:rPr>
        <w:tab/>
        <w:t>A bizottság továbbá összegyűjti a részes államok által a 12. cikk szerint szolgáltatott információkat, és a megfelelő adatokat továbbítja az egyezményben részes valamennyi államnak. Lehetősége van többek között arra, hogy minden részes államot tájékoztasson az új NFIP kijelöléséről, és továbbítsa annak kapcsolattartási adatait.</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4</w:t>
      </w:r>
      <w:r w:rsidRPr="008C05BA">
        <w:rPr>
          <w:rFonts w:ascii="Times New Roman" w:hAnsi="Times New Roman" w:cs="Times New Roman"/>
          <w:color w:val="161616"/>
          <w:sz w:val="24"/>
          <w:szCs w:val="24"/>
        </w:rPr>
        <w:tab/>
        <w:t>A bizottság feladatai ellátásai érdekében saját kezdeményezésére szakértői üléseket szervezhet.</w:t>
      </w: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rPr>
      </w:pPr>
      <w:r w:rsidRPr="008C05BA">
        <w:rPr>
          <w:rFonts w:ascii="Times New Roman" w:hAnsi="Times New Roman" w:cs="Times New Roman"/>
          <w:b/>
          <w:bCs/>
          <w:color w:val="161616"/>
          <w:sz w:val="24"/>
          <w:szCs w:val="24"/>
        </w:rPr>
        <w:t>15. cikk – Módosítások</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1</w:t>
      </w:r>
      <w:r w:rsidRPr="008C05BA">
        <w:rPr>
          <w:rFonts w:ascii="Times New Roman" w:hAnsi="Times New Roman" w:cs="Times New Roman"/>
          <w:color w:val="161616"/>
          <w:sz w:val="24"/>
          <w:szCs w:val="24"/>
        </w:rPr>
        <w:tab/>
        <w:t>Bármely fél, a Sportrendezvények Biztonságával és Biztosításával Foglalkozó Bizottság, valamint az Európa Tanács Miniszteri Bizottsága javaslatot tehet ezen egyezmény módosítására.</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2</w:t>
      </w:r>
      <w:r w:rsidRPr="008C05BA">
        <w:rPr>
          <w:rFonts w:ascii="Times New Roman" w:hAnsi="Times New Roman" w:cs="Times New Roman"/>
          <w:color w:val="161616"/>
          <w:sz w:val="24"/>
          <w:szCs w:val="24"/>
        </w:rPr>
        <w:tab/>
        <w:t>A módosítási javaslatokat az Európa Tanács főtitkára közli az Európa Tanács tagállamaival, az Európai Kulturális Egyezményben részes más államokkal, a 120. számú egyezményhez az ezen egyezmény aláírásra való megnyitásának dátumát megelőzően csatlakozó külső államokkal, amelyek nem az Európa Tanács tagállamai, valamint minden külső állammal, amely már csatlakozott ehhez az egyezményhez, illetve amelyet felkértek az ezen egyezményhez való csatlakozásra a 18. cikk rendelkezései szerint.</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3</w:t>
      </w:r>
      <w:r w:rsidRPr="008C05BA">
        <w:rPr>
          <w:rFonts w:ascii="Times New Roman" w:hAnsi="Times New Roman" w:cs="Times New Roman"/>
          <w:color w:val="161616"/>
          <w:sz w:val="24"/>
          <w:szCs w:val="24"/>
        </w:rPr>
        <w:tab/>
        <w:t>Bármely, a felek vagy a Miniszteri Bizottság által javasolt módosításról értesíteni kell a bizottságot legalább két hónappal azt az ülést megelőzően, amelyen a módosítást tárgyalni kívánják. A bizottság a Miniszteri Bizottság elé terjeszti a javasolt módosítással kapcsolatos véleményét.</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4</w:t>
      </w:r>
      <w:r w:rsidRPr="008C05BA">
        <w:rPr>
          <w:rFonts w:ascii="Times New Roman" w:hAnsi="Times New Roman" w:cs="Times New Roman"/>
          <w:color w:val="161616"/>
          <w:sz w:val="24"/>
          <w:szCs w:val="24"/>
        </w:rPr>
        <w:tab/>
        <w:t>A Miniszteri Bizottság a javasolt módosítást és a bizottság által előterjesztett véleményt megfontolja, és az Európa Tanács Alapszabálya 20. cikkének d) pontjában meghatározott többségi döntéssel elfogadhatja a módosítást.</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5</w:t>
      </w:r>
      <w:r w:rsidRPr="008C05BA">
        <w:rPr>
          <w:rFonts w:ascii="Times New Roman" w:hAnsi="Times New Roman" w:cs="Times New Roman"/>
          <w:color w:val="161616"/>
          <w:sz w:val="24"/>
          <w:szCs w:val="24"/>
        </w:rPr>
        <w:tab/>
        <w:t>Az e cikk 4. bekezdése értelmében a Miniszteri Bizottság által elfogadott módosítás szövegét meg kell küldeni a feleknek saját belső eljárásaik keretében történő elfogadás céljából.</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6</w:t>
      </w:r>
      <w:r w:rsidRPr="008C05BA">
        <w:rPr>
          <w:rFonts w:ascii="Times New Roman" w:hAnsi="Times New Roman" w:cs="Times New Roman"/>
          <w:color w:val="161616"/>
          <w:sz w:val="24"/>
          <w:szCs w:val="24"/>
        </w:rPr>
        <w:tab/>
        <w:t>Az e cikk 4. bekezdése értelmében elfogadott módosítás az azt az időpontot követő egy hónapos időszak lejárta utáni hónap első napján lép hatályba, amikor valamennyi fél értesítette a főtitkárt a módosítás elfogadásáról.</w:t>
      </w: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rPr>
      </w:pPr>
      <w:r w:rsidRPr="008C05BA">
        <w:rPr>
          <w:rFonts w:ascii="Times New Roman" w:hAnsi="Times New Roman" w:cs="Times New Roman"/>
          <w:b/>
          <w:bCs/>
          <w:color w:val="161616"/>
          <w:sz w:val="24"/>
          <w:szCs w:val="24"/>
        </w:rPr>
        <w:t>Záró rendelkezések</w:t>
      </w: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rPr>
      </w:pPr>
      <w:r w:rsidRPr="008C05BA">
        <w:rPr>
          <w:rFonts w:ascii="Times New Roman" w:hAnsi="Times New Roman" w:cs="Times New Roman"/>
          <w:b/>
          <w:bCs/>
          <w:color w:val="161616"/>
          <w:sz w:val="24"/>
          <w:szCs w:val="24"/>
        </w:rPr>
        <w:t>16. cikk – Aláírás</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1</w:t>
      </w:r>
      <w:r w:rsidRPr="008C05BA">
        <w:rPr>
          <w:rFonts w:ascii="Times New Roman" w:hAnsi="Times New Roman" w:cs="Times New Roman"/>
          <w:color w:val="161616"/>
          <w:sz w:val="24"/>
          <w:szCs w:val="24"/>
        </w:rPr>
        <w:tab/>
        <w:t>Ezen egyezmény aláírásra nyitva áll az Európa Tanács tagállamai, az Európai Kulturális Egyezményben részes államok, valamint bármely, az Európa Tanács tagállamain kívüli állam számára, amely az ezen egyezmény aláírásra való megnyitásának dátumát megelőzően csatlakozott az aláírásra Strasbourgban 1985. augusztus 19-én megnyitott, a sporteseményeken, különösen a labdarúgó mérkőzéseken megnyilvánuló nézői erőszakról és nem megfelelő viselkedésről szóló európai egyezményhez (120. számú ETS).</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lastRenderedPageBreak/>
        <w:t>2</w:t>
      </w:r>
      <w:r w:rsidRPr="008C05BA">
        <w:rPr>
          <w:rFonts w:ascii="Times New Roman" w:hAnsi="Times New Roman" w:cs="Times New Roman"/>
          <w:color w:val="161616"/>
          <w:sz w:val="24"/>
          <w:szCs w:val="24"/>
        </w:rPr>
        <w:tab/>
        <w:t>Ezen egyezmény megerősítéshez, elfogadáshoz vagy jóváhagyáshoz kötött. A megerősítő, elfogadó vagy jóváhagyó okiratokat az Európa Tanács főtitkáránál helyezik letétbe.</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3</w:t>
      </w:r>
      <w:r w:rsidRPr="008C05BA">
        <w:rPr>
          <w:rFonts w:ascii="Times New Roman" w:hAnsi="Times New Roman" w:cs="Times New Roman"/>
          <w:color w:val="161616"/>
          <w:sz w:val="24"/>
          <w:szCs w:val="24"/>
        </w:rPr>
        <w:tab/>
        <w:t>A 120. számú egyezményben részes államok csak akkor helyezhetik letétbe megerősítő, elfogadó vagy jóváhagyó okirataikat, ha már felmondták vagy a letétbe helyezéssel egyidejűleg felmondják az említett egyezményt.</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4</w:t>
      </w:r>
      <w:r w:rsidRPr="008C05BA">
        <w:rPr>
          <w:rFonts w:ascii="Times New Roman" w:hAnsi="Times New Roman" w:cs="Times New Roman"/>
          <w:color w:val="161616"/>
          <w:sz w:val="24"/>
          <w:szCs w:val="24"/>
        </w:rPr>
        <w:tab/>
        <w:t>Megerősítő, elfogadó vagy jóváhagyó okiratai letétbe helyezésekor a szerződő állam nyilatkozhat arról, hogy továbbra is alkalmazza a 120. számú egyezményt, amíg ezen egyezmény hatályba lép a 17. cikk 1. pontjában foglalt rendelkezések szerint.</w:t>
      </w: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rPr>
      </w:pPr>
      <w:r w:rsidRPr="008C05BA">
        <w:rPr>
          <w:rFonts w:ascii="Times New Roman" w:hAnsi="Times New Roman" w:cs="Times New Roman"/>
          <w:b/>
          <w:bCs/>
          <w:color w:val="161616"/>
          <w:sz w:val="24"/>
          <w:szCs w:val="24"/>
        </w:rPr>
        <w:t>17. cikk – Hatálybalépés</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1</w:t>
      </w:r>
      <w:r w:rsidRPr="008C05BA">
        <w:rPr>
          <w:rFonts w:ascii="Times New Roman" w:hAnsi="Times New Roman" w:cs="Times New Roman"/>
          <w:color w:val="161616"/>
          <w:sz w:val="24"/>
          <w:szCs w:val="24"/>
        </w:rPr>
        <w:tab/>
        <w:t>Ezen egyezmény az azt az időpontot követő egy hónapos időszak lejárta utáni hónap első napján lép hatályba, amikor az Európa Tanács három tagállama magára nézve kötelező erejűnek ismerte el az egyezményt a 16. cikk rendelkezéseinek megfelelően.</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2</w:t>
      </w:r>
      <w:r w:rsidRPr="008C05BA">
        <w:rPr>
          <w:rFonts w:ascii="Times New Roman" w:hAnsi="Times New Roman" w:cs="Times New Roman"/>
          <w:color w:val="161616"/>
          <w:sz w:val="24"/>
          <w:szCs w:val="24"/>
        </w:rPr>
        <w:tab/>
        <w:t>Bármely olyan aláíró állam vonatkozásában, amely csatlakozási szándékát ezt követően fejezi ki, az egyezmény az azt az időpontot követő egy hónapos időszak lejárta utáni hónap első napján lép hatályba, amikor a megerősítési, elfogadási vagy jóváhagyási okirat letétbe helyezése megtörtént.</w:t>
      </w: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rPr>
      </w:pPr>
      <w:r w:rsidRPr="008C05BA">
        <w:rPr>
          <w:rFonts w:ascii="Times New Roman" w:hAnsi="Times New Roman" w:cs="Times New Roman"/>
          <w:b/>
          <w:bCs/>
          <w:color w:val="161616"/>
          <w:sz w:val="24"/>
          <w:szCs w:val="24"/>
        </w:rPr>
        <w:t>18. cikk – Azoknak az államoknak a csatlakozása, amelyek nem tagjai az Európa Tanácsnak</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1</w:t>
      </w:r>
      <w:r w:rsidRPr="008C05BA">
        <w:rPr>
          <w:rFonts w:ascii="Times New Roman" w:hAnsi="Times New Roman" w:cs="Times New Roman"/>
          <w:color w:val="161616"/>
          <w:sz w:val="24"/>
          <w:szCs w:val="24"/>
        </w:rPr>
        <w:tab/>
        <w:t>Ezen egyezmény hatálybalépését követően – a felekkel folytatott egyeztetés alapján – az Európa Tanács Miniszteri Bizottsága felkérhet bármely olyan államot, amely nem tagja az Európa Tanácsnak arra, hogy csatlakozzon az egyezményhez, az Európa Tanács Alapszabálya 20. cikkének d) pontjában meghatározott többségi döntés és a Miniszteri Bizottságban képviseletre jogosult szerződő államok képviselőinek egyhangú szavazata alapján.</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2</w:t>
      </w:r>
      <w:r w:rsidRPr="008C05BA">
        <w:rPr>
          <w:rFonts w:ascii="Times New Roman" w:hAnsi="Times New Roman" w:cs="Times New Roman"/>
          <w:color w:val="161616"/>
          <w:sz w:val="24"/>
          <w:szCs w:val="24"/>
        </w:rPr>
        <w:tab/>
        <w:t>Bármely csatlakozó állam vonatkozásában az egyezmény az azt az időpontot követő egy hónapos időszak lejárta utáni hónap első napján lép hatályba, amikor a csatlakozási okmányt letétbe helyezték az Európa Tanács főtitkáránál.</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3</w:t>
      </w:r>
      <w:r w:rsidRPr="008C05BA">
        <w:rPr>
          <w:rFonts w:ascii="Times New Roman" w:hAnsi="Times New Roman" w:cs="Times New Roman"/>
          <w:color w:val="161616"/>
          <w:sz w:val="24"/>
          <w:szCs w:val="24"/>
        </w:rPr>
        <w:tab/>
        <w:t>Az a részes fél, amely nem tagállama az Európa Tanácsnak, a Miniszteri Bizottság által meghatározott módon járulhat hozzá a Sportrendezvények Biztonságával és Biztosításával Foglalkozó Bizottság finanszírozásához.</w:t>
      </w: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rPr>
      </w:pPr>
      <w:r w:rsidRPr="008C05BA">
        <w:rPr>
          <w:rFonts w:ascii="Times New Roman" w:hAnsi="Times New Roman" w:cs="Times New Roman"/>
          <w:b/>
          <w:bCs/>
          <w:color w:val="161616"/>
          <w:sz w:val="24"/>
          <w:szCs w:val="24"/>
        </w:rPr>
        <w:t>19. cikk – Az egyezmény hatásai</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1</w:t>
      </w:r>
      <w:r w:rsidRPr="008C05BA">
        <w:rPr>
          <w:rFonts w:ascii="Times New Roman" w:hAnsi="Times New Roman" w:cs="Times New Roman"/>
          <w:color w:val="161616"/>
          <w:sz w:val="24"/>
          <w:szCs w:val="24"/>
        </w:rPr>
        <w:tab/>
        <w:t>Az ezen egyezmény részes felei, valamint a 120. számú egyezményt aláíró, azonban ezt az egyezményt meg nem erősítő felek közötti kapcsolatok tekintetében továbbra is a 120. számú egyezmény 4. és 5. cikke az irányadó.</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2</w:t>
      </w:r>
      <w:r w:rsidRPr="008C05BA">
        <w:rPr>
          <w:rFonts w:ascii="Times New Roman" w:hAnsi="Times New Roman" w:cs="Times New Roman"/>
          <w:color w:val="161616"/>
          <w:sz w:val="24"/>
          <w:szCs w:val="24"/>
        </w:rPr>
        <w:tab/>
        <w:t>Ezen egyezmény hatálybalépését követően, amennyiben egy állam felmondja a 120. számú egyezményt, de ez a felmondás még nem hatályos ezen egyezmény aláírásának időpontjában, ezen egyezmény az irányadó a 17. cikk 2. bekezdésében foglalt rendelkezések szerint.</w:t>
      </w: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rPr>
      </w:pPr>
      <w:r w:rsidRPr="008C05BA">
        <w:rPr>
          <w:rFonts w:ascii="Times New Roman" w:hAnsi="Times New Roman" w:cs="Times New Roman"/>
          <w:b/>
          <w:bCs/>
          <w:color w:val="161616"/>
          <w:sz w:val="24"/>
          <w:szCs w:val="24"/>
        </w:rPr>
        <w:t>20. cikk – Területi alkalmazás</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1</w:t>
      </w:r>
      <w:r w:rsidRPr="008C05BA">
        <w:rPr>
          <w:rFonts w:ascii="Times New Roman" w:hAnsi="Times New Roman" w:cs="Times New Roman"/>
          <w:color w:val="161616"/>
          <w:sz w:val="24"/>
          <w:szCs w:val="24"/>
        </w:rPr>
        <w:tab/>
        <w:t>A megerősítési, elfogadási, jóváhagyási vagy csatlakozási okmány aláírásakor vagy letétbe helyezésekor bármely állam meghatározhatja azt a területet vagy azokat a területeket, amelyekre ezen egyezmény érvényes.</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lastRenderedPageBreak/>
        <w:t>2</w:t>
      </w:r>
      <w:r w:rsidRPr="008C05BA">
        <w:rPr>
          <w:rFonts w:ascii="Times New Roman" w:hAnsi="Times New Roman" w:cs="Times New Roman"/>
          <w:color w:val="161616"/>
          <w:sz w:val="24"/>
          <w:szCs w:val="24"/>
        </w:rPr>
        <w:tab/>
        <w:t>Az ezen egyezményt aláíró bármelyik fél tetszőleges későbbi időpontban egy, az Európa Tanács főtitkárának címzett nyilatkozatban kiterjesztheti ezen egyezmény hatályát bármely más, a nyilatkozatban megjelölt területre. Az ilyen terület tekintetében az egyezmény az azt az időpontot követő egy hónapos időszak lejárta utáni hónap első napján lép hatályba, amikor a főtitkár a nyilatkozatot átvette.</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3</w:t>
      </w:r>
      <w:r w:rsidRPr="008C05BA">
        <w:rPr>
          <w:rFonts w:ascii="Times New Roman" w:hAnsi="Times New Roman" w:cs="Times New Roman"/>
          <w:color w:val="161616"/>
          <w:sz w:val="24"/>
          <w:szCs w:val="24"/>
        </w:rPr>
        <w:tab/>
        <w:t>Az előző két bekezdés alapján tett, bármely területtel kapcsolatos nyilatkozat visszavonható egy, a főtitkárnak címzett értesítéssel. Az ilyen visszavonás az azt az időpontot követő hat hónapos időszak lejárta utáni hónap első napján lép hatályba, amikor a főtitkár az értesítést átvette.</w:t>
      </w: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rPr>
      </w:pPr>
      <w:r w:rsidRPr="008C05BA">
        <w:rPr>
          <w:rFonts w:ascii="Times New Roman" w:hAnsi="Times New Roman" w:cs="Times New Roman"/>
          <w:b/>
          <w:bCs/>
          <w:color w:val="161616"/>
          <w:sz w:val="24"/>
          <w:szCs w:val="24"/>
        </w:rPr>
        <w:t>21. cikk – Felmondás</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1</w:t>
      </w:r>
      <w:r w:rsidRPr="008C05BA">
        <w:rPr>
          <w:rFonts w:ascii="Times New Roman" w:hAnsi="Times New Roman" w:cs="Times New Roman"/>
          <w:color w:val="161616"/>
          <w:sz w:val="24"/>
          <w:szCs w:val="24"/>
        </w:rPr>
        <w:tab/>
        <w:t>Bármely fél bármikor felmondhatja ezt az egyezményt az Európa Tanács főtitkárának címzett értesítéssel.</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2</w:t>
      </w:r>
      <w:r w:rsidRPr="008C05BA">
        <w:rPr>
          <w:rFonts w:ascii="Times New Roman" w:hAnsi="Times New Roman" w:cs="Times New Roman"/>
          <w:color w:val="161616"/>
          <w:sz w:val="24"/>
          <w:szCs w:val="24"/>
        </w:rPr>
        <w:tab/>
        <w:t>Az ilyen felmondás az azt az időpontot követő hat hónapos időszak lejárta utáni hónap első napján lép hatályba, amikor a főtitkár az értesítést átvette.</w:t>
      </w: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rPr>
      </w:pPr>
      <w:r w:rsidRPr="008C05BA">
        <w:rPr>
          <w:rFonts w:ascii="Times New Roman" w:hAnsi="Times New Roman" w:cs="Times New Roman"/>
          <w:b/>
          <w:bCs/>
          <w:color w:val="161616"/>
          <w:sz w:val="24"/>
          <w:szCs w:val="24"/>
        </w:rPr>
        <w:t>22. cikk – Értesítések</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Az Európa Tanács főtitkára értesíti az Európa Tanács tagállamait, az Európai Kulturális Egyezmény egyéb részes feleit, valamint azokat az államokat, amelyek csatlakoztak ehhez az egyezményhez:</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rPr>
      </w:pPr>
      <w:proofErr w:type="gramStart"/>
      <w:r w:rsidRPr="008C05BA">
        <w:rPr>
          <w:rFonts w:ascii="Times New Roman" w:hAnsi="Times New Roman" w:cs="Times New Roman"/>
          <w:color w:val="161616"/>
          <w:sz w:val="24"/>
          <w:szCs w:val="24"/>
        </w:rPr>
        <w:t>a</w:t>
      </w:r>
      <w:proofErr w:type="gramEnd"/>
      <w:r w:rsidRPr="008C05BA">
        <w:rPr>
          <w:rFonts w:ascii="Times New Roman" w:hAnsi="Times New Roman" w:cs="Times New Roman"/>
          <w:color w:val="161616"/>
          <w:sz w:val="24"/>
          <w:szCs w:val="24"/>
        </w:rPr>
        <w:tab/>
      </w:r>
      <w:proofErr w:type="spellStart"/>
      <w:r w:rsidRPr="008C05BA">
        <w:rPr>
          <w:rFonts w:ascii="Times New Roman" w:hAnsi="Times New Roman" w:cs="Times New Roman"/>
          <w:color w:val="161616"/>
          <w:sz w:val="24"/>
          <w:szCs w:val="24"/>
        </w:rPr>
        <w:t>a</w:t>
      </w:r>
      <w:proofErr w:type="spellEnd"/>
      <w:r w:rsidRPr="008C05BA">
        <w:rPr>
          <w:rFonts w:ascii="Times New Roman" w:hAnsi="Times New Roman" w:cs="Times New Roman"/>
          <w:color w:val="161616"/>
          <w:sz w:val="24"/>
          <w:szCs w:val="24"/>
        </w:rPr>
        <w:t xml:space="preserve"> 16. cikk szerinti bármely aláírásról;</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b</w:t>
      </w:r>
      <w:r w:rsidRPr="008C05BA">
        <w:rPr>
          <w:rFonts w:ascii="Times New Roman" w:hAnsi="Times New Roman" w:cs="Times New Roman"/>
          <w:color w:val="161616"/>
          <w:sz w:val="24"/>
          <w:szCs w:val="24"/>
        </w:rPr>
        <w:tab/>
        <w:t>bármely megerősítő, elfogadási, jóváhagyási vagy csatlakozási okirat 16. vagy 18. cikk szerinti letétbe helyezéséről;</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c</w:t>
      </w:r>
      <w:r w:rsidRPr="008C05BA">
        <w:rPr>
          <w:rFonts w:ascii="Times New Roman" w:hAnsi="Times New Roman" w:cs="Times New Roman"/>
          <w:color w:val="161616"/>
          <w:sz w:val="24"/>
          <w:szCs w:val="24"/>
        </w:rPr>
        <w:tab/>
        <w:t>az ezen egyezmény 17. és 18. cikk szerinti hatálybalépésének időpontjairól;</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d</w:t>
      </w:r>
      <w:r w:rsidRPr="008C05BA">
        <w:rPr>
          <w:rFonts w:ascii="Times New Roman" w:hAnsi="Times New Roman" w:cs="Times New Roman"/>
          <w:color w:val="161616"/>
          <w:sz w:val="24"/>
          <w:szCs w:val="24"/>
        </w:rPr>
        <w:tab/>
        <w:t>bármely módosító javaslatról, valamint a 15. cikk szerint elfogadott bármely módosításról és a módosítás hatálybalépésének időpontjáról;</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rPr>
      </w:pPr>
      <w:proofErr w:type="gramStart"/>
      <w:r w:rsidRPr="008C05BA">
        <w:rPr>
          <w:rFonts w:ascii="Times New Roman" w:hAnsi="Times New Roman" w:cs="Times New Roman"/>
          <w:color w:val="161616"/>
          <w:sz w:val="24"/>
          <w:szCs w:val="24"/>
        </w:rPr>
        <w:t>e</w:t>
      </w:r>
      <w:proofErr w:type="gramEnd"/>
      <w:r w:rsidRPr="008C05BA">
        <w:rPr>
          <w:rFonts w:ascii="Times New Roman" w:hAnsi="Times New Roman" w:cs="Times New Roman"/>
          <w:color w:val="161616"/>
          <w:sz w:val="24"/>
          <w:szCs w:val="24"/>
        </w:rPr>
        <w:tab/>
        <w:t>a 20. cikkben foglalt rendelkezések szerinti bármely nyilatkozatról;</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rPr>
      </w:pPr>
      <w:proofErr w:type="gramStart"/>
      <w:r w:rsidRPr="008C05BA">
        <w:rPr>
          <w:rFonts w:ascii="Times New Roman" w:hAnsi="Times New Roman" w:cs="Times New Roman"/>
          <w:color w:val="161616"/>
          <w:sz w:val="24"/>
          <w:szCs w:val="24"/>
        </w:rPr>
        <w:t>f</w:t>
      </w:r>
      <w:proofErr w:type="gramEnd"/>
      <w:r w:rsidRPr="008C05BA">
        <w:rPr>
          <w:rFonts w:ascii="Times New Roman" w:hAnsi="Times New Roman" w:cs="Times New Roman"/>
          <w:color w:val="161616"/>
          <w:sz w:val="24"/>
          <w:szCs w:val="24"/>
        </w:rPr>
        <w:tab/>
        <w:t>a 21. cikkben foglalt rendelkezések szerinti bármely felmondásról;</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rPr>
      </w:pPr>
      <w:proofErr w:type="gramStart"/>
      <w:r w:rsidRPr="008C05BA">
        <w:rPr>
          <w:rFonts w:ascii="Times New Roman" w:hAnsi="Times New Roman" w:cs="Times New Roman"/>
          <w:color w:val="161616"/>
          <w:sz w:val="24"/>
          <w:szCs w:val="24"/>
        </w:rPr>
        <w:t>g</w:t>
      </w:r>
      <w:proofErr w:type="gramEnd"/>
      <w:r w:rsidRPr="008C05BA">
        <w:rPr>
          <w:rFonts w:ascii="Times New Roman" w:hAnsi="Times New Roman" w:cs="Times New Roman"/>
          <w:color w:val="161616"/>
          <w:sz w:val="24"/>
          <w:szCs w:val="24"/>
        </w:rPr>
        <w:tab/>
        <w:t>az ezen egyezménnyel kapcsolatos bármely más fejleményről, nyilatkozatról, értesítésről vagy közleményről.</w:t>
      </w: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Fentiek hiteléül a kellő meghatalmazással rendelkező alulírottak aláírásukkal látták el ezt az egyezményt.</w:t>
      </w: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Készült Saint-Denis-ben, 2016. július 3. napján, angol és francia nyelven, amely szövegek mindegyike egyaránt hiteles, egyetlen példányban, amelyet az Európa Tanács levéltárában helyeznek letétbe. Az Európa Tanács főtitkára hiteles másolatokat küld az Európa Tanács mindegyik tagállamának, az Európai Kulturális Egyezmény mindegyik részes államának, valamint azoknak az államoknak, amelyeket felkértek arra, hogy csatlakozzanak ehhez az egyezményhez.</w:t>
      </w:r>
    </w:p>
    <w:p w:rsidR="008C05BA" w:rsidRPr="008C05BA" w:rsidRDefault="008C05BA" w:rsidP="008C05BA">
      <w:pPr>
        <w:spacing w:after="0" w:line="240" w:lineRule="auto"/>
        <w:jc w:val="both"/>
        <w:rPr>
          <w:rFonts w:ascii="Times New Roman" w:hAnsi="Times New Roman" w:cs="Times New Roman"/>
          <w:sz w:val="24"/>
          <w:szCs w:val="24"/>
        </w:rPr>
      </w:pPr>
    </w:p>
    <w:p w:rsidR="00262DE8" w:rsidRDefault="00262DE8">
      <w:pPr>
        <w:rPr>
          <w:rFonts w:ascii="Times New Roman" w:eastAsia="Times New Roman" w:hAnsi="Times New Roman" w:cs="Times New Roman"/>
          <w:i/>
          <w:color w:val="161616"/>
          <w:sz w:val="24"/>
          <w:szCs w:val="24"/>
          <w:u w:val="single"/>
          <w:lang w:eastAsia="hu-HU"/>
        </w:rPr>
      </w:pPr>
      <w:r>
        <w:rPr>
          <w:rFonts w:ascii="Times New Roman" w:eastAsia="Times New Roman" w:hAnsi="Times New Roman" w:cs="Times New Roman"/>
          <w:i/>
          <w:color w:val="161616"/>
          <w:sz w:val="24"/>
          <w:szCs w:val="24"/>
          <w:u w:val="single"/>
          <w:lang w:eastAsia="hu-HU"/>
        </w:rPr>
        <w:br w:type="page"/>
      </w:r>
    </w:p>
    <w:p w:rsidR="008C05BA" w:rsidRPr="008C05BA" w:rsidRDefault="008C05BA" w:rsidP="00262DE8">
      <w:pPr>
        <w:shd w:val="clear" w:color="auto" w:fill="FFFFFF"/>
        <w:spacing w:after="150" w:line="240" w:lineRule="auto"/>
        <w:ind w:right="-142" w:hanging="1"/>
        <w:jc w:val="right"/>
        <w:rPr>
          <w:rFonts w:ascii="Times New Roman" w:eastAsia="Times New Roman" w:hAnsi="Times New Roman" w:cs="Times New Roman"/>
          <w:i/>
          <w:color w:val="161616"/>
          <w:sz w:val="24"/>
          <w:szCs w:val="24"/>
          <w:u w:val="single"/>
          <w:lang w:eastAsia="hu-HU"/>
        </w:rPr>
      </w:pPr>
      <w:r w:rsidRPr="008C05BA">
        <w:rPr>
          <w:rFonts w:ascii="Times New Roman" w:eastAsia="Times New Roman" w:hAnsi="Times New Roman" w:cs="Times New Roman"/>
          <w:i/>
          <w:color w:val="161616"/>
          <w:sz w:val="24"/>
          <w:szCs w:val="24"/>
          <w:u w:val="single"/>
          <w:lang w:eastAsia="hu-HU"/>
        </w:rPr>
        <w:lastRenderedPageBreak/>
        <w:t xml:space="preserve">2. melléklet a 2020. </w:t>
      </w:r>
      <w:proofErr w:type="gramStart"/>
      <w:r w:rsidRPr="008C05BA">
        <w:rPr>
          <w:rFonts w:ascii="Times New Roman" w:eastAsia="Times New Roman" w:hAnsi="Times New Roman" w:cs="Times New Roman"/>
          <w:i/>
          <w:color w:val="161616"/>
          <w:sz w:val="24"/>
          <w:szCs w:val="24"/>
          <w:u w:val="single"/>
          <w:lang w:eastAsia="hu-HU"/>
        </w:rPr>
        <w:t>évi …</w:t>
      </w:r>
      <w:proofErr w:type="gramEnd"/>
      <w:r w:rsidRPr="008C05BA">
        <w:rPr>
          <w:rFonts w:ascii="Times New Roman" w:eastAsia="Times New Roman" w:hAnsi="Times New Roman" w:cs="Times New Roman"/>
          <w:i/>
          <w:color w:val="161616"/>
          <w:sz w:val="24"/>
          <w:szCs w:val="24"/>
          <w:u w:val="single"/>
          <w:lang w:eastAsia="hu-HU"/>
        </w:rPr>
        <w:t xml:space="preserve"> . törvényhez</w:t>
      </w:r>
    </w:p>
    <w:p w:rsidR="008C05BA" w:rsidRPr="008C05BA" w:rsidRDefault="008C05BA" w:rsidP="008C05BA">
      <w:pPr>
        <w:spacing w:after="0" w:line="240" w:lineRule="auto"/>
        <w:jc w:val="both"/>
        <w:rPr>
          <w:rFonts w:ascii="Times New Roman" w:hAnsi="Times New Roman" w:cs="Times New Roman"/>
          <w:sz w:val="24"/>
          <w:szCs w:val="24"/>
        </w:rPr>
      </w:pPr>
    </w:p>
    <w:p w:rsidR="008C05BA" w:rsidRPr="008C05BA" w:rsidRDefault="008C05BA" w:rsidP="008C05BA">
      <w:pPr>
        <w:shd w:val="clear" w:color="auto" w:fill="FFFFFF"/>
        <w:spacing w:after="150" w:line="240" w:lineRule="auto"/>
        <w:jc w:val="center"/>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b/>
          <w:bCs/>
          <w:color w:val="161616"/>
          <w:sz w:val="24"/>
          <w:szCs w:val="24"/>
          <w:lang w:val="en-GB" w:eastAsia="hu-HU"/>
        </w:rPr>
        <w:t>Council of Europe Convention on an Integrated Safety, Security and Service Approach at Football Matches and Other Sports Events</w:t>
      </w:r>
    </w:p>
    <w:p w:rsidR="008C05BA" w:rsidRPr="008C05BA" w:rsidRDefault="008C05BA" w:rsidP="008C05BA">
      <w:pPr>
        <w:shd w:val="clear" w:color="auto" w:fill="FFFFFF"/>
        <w:spacing w:after="150" w:line="240" w:lineRule="auto"/>
        <w:ind w:left="1134"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b/>
          <w:bCs/>
          <w:color w:val="161616"/>
          <w:sz w:val="24"/>
          <w:szCs w:val="24"/>
          <w:lang w:val="en-GB" w:eastAsia="hu-HU"/>
        </w:rPr>
        <w:t>Preamble</w:t>
      </w: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The member States of the Council of Europe and the other States Parties to the European Cultural Convention (ETS No. 18), signatories hereto,</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Considering that the aim of the Council of Europe is to achieve greater unity among its members;</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Concerned with the right to physical integrity and the legitimate expectation of individuals to attend football matches and other sports events without fear of violence, public disorder or other criminal activity;</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Concerned to make football matches and other sports events enjoyable and welcoming for all citizens while also recognising that creating a welcoming environment can have a significant and positive impact on safety and security at such events;</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Concerned with the need to promote the inclusion of all stakeholders in providing a safe environment at football matches and other sports events;</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Concerned with the need to maintain the rule of law in and within the vicinity of football and other sports stadiums, on transit routes to and from the stadiums and in other areas frequented by many thousands of spectators;</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Recognising that sport, and all agencies and stakeholders involved in organising and managing a football match or other sports event, must uphold core values of the Council of Europe, such as social cohesion, tolerance, respect and non-discrimination;</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Recognising variations among States regarding their constitutional, judicial, cultural and historical circumstances, and the character and severity of safety and security problems associated with football matches and other sports events;</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Recognising the need to take full account of national and international legislation on matters such as data protection, rehabilitation of offenders and human rights;</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Recognising that a wide range of public and private agencies and other stakeholders, including spectators, have a shared objective in making football matches and other sports events safe, secure and welcoming for individuals and recognising that their collective actions will necessarily comprise a range of interrelated and overlapping measures;</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Recognising that the overlapping character of these measures requires the relevant agencies to develop effective international, national and local partnerships in order to prepare and deliver an integrated and balanced multi-agency approach to safety, security and service in connection with football matches and other sports events;</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Recognising that events outside of sports stadiums can have a direct impact on events inside the stadiums and vice versa;</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Recognising that consultation with key stakeholders, especially supporters and local communities, can assist the relevant agencies in reducing the risks to safety and security and in creating a welcoming atmosphere inside and outside of stadiums;</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lastRenderedPageBreak/>
        <w:t>Being resolved to take common and co-operative action to reduce the risks to safety and security at football matches and other sports events in order to provide an enjoyable experience for spectators, participants and local communities;</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Building upon the content of the European Convention on Spectator Violence and Misbehaviour at Sports Events and in particular at Football Matches (ETS No. 120), opened for signature in Strasbourg on 19 August 1985 (hereafter “Convention No. 120”);</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Taking into account that extensive European experience and good practices has resulted in the development of a new integrated and partnership approach towards the safety and security of spectators, reflected in particular in the Recommendation Rec (2015) 1 on Safety, Security and Service at Football Matches, and other Sports Events, adopted by the Standing Committee of the Convention No. 120 at its 40th meeting on 18 June 2015,</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Have agreed as follows:</w:t>
      </w: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b/>
          <w:bCs/>
          <w:color w:val="161616"/>
          <w:sz w:val="24"/>
          <w:szCs w:val="24"/>
          <w:lang w:val="en-GB" w:eastAsia="hu-HU"/>
        </w:rPr>
        <w:t>Article 1 – Scope</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1 The Parties shall, within the limits of their respective constitutional provisions, take the necessary steps to give effect to the provisions of this Convention in respect of football matches or tournaments played in their territory by professional football clubs and national teams.</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2 The Parties may apply the provisions of this Convention to other sports or sports events hosted in their territory, including non-professional football matches, especially in circumstances where safety or security risks are involved.</w:t>
      </w: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b/>
          <w:bCs/>
          <w:color w:val="161616"/>
          <w:sz w:val="24"/>
          <w:szCs w:val="24"/>
          <w:lang w:val="en-GB" w:eastAsia="hu-HU"/>
        </w:rPr>
        <w:t>Article 2 – Aim</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The aim of this Convention is to provide a safe, secure and welcoming environment at football matches and other sports events. To that end, the Parties shall:</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a</w:t>
      </w:r>
      <w:r w:rsidRPr="008C05BA">
        <w:rPr>
          <w:rFonts w:ascii="Times New Roman" w:eastAsia="Times New Roman" w:hAnsi="Times New Roman" w:cs="Times New Roman"/>
          <w:color w:val="161616"/>
          <w:sz w:val="24"/>
          <w:szCs w:val="24"/>
          <w:lang w:val="en-GB" w:eastAsia="hu-HU"/>
        </w:rPr>
        <w:tab/>
        <w:t>adopt an integrated, multi-agency and balanced approach towards safety, security and service, based upon an ethos of effective local, national and international partnerships and co-operation;</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b</w:t>
      </w:r>
      <w:r w:rsidRPr="008C05BA">
        <w:rPr>
          <w:rFonts w:ascii="Times New Roman" w:eastAsia="Times New Roman" w:hAnsi="Times New Roman" w:cs="Times New Roman"/>
          <w:color w:val="161616"/>
          <w:sz w:val="24"/>
          <w:szCs w:val="24"/>
          <w:lang w:val="en-GB" w:eastAsia="hu-HU"/>
        </w:rPr>
        <w:tab/>
        <w:t>ensure that all public and private agencies, and other stakeholders, recognise that safety, security and service provision cannot be considered in isolation, and can have a direct influence on delivery of the other two components;</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lang w:val="en-GB" w:eastAsia="hu-HU"/>
        </w:rPr>
      </w:pPr>
      <w:proofErr w:type="gramStart"/>
      <w:r w:rsidRPr="008C05BA">
        <w:rPr>
          <w:rFonts w:ascii="Times New Roman" w:eastAsia="Times New Roman" w:hAnsi="Times New Roman" w:cs="Times New Roman"/>
          <w:color w:val="161616"/>
          <w:sz w:val="24"/>
          <w:szCs w:val="24"/>
          <w:lang w:val="en-GB" w:eastAsia="hu-HU"/>
        </w:rPr>
        <w:t>c</w:t>
      </w:r>
      <w:proofErr w:type="gramEnd"/>
      <w:r w:rsidRPr="008C05BA">
        <w:rPr>
          <w:rFonts w:ascii="Times New Roman" w:eastAsia="Times New Roman" w:hAnsi="Times New Roman" w:cs="Times New Roman"/>
          <w:color w:val="161616"/>
          <w:sz w:val="24"/>
          <w:szCs w:val="24"/>
          <w:lang w:val="en-GB" w:eastAsia="hu-HU"/>
        </w:rPr>
        <w:tab/>
        <w:t>take account of good practices in developing an integrated approach to safety, security and service.</w:t>
      </w:r>
    </w:p>
    <w:p w:rsidR="008C05BA" w:rsidRPr="008C05BA" w:rsidRDefault="008C05BA" w:rsidP="008C05BA">
      <w:pPr>
        <w:spacing w:after="0" w:line="240" w:lineRule="auto"/>
        <w:rPr>
          <w:rFonts w:ascii="Times New Roman" w:eastAsia="Times New Roman" w:hAnsi="Times New Roman" w:cs="Times New Roman"/>
          <w:sz w:val="24"/>
          <w:szCs w:val="24"/>
          <w:lang w:val="en-GB" w:eastAsia="hu-HU"/>
        </w:rPr>
      </w:pP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b/>
          <w:bCs/>
          <w:color w:val="161616"/>
          <w:sz w:val="24"/>
          <w:szCs w:val="24"/>
          <w:lang w:val="en-GB" w:eastAsia="hu-HU"/>
        </w:rPr>
        <w:t>Article 3 – Definitions</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For the purposes of this Convention, the terms:</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a</w:t>
      </w:r>
      <w:r w:rsidRPr="008C05BA">
        <w:rPr>
          <w:rFonts w:ascii="Times New Roman" w:eastAsia="Times New Roman" w:hAnsi="Times New Roman" w:cs="Times New Roman"/>
          <w:color w:val="161616"/>
          <w:sz w:val="24"/>
          <w:szCs w:val="24"/>
          <w:lang w:val="en-GB" w:eastAsia="hu-HU"/>
        </w:rPr>
        <w:tab/>
        <w:t>“safety measures” shall mean any measure designed and implemented with the primary aim of protecting the health and well-being of individuals and groups who attend, or participate in, a football match or other sports event, inside or outside of the stadium, or who reside or work in the vicinity of the event;</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b</w:t>
      </w:r>
      <w:r w:rsidRPr="008C05BA">
        <w:rPr>
          <w:rFonts w:ascii="Times New Roman" w:eastAsia="Times New Roman" w:hAnsi="Times New Roman" w:cs="Times New Roman"/>
          <w:color w:val="161616"/>
          <w:sz w:val="24"/>
          <w:szCs w:val="24"/>
          <w:lang w:val="en-GB" w:eastAsia="hu-HU"/>
        </w:rPr>
        <w:tab/>
        <w:t xml:space="preserve">“security measures” shall mean any measure designed and implemented with the primary aim of preventing, reducing the risk and/or responding to any violence or </w:t>
      </w:r>
      <w:r w:rsidRPr="008C05BA">
        <w:rPr>
          <w:rFonts w:ascii="Times New Roman" w:eastAsia="Times New Roman" w:hAnsi="Times New Roman" w:cs="Times New Roman"/>
          <w:color w:val="161616"/>
          <w:sz w:val="24"/>
          <w:szCs w:val="24"/>
          <w:lang w:val="en-GB" w:eastAsia="hu-HU"/>
        </w:rPr>
        <w:lastRenderedPageBreak/>
        <w:t>other criminal activity or disorder committed in connection with a football or other sports event, inside or outside of a stadium;</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c</w:t>
      </w:r>
      <w:r w:rsidRPr="008C05BA">
        <w:rPr>
          <w:rFonts w:ascii="Times New Roman" w:eastAsia="Times New Roman" w:hAnsi="Times New Roman" w:cs="Times New Roman"/>
          <w:color w:val="161616"/>
          <w:sz w:val="24"/>
          <w:szCs w:val="24"/>
          <w:lang w:val="en-GB" w:eastAsia="hu-HU"/>
        </w:rPr>
        <w:tab/>
        <w:t>“service measures” shall mean any measure designed and implemented with the primary aim of making individuals and groups feel comfortable, appreciated and welcome when attending a football match or other sports event, inside or outside of a stadium;</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d</w:t>
      </w:r>
      <w:r w:rsidRPr="008C05BA">
        <w:rPr>
          <w:rFonts w:ascii="Times New Roman" w:eastAsia="Times New Roman" w:hAnsi="Times New Roman" w:cs="Times New Roman"/>
          <w:color w:val="161616"/>
          <w:sz w:val="24"/>
          <w:szCs w:val="24"/>
          <w:lang w:val="en-GB" w:eastAsia="hu-HU"/>
        </w:rPr>
        <w:tab/>
        <w:t>“agency” shall mean any public or private body with a constitutional, legislative, regulatory or other responsibility in respect of the preparation and implementation of any safety, security or service measure in connection with a football match or other sports event, inside or outside of a stadium;</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e</w:t>
      </w:r>
      <w:r w:rsidRPr="008C05BA">
        <w:rPr>
          <w:rFonts w:ascii="Times New Roman" w:eastAsia="Times New Roman" w:hAnsi="Times New Roman" w:cs="Times New Roman"/>
          <w:color w:val="161616"/>
          <w:sz w:val="24"/>
          <w:szCs w:val="24"/>
          <w:lang w:val="en-GB" w:eastAsia="hu-HU"/>
        </w:rPr>
        <w:tab/>
        <w:t>“stakeholder” shall mean spectators, local communities or other interested parties who do not have legislative or regulatory responsibilities but who can play an important role in helping to make football matches or other sports events safe, secure and welcoming, inside and outside of stadiums;</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f</w:t>
      </w:r>
      <w:r w:rsidRPr="008C05BA">
        <w:rPr>
          <w:rFonts w:ascii="Times New Roman" w:eastAsia="Times New Roman" w:hAnsi="Times New Roman" w:cs="Times New Roman"/>
          <w:color w:val="161616"/>
          <w:sz w:val="24"/>
          <w:szCs w:val="24"/>
          <w:lang w:val="en-GB" w:eastAsia="hu-HU"/>
        </w:rPr>
        <w:tab/>
        <w:t>“integrated approach” shall mean recognition that, irrespective of their primary purpose, safety, security and service measures at football matches and other sports events invariably overlap, are interrelated in terms of impact, need to be balanced and cannot be designed or implemented in isolation;</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g</w:t>
      </w:r>
      <w:r w:rsidRPr="008C05BA">
        <w:rPr>
          <w:rFonts w:ascii="Times New Roman" w:eastAsia="Times New Roman" w:hAnsi="Times New Roman" w:cs="Times New Roman"/>
          <w:color w:val="161616"/>
          <w:sz w:val="24"/>
          <w:szCs w:val="24"/>
          <w:lang w:val="en-GB" w:eastAsia="hu-HU"/>
        </w:rPr>
        <w:tab/>
        <w:t>“multi-agency integrated approach” shall mean recognition that the roles and actions of each agency involved in football or other sports planning and operational activities must be co-ordinated, complementary, proportionate and designed and implemented as part of a comprehensive safety, security and service strategy;</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lang w:val="en-GB" w:eastAsia="hu-HU"/>
        </w:rPr>
      </w:pPr>
      <w:proofErr w:type="gramStart"/>
      <w:r w:rsidRPr="008C05BA">
        <w:rPr>
          <w:rFonts w:ascii="Times New Roman" w:eastAsia="Times New Roman" w:hAnsi="Times New Roman" w:cs="Times New Roman"/>
          <w:color w:val="161616"/>
          <w:sz w:val="24"/>
          <w:szCs w:val="24"/>
          <w:lang w:val="en-GB" w:eastAsia="hu-HU"/>
        </w:rPr>
        <w:t>h</w:t>
      </w:r>
      <w:proofErr w:type="gramEnd"/>
      <w:r w:rsidRPr="008C05BA">
        <w:rPr>
          <w:rFonts w:ascii="Times New Roman" w:eastAsia="Times New Roman" w:hAnsi="Times New Roman" w:cs="Times New Roman"/>
          <w:color w:val="161616"/>
          <w:sz w:val="24"/>
          <w:szCs w:val="24"/>
          <w:lang w:val="en-GB" w:eastAsia="hu-HU"/>
        </w:rPr>
        <w:tab/>
        <w:t>“good practices” shall mean measures applied in one or more countries that have proven to be very effective in meeting the stated aim or objective;</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lang w:val="en-GB" w:eastAsia="hu-HU"/>
        </w:rPr>
      </w:pPr>
      <w:proofErr w:type="spellStart"/>
      <w:r w:rsidRPr="008C05BA">
        <w:rPr>
          <w:rFonts w:ascii="Times New Roman" w:eastAsia="Times New Roman" w:hAnsi="Times New Roman" w:cs="Times New Roman"/>
          <w:color w:val="161616"/>
          <w:sz w:val="24"/>
          <w:szCs w:val="24"/>
          <w:lang w:val="en-GB" w:eastAsia="hu-HU"/>
        </w:rPr>
        <w:t>i</w:t>
      </w:r>
      <w:proofErr w:type="spellEnd"/>
      <w:r w:rsidRPr="008C05BA">
        <w:rPr>
          <w:rFonts w:ascii="Times New Roman" w:eastAsia="Times New Roman" w:hAnsi="Times New Roman" w:cs="Times New Roman"/>
          <w:color w:val="161616"/>
          <w:sz w:val="24"/>
          <w:szCs w:val="24"/>
          <w:lang w:val="en-GB" w:eastAsia="hu-HU"/>
        </w:rPr>
        <w:tab/>
        <w:t>“relevant agency” shall mean a body (public or private) involved in the organisation and/or management of a football match or other sports event held inside or outside of a sports stadium.</w:t>
      </w: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b/>
          <w:bCs/>
          <w:color w:val="161616"/>
          <w:sz w:val="24"/>
          <w:szCs w:val="24"/>
          <w:lang w:val="en-GB" w:eastAsia="hu-HU"/>
        </w:rPr>
        <w:t>Article 4 – Domestic co-ordination arrangements</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1</w:t>
      </w:r>
      <w:r w:rsidRPr="008C05BA">
        <w:rPr>
          <w:rFonts w:ascii="Times New Roman" w:eastAsia="Times New Roman" w:hAnsi="Times New Roman" w:cs="Times New Roman"/>
          <w:color w:val="161616"/>
          <w:sz w:val="24"/>
          <w:szCs w:val="24"/>
          <w:lang w:val="en-GB" w:eastAsia="hu-HU"/>
        </w:rPr>
        <w:tab/>
        <w:t>The Parties shall ensure that national and local co-ordination arrangements are established for the purpose of developing and implementing a multi-agency integrated approach to safety, security and service at national and local level.</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2</w:t>
      </w:r>
      <w:r w:rsidRPr="008C05BA">
        <w:rPr>
          <w:rFonts w:ascii="Times New Roman" w:eastAsia="Times New Roman" w:hAnsi="Times New Roman" w:cs="Times New Roman"/>
          <w:color w:val="161616"/>
          <w:sz w:val="24"/>
          <w:szCs w:val="24"/>
          <w:lang w:val="en-GB" w:eastAsia="hu-HU"/>
        </w:rPr>
        <w:tab/>
        <w:t>The Parties shall ensure that co-ordination arrangements are established to identify, analyse and evaluate the risks pertaining to safety, security and services, and to allow the sharing of updated information on risk assessment.</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3</w:t>
      </w:r>
      <w:r w:rsidRPr="008C05BA">
        <w:rPr>
          <w:rFonts w:ascii="Times New Roman" w:eastAsia="Times New Roman" w:hAnsi="Times New Roman" w:cs="Times New Roman"/>
          <w:color w:val="161616"/>
          <w:sz w:val="24"/>
          <w:szCs w:val="24"/>
          <w:lang w:val="en-GB" w:eastAsia="hu-HU"/>
        </w:rPr>
        <w:tab/>
        <w:t>The Parties shall ensure that the co-ordination arrangements involve all key public and private agencies responsible for safety, security and service matters connected with the event, both inside and outside of the venue where the event is taking place.</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4</w:t>
      </w:r>
      <w:r w:rsidRPr="008C05BA">
        <w:rPr>
          <w:rFonts w:ascii="Times New Roman" w:eastAsia="Times New Roman" w:hAnsi="Times New Roman" w:cs="Times New Roman"/>
          <w:color w:val="161616"/>
          <w:sz w:val="24"/>
          <w:szCs w:val="24"/>
          <w:lang w:val="en-GB" w:eastAsia="hu-HU"/>
        </w:rPr>
        <w:tab/>
        <w:t>The Parties shall ensure that the co-ordination arrangements take full account of the safety, security and service principles set out in this Convention and that national and local strategies are developed, regularly evaluated and refined in the light of national and international experience and good practices.</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lastRenderedPageBreak/>
        <w:t>5</w:t>
      </w:r>
      <w:r w:rsidRPr="008C05BA">
        <w:rPr>
          <w:rFonts w:ascii="Times New Roman" w:eastAsia="Times New Roman" w:hAnsi="Times New Roman" w:cs="Times New Roman"/>
          <w:color w:val="161616"/>
          <w:sz w:val="24"/>
          <w:szCs w:val="24"/>
          <w:lang w:val="en-GB" w:eastAsia="hu-HU"/>
        </w:rPr>
        <w:tab/>
        <w:t>The Parties shall ensure that national legal, regulatory or administrative frameworks clarify the respective roles and responsibilities of the relevant agencies and that these roles are complementary, consistent with an integrated approach and widely understood at strategic and operational levels.</w:t>
      </w: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b/>
          <w:bCs/>
          <w:color w:val="161616"/>
          <w:sz w:val="24"/>
          <w:szCs w:val="24"/>
          <w:lang w:val="en-GB" w:eastAsia="hu-HU"/>
        </w:rPr>
        <w:t>Article 5 – Safety, security and service in sports stadiums</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1</w:t>
      </w:r>
      <w:r w:rsidRPr="008C05BA">
        <w:rPr>
          <w:rFonts w:ascii="Times New Roman" w:eastAsia="Times New Roman" w:hAnsi="Times New Roman" w:cs="Times New Roman"/>
          <w:color w:val="161616"/>
          <w:sz w:val="24"/>
          <w:szCs w:val="24"/>
          <w:lang w:val="en-GB" w:eastAsia="hu-HU"/>
        </w:rPr>
        <w:tab/>
        <w:t>The Parties shall ensure that national legal, regulatory or administrative frameworks require event organisers, in consultation with all partner agencies, to provide a safe and secure environment for all participants and spectators.</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2</w:t>
      </w:r>
      <w:r w:rsidRPr="008C05BA">
        <w:rPr>
          <w:rFonts w:ascii="Times New Roman" w:eastAsia="Times New Roman" w:hAnsi="Times New Roman" w:cs="Times New Roman"/>
          <w:color w:val="161616"/>
          <w:sz w:val="24"/>
          <w:szCs w:val="24"/>
          <w:lang w:val="en-GB" w:eastAsia="hu-HU"/>
        </w:rPr>
        <w:tab/>
        <w:t>The Parties shall ensure that the competent public authorities put in place regulations or arrangements to guarantee the effectiveness of stadium licensing procedures, certification arrangements and safety regulations in general and ensure their application, monitoring and enforcement.</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3</w:t>
      </w:r>
      <w:r w:rsidRPr="008C05BA">
        <w:rPr>
          <w:rFonts w:ascii="Times New Roman" w:eastAsia="Times New Roman" w:hAnsi="Times New Roman" w:cs="Times New Roman"/>
          <w:color w:val="161616"/>
          <w:sz w:val="24"/>
          <w:szCs w:val="24"/>
          <w:lang w:val="en-GB" w:eastAsia="hu-HU"/>
        </w:rPr>
        <w:tab/>
        <w:t>The Parties shall require the relevant agencies to ensure that stadium design, infrastructure and associated crowd management arrangements comply with national and international standards and good practices.</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4</w:t>
      </w:r>
      <w:r w:rsidRPr="008C05BA">
        <w:rPr>
          <w:rFonts w:ascii="Times New Roman" w:eastAsia="Times New Roman" w:hAnsi="Times New Roman" w:cs="Times New Roman"/>
          <w:color w:val="161616"/>
          <w:sz w:val="24"/>
          <w:szCs w:val="24"/>
          <w:lang w:val="en-GB" w:eastAsia="hu-HU"/>
        </w:rPr>
        <w:tab/>
        <w:t>The Parties shall encourage the relevant agencies to ensure that stadiums provide an inclusive and welcoming environment for all sections of society, including children, the elderly and those with disabilities, and incorporate, in particular, the provision of appropriate sanitary and refreshment facilities and good viewing conditions for all spectators.</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5</w:t>
      </w:r>
      <w:r w:rsidRPr="008C05BA">
        <w:rPr>
          <w:rFonts w:ascii="Times New Roman" w:eastAsia="Times New Roman" w:hAnsi="Times New Roman" w:cs="Times New Roman"/>
          <w:color w:val="161616"/>
          <w:sz w:val="24"/>
          <w:szCs w:val="24"/>
          <w:lang w:val="en-GB" w:eastAsia="hu-HU"/>
        </w:rPr>
        <w:tab/>
        <w:t>The Parties shall ensure that stadiums’ operating arrangements are comprehensive; make provision for effective liaison with the police, emergency services and partner agencies; and incorporate clear policies and procedures on matters that might impact on crowd management and associated safety and security risks, in particular:</w:t>
      </w:r>
    </w:p>
    <w:p w:rsidR="008C05BA" w:rsidRPr="008C05BA" w:rsidRDefault="008C05BA" w:rsidP="008C05BA">
      <w:pPr>
        <w:shd w:val="clear" w:color="auto" w:fill="FFFFFF"/>
        <w:spacing w:after="0" w:line="240" w:lineRule="auto"/>
        <w:ind w:left="1134"/>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 xml:space="preserve">– </w:t>
      </w:r>
      <w:proofErr w:type="gramStart"/>
      <w:r w:rsidRPr="008C05BA">
        <w:rPr>
          <w:rFonts w:ascii="Times New Roman" w:eastAsia="Times New Roman" w:hAnsi="Times New Roman" w:cs="Times New Roman"/>
          <w:color w:val="161616"/>
          <w:sz w:val="24"/>
          <w:szCs w:val="24"/>
          <w:lang w:val="en-GB" w:eastAsia="hu-HU"/>
        </w:rPr>
        <w:t>the</w:t>
      </w:r>
      <w:proofErr w:type="gramEnd"/>
      <w:r w:rsidRPr="008C05BA">
        <w:rPr>
          <w:rFonts w:ascii="Times New Roman" w:eastAsia="Times New Roman" w:hAnsi="Times New Roman" w:cs="Times New Roman"/>
          <w:color w:val="161616"/>
          <w:sz w:val="24"/>
          <w:szCs w:val="24"/>
          <w:lang w:val="en-GB" w:eastAsia="hu-HU"/>
        </w:rPr>
        <w:t xml:space="preserve"> use of pyrotechnics;</w:t>
      </w:r>
    </w:p>
    <w:p w:rsidR="008C05BA" w:rsidRPr="008C05BA" w:rsidRDefault="008C05BA" w:rsidP="008C05BA">
      <w:pPr>
        <w:shd w:val="clear" w:color="auto" w:fill="FFFFFF"/>
        <w:spacing w:after="0" w:line="240" w:lineRule="auto"/>
        <w:ind w:left="1134"/>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 xml:space="preserve">– </w:t>
      </w:r>
      <w:proofErr w:type="gramStart"/>
      <w:r w:rsidRPr="008C05BA">
        <w:rPr>
          <w:rFonts w:ascii="Times New Roman" w:eastAsia="Times New Roman" w:hAnsi="Times New Roman" w:cs="Times New Roman"/>
          <w:color w:val="161616"/>
          <w:sz w:val="24"/>
          <w:szCs w:val="24"/>
          <w:lang w:val="en-GB" w:eastAsia="hu-HU"/>
        </w:rPr>
        <w:t>any</w:t>
      </w:r>
      <w:proofErr w:type="gramEnd"/>
      <w:r w:rsidRPr="008C05BA">
        <w:rPr>
          <w:rFonts w:ascii="Times New Roman" w:eastAsia="Times New Roman" w:hAnsi="Times New Roman" w:cs="Times New Roman"/>
          <w:color w:val="161616"/>
          <w:sz w:val="24"/>
          <w:szCs w:val="24"/>
          <w:lang w:val="en-GB" w:eastAsia="hu-HU"/>
        </w:rPr>
        <w:t xml:space="preserve"> violent or other prohibited behaviour; and</w:t>
      </w:r>
    </w:p>
    <w:p w:rsidR="008C05BA" w:rsidRPr="008C05BA" w:rsidRDefault="008C05BA" w:rsidP="008C05BA">
      <w:pPr>
        <w:shd w:val="clear" w:color="auto" w:fill="FFFFFF"/>
        <w:spacing w:after="0" w:line="240" w:lineRule="auto"/>
        <w:ind w:left="1134"/>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 xml:space="preserve">– </w:t>
      </w:r>
      <w:proofErr w:type="gramStart"/>
      <w:r w:rsidRPr="008C05BA">
        <w:rPr>
          <w:rFonts w:ascii="Times New Roman" w:eastAsia="Times New Roman" w:hAnsi="Times New Roman" w:cs="Times New Roman"/>
          <w:color w:val="161616"/>
          <w:sz w:val="24"/>
          <w:szCs w:val="24"/>
          <w:lang w:val="en-GB" w:eastAsia="hu-HU"/>
        </w:rPr>
        <w:t>any</w:t>
      </w:r>
      <w:proofErr w:type="gramEnd"/>
      <w:r w:rsidRPr="008C05BA">
        <w:rPr>
          <w:rFonts w:ascii="Times New Roman" w:eastAsia="Times New Roman" w:hAnsi="Times New Roman" w:cs="Times New Roman"/>
          <w:color w:val="161616"/>
          <w:sz w:val="24"/>
          <w:szCs w:val="24"/>
          <w:lang w:val="en-GB" w:eastAsia="hu-HU"/>
        </w:rPr>
        <w:t xml:space="preserve"> racist or other discriminatory behaviour.</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6</w:t>
      </w:r>
      <w:r w:rsidRPr="008C05BA">
        <w:rPr>
          <w:rFonts w:ascii="Times New Roman" w:eastAsia="Times New Roman" w:hAnsi="Times New Roman" w:cs="Times New Roman"/>
          <w:color w:val="161616"/>
          <w:sz w:val="24"/>
          <w:szCs w:val="24"/>
          <w:lang w:val="en-GB" w:eastAsia="hu-HU"/>
        </w:rPr>
        <w:tab/>
        <w:t>The Parties shall require the relevant agencies to ensure that all personnel, from the public or private sectors, involved in making football matches and other sports events safe, secure and welcoming are equipped and trained to fulfil their functions effectively and in an appropriate manner.</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7</w:t>
      </w:r>
      <w:r w:rsidRPr="008C05BA">
        <w:rPr>
          <w:rFonts w:ascii="Times New Roman" w:eastAsia="Times New Roman" w:hAnsi="Times New Roman" w:cs="Times New Roman"/>
          <w:color w:val="161616"/>
          <w:sz w:val="24"/>
          <w:szCs w:val="24"/>
          <w:lang w:val="en-GB" w:eastAsia="hu-HU"/>
        </w:rPr>
        <w:tab/>
        <w:t>The Parties shall encourage their competent agencies to highlight the need for players, coaches or other representatives of participating teams to act in accordance with key sporting principles, such as tolerance, respect and fair play, and recognise that acting in a violent, racist or other provocative manner can have a negative impact on spectator behaviour.</w:t>
      </w:r>
    </w:p>
    <w:p w:rsidR="008C05BA" w:rsidRPr="008C05BA" w:rsidRDefault="008C05BA" w:rsidP="008C05BA">
      <w:pPr>
        <w:spacing w:after="0" w:line="240" w:lineRule="auto"/>
        <w:rPr>
          <w:rFonts w:ascii="Times New Roman" w:eastAsia="Times New Roman" w:hAnsi="Times New Roman" w:cs="Times New Roman"/>
          <w:sz w:val="24"/>
          <w:szCs w:val="24"/>
          <w:lang w:val="en-GB" w:eastAsia="hu-HU"/>
        </w:rPr>
      </w:pP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b/>
          <w:bCs/>
          <w:color w:val="161616"/>
          <w:sz w:val="24"/>
          <w:szCs w:val="24"/>
          <w:lang w:val="en-GB" w:eastAsia="hu-HU"/>
        </w:rPr>
        <w:t>Article 6 – Safety, security and service in public places</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1</w:t>
      </w:r>
      <w:r w:rsidRPr="008C05BA">
        <w:rPr>
          <w:rFonts w:ascii="Times New Roman" w:eastAsia="Times New Roman" w:hAnsi="Times New Roman" w:cs="Times New Roman"/>
          <w:color w:val="161616"/>
          <w:sz w:val="24"/>
          <w:szCs w:val="24"/>
          <w:lang w:val="en-GB" w:eastAsia="hu-HU"/>
        </w:rPr>
        <w:tab/>
        <w:t>The Parties shall encourage all agencies and stakeholders involved in organising football matches and other sports events in public spaces, including the municipal authorities, police, local communities and businesses, supporter representatives, football clubs and national associations, to work together, notably in respect of:</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lang w:val="en-GB" w:eastAsia="hu-HU"/>
        </w:rPr>
      </w:pPr>
      <w:proofErr w:type="spellStart"/>
      <w:r w:rsidRPr="008C05BA">
        <w:rPr>
          <w:rFonts w:ascii="Times New Roman" w:eastAsia="Times New Roman" w:hAnsi="Times New Roman" w:cs="Times New Roman"/>
          <w:color w:val="161616"/>
          <w:sz w:val="24"/>
          <w:szCs w:val="24"/>
          <w:lang w:val="en-GB" w:eastAsia="hu-HU"/>
        </w:rPr>
        <w:t>a</w:t>
      </w:r>
      <w:proofErr w:type="spellEnd"/>
      <w:r w:rsidRPr="008C05BA">
        <w:rPr>
          <w:rFonts w:ascii="Times New Roman" w:eastAsia="Times New Roman" w:hAnsi="Times New Roman" w:cs="Times New Roman"/>
          <w:color w:val="161616"/>
          <w:sz w:val="24"/>
          <w:szCs w:val="24"/>
          <w:lang w:val="en-GB" w:eastAsia="hu-HU"/>
        </w:rPr>
        <w:tab/>
        <w:t xml:space="preserve">assessing risk and preparing appropriate preventative measures designed to minimise disruption and provide reassurances to the local community and </w:t>
      </w:r>
      <w:r w:rsidRPr="008C05BA">
        <w:rPr>
          <w:rFonts w:ascii="Times New Roman" w:eastAsia="Times New Roman" w:hAnsi="Times New Roman" w:cs="Times New Roman"/>
          <w:color w:val="161616"/>
          <w:sz w:val="24"/>
          <w:szCs w:val="24"/>
          <w:lang w:val="en-GB" w:eastAsia="hu-HU"/>
        </w:rPr>
        <w:lastRenderedPageBreak/>
        <w:t>businesses, in particular those located in the vicinity of where the event is taking place or public viewing areas;</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b</w:t>
      </w:r>
      <w:r w:rsidRPr="008C05BA">
        <w:rPr>
          <w:rFonts w:ascii="Times New Roman" w:eastAsia="Times New Roman" w:hAnsi="Times New Roman" w:cs="Times New Roman"/>
          <w:color w:val="161616"/>
          <w:sz w:val="24"/>
          <w:szCs w:val="24"/>
          <w:lang w:val="en-GB" w:eastAsia="hu-HU"/>
        </w:rPr>
        <w:tab/>
        <w:t>creating a safe, secure and welcoming environment in public spaces that are designated for supporters to gather before and after the event, or locations in which supporters can be expected to frequent of their own volition, and along transit routes to and from the city and/or to and from the stadium.</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2</w:t>
      </w:r>
      <w:r w:rsidRPr="008C05BA">
        <w:rPr>
          <w:rFonts w:ascii="Times New Roman" w:eastAsia="Times New Roman" w:hAnsi="Times New Roman" w:cs="Times New Roman"/>
          <w:color w:val="161616"/>
          <w:sz w:val="24"/>
          <w:szCs w:val="24"/>
          <w:lang w:val="en-GB" w:eastAsia="hu-HU"/>
        </w:rPr>
        <w:tab/>
        <w:t>The Parties shall ensure that risk assessment and safety and security measures take account of the journey to and from the stadium.</w:t>
      </w: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b/>
          <w:bCs/>
          <w:color w:val="161616"/>
          <w:sz w:val="24"/>
          <w:szCs w:val="24"/>
          <w:lang w:val="en-GB" w:eastAsia="hu-HU"/>
        </w:rPr>
        <w:t>Article 7 – Contingency and emergency planning</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The Parties shall ensure that multi-agency contingency and emergency plans are developed, and that those plans are tested and refined in regular joint exercises. National legal, regulatory or administrative frameworks shall make clear which agency is responsible for initiating, supervising and certifying the exercises.</w:t>
      </w: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b/>
          <w:bCs/>
          <w:color w:val="161616"/>
          <w:sz w:val="24"/>
          <w:szCs w:val="24"/>
          <w:lang w:val="en-GB" w:eastAsia="hu-HU"/>
        </w:rPr>
        <w:t>Article 8 – Engagement with supporters and local communities</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1</w:t>
      </w:r>
      <w:r w:rsidRPr="008C05BA">
        <w:rPr>
          <w:rFonts w:ascii="Times New Roman" w:eastAsia="Times New Roman" w:hAnsi="Times New Roman" w:cs="Times New Roman"/>
          <w:color w:val="161616"/>
          <w:sz w:val="24"/>
          <w:szCs w:val="24"/>
          <w:lang w:val="en-GB" w:eastAsia="hu-HU"/>
        </w:rPr>
        <w:tab/>
        <w:t>The Parties shall encourage all agencies to develop and pursue a policy of proactive and regular communication with key stakeholders, including supporter representatives and local communities, based on the principle of dialogue, and with the aim of generating a partnership ethos and positive co-operation as well as identifying solutions to potential problems.</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2</w:t>
      </w:r>
      <w:r w:rsidRPr="008C05BA">
        <w:rPr>
          <w:rFonts w:ascii="Times New Roman" w:eastAsia="Times New Roman" w:hAnsi="Times New Roman" w:cs="Times New Roman"/>
          <w:color w:val="161616"/>
          <w:sz w:val="24"/>
          <w:szCs w:val="24"/>
          <w:lang w:val="en-GB" w:eastAsia="hu-HU"/>
        </w:rPr>
        <w:tab/>
        <w:t>The Parties shall encourage all public and private agencies and other stakeholders, including local communities and supporter representatives, to initiate or participate in multi-agency social, educational, crime-prevention and other community projects designed to foster mutual respect and understanding, especially among supporters, sports clubs and associations as well as agencies responsible for safety and security.</w:t>
      </w: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b/>
          <w:bCs/>
          <w:color w:val="161616"/>
          <w:sz w:val="24"/>
          <w:szCs w:val="24"/>
          <w:lang w:val="en-GB" w:eastAsia="hu-HU"/>
        </w:rPr>
        <w:t>Article 9 – Police strategies and operations</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1</w:t>
      </w:r>
      <w:r w:rsidRPr="008C05BA">
        <w:rPr>
          <w:rFonts w:ascii="Times New Roman" w:eastAsia="Times New Roman" w:hAnsi="Times New Roman" w:cs="Times New Roman"/>
          <w:color w:val="161616"/>
          <w:sz w:val="24"/>
          <w:szCs w:val="24"/>
          <w:lang w:val="en-GB" w:eastAsia="hu-HU"/>
        </w:rPr>
        <w:tab/>
        <w:t>The Parties shall ensure that policing strategies are developed, regularly evaluated and refined in the light of national and international experience and good practices, and are consistent with the wider, integrated approach to safety, security and service.</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2</w:t>
      </w:r>
      <w:r w:rsidRPr="008C05BA">
        <w:rPr>
          <w:rFonts w:ascii="Times New Roman" w:eastAsia="Times New Roman" w:hAnsi="Times New Roman" w:cs="Times New Roman"/>
          <w:color w:val="161616"/>
          <w:sz w:val="24"/>
          <w:szCs w:val="24"/>
          <w:lang w:val="en-GB" w:eastAsia="hu-HU"/>
        </w:rPr>
        <w:tab/>
        <w:t>The Parties shall ensure that policing strategies take account of good practices including, in particular: intelligence gathering, continuous risk assessment, risk-based deployment, proportionate intervention to prevent the escalation of risk or disorder, effective dialogue with supporters and the wider community, and evidence gathering of criminal activity as well as the sharing of such evidence with the competent authorities responsible for prosecution.</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3</w:t>
      </w:r>
      <w:r w:rsidRPr="008C05BA">
        <w:rPr>
          <w:rFonts w:ascii="Times New Roman" w:eastAsia="Times New Roman" w:hAnsi="Times New Roman" w:cs="Times New Roman"/>
          <w:color w:val="161616"/>
          <w:sz w:val="24"/>
          <w:szCs w:val="24"/>
          <w:lang w:val="en-GB" w:eastAsia="hu-HU"/>
        </w:rPr>
        <w:tab/>
        <w:t>The Parties shall ensure that the police work in partnership with organisers, supporters, local communities and other stakeholders in making football matches and other sports events safe, secure and welcoming for all concerned.</w:t>
      </w:r>
    </w:p>
    <w:p w:rsidR="008C05BA" w:rsidRPr="008C05BA" w:rsidRDefault="008C05BA" w:rsidP="008C05BA">
      <w:pPr>
        <w:spacing w:after="0" w:line="240" w:lineRule="auto"/>
        <w:rPr>
          <w:rFonts w:ascii="Times New Roman" w:eastAsia="Times New Roman" w:hAnsi="Times New Roman" w:cs="Times New Roman"/>
          <w:sz w:val="24"/>
          <w:szCs w:val="24"/>
          <w:lang w:val="en-GB" w:eastAsia="hu-HU"/>
        </w:rPr>
      </w:pP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b/>
          <w:bCs/>
          <w:color w:val="161616"/>
          <w:sz w:val="24"/>
          <w:szCs w:val="24"/>
          <w:lang w:val="en-GB" w:eastAsia="hu-HU"/>
        </w:rPr>
        <w:t>Article 10 – Prevention and sanctioning of offending behaviour</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1</w:t>
      </w:r>
      <w:r w:rsidRPr="008C05BA">
        <w:rPr>
          <w:rFonts w:ascii="Times New Roman" w:eastAsia="Times New Roman" w:hAnsi="Times New Roman" w:cs="Times New Roman"/>
          <w:color w:val="161616"/>
          <w:sz w:val="24"/>
          <w:szCs w:val="24"/>
          <w:lang w:val="en-GB" w:eastAsia="hu-HU"/>
        </w:rPr>
        <w:tab/>
        <w:t>The Parties shall take all possible measures to reduce the risk of individuals or groups participating in, or organising incidents of violence or disorder.</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lastRenderedPageBreak/>
        <w:t>2</w:t>
      </w:r>
      <w:r w:rsidRPr="008C05BA">
        <w:rPr>
          <w:rFonts w:ascii="Times New Roman" w:eastAsia="Times New Roman" w:hAnsi="Times New Roman" w:cs="Times New Roman"/>
          <w:color w:val="161616"/>
          <w:sz w:val="24"/>
          <w:szCs w:val="24"/>
          <w:lang w:val="en-GB" w:eastAsia="hu-HU"/>
        </w:rPr>
        <w:tab/>
        <w:t>The Parties shall, in accordance with national and international law, ensure that effective exclusion arrangements, appropriate to the character and location of risk, are in place to deter and prevent incidents of violence or disorder.</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3</w:t>
      </w:r>
      <w:r w:rsidRPr="008C05BA">
        <w:rPr>
          <w:rFonts w:ascii="Times New Roman" w:eastAsia="Times New Roman" w:hAnsi="Times New Roman" w:cs="Times New Roman"/>
          <w:color w:val="161616"/>
          <w:sz w:val="24"/>
          <w:szCs w:val="24"/>
          <w:lang w:val="en-GB" w:eastAsia="hu-HU"/>
        </w:rPr>
        <w:tab/>
        <w:t>The Parties shall, in accordance with national and international law, co-operate in seeking to ensure that individuals committing offences abroad receive appropriate sanctions, either in the country where the offence is committed or in their country of residence or citizenship.</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4</w:t>
      </w:r>
      <w:r w:rsidRPr="008C05BA">
        <w:rPr>
          <w:rFonts w:ascii="Times New Roman" w:eastAsia="Times New Roman" w:hAnsi="Times New Roman" w:cs="Times New Roman"/>
          <w:color w:val="161616"/>
          <w:sz w:val="24"/>
          <w:szCs w:val="24"/>
          <w:lang w:val="en-GB" w:eastAsia="hu-HU"/>
        </w:rPr>
        <w:tab/>
        <w:t>Where appropriate, and in accordance with national and international law, the Parties shall consider empowering the judicial or administrative authorities responsible to impose sanctions on individuals who have caused or contributed to incidents of football-related violence and/or disorder, with the possibility of imposing restrictions on travel to football events held in another country.</w:t>
      </w: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b/>
          <w:bCs/>
          <w:color w:val="161616"/>
          <w:sz w:val="24"/>
          <w:szCs w:val="24"/>
          <w:lang w:val="en-GB" w:eastAsia="hu-HU"/>
        </w:rPr>
        <w:t>Article 11 – International co-operation</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1</w:t>
      </w:r>
      <w:r w:rsidRPr="008C05BA">
        <w:rPr>
          <w:rFonts w:ascii="Times New Roman" w:eastAsia="Times New Roman" w:hAnsi="Times New Roman" w:cs="Times New Roman"/>
          <w:color w:val="161616"/>
          <w:sz w:val="24"/>
          <w:szCs w:val="24"/>
          <w:lang w:val="en-GB" w:eastAsia="hu-HU"/>
        </w:rPr>
        <w:tab/>
        <w:t>The Parties shall co-operate closely on all matters covered by this Convention and related matters, in order to maximise collaboration in respect of international events, share experiences and participate in the development of good practices.</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2</w:t>
      </w:r>
      <w:r w:rsidRPr="008C05BA">
        <w:rPr>
          <w:rFonts w:ascii="Times New Roman" w:eastAsia="Times New Roman" w:hAnsi="Times New Roman" w:cs="Times New Roman"/>
          <w:color w:val="161616"/>
          <w:sz w:val="24"/>
          <w:szCs w:val="24"/>
          <w:lang w:val="en-GB" w:eastAsia="hu-HU"/>
        </w:rPr>
        <w:tab/>
        <w:t>The Parties shall, without prejudice to existing national provisions, in particular the allocation of powers among the different services and authorities, set up or designate a national football information point within the police force (NFIP). The NFIP shall:</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lang w:val="en-GB" w:eastAsia="hu-HU"/>
        </w:rPr>
      </w:pPr>
      <w:proofErr w:type="spellStart"/>
      <w:proofErr w:type="gramStart"/>
      <w:r w:rsidRPr="008C05BA">
        <w:rPr>
          <w:rFonts w:ascii="Times New Roman" w:eastAsia="Times New Roman" w:hAnsi="Times New Roman" w:cs="Times New Roman"/>
          <w:color w:val="161616"/>
          <w:sz w:val="24"/>
          <w:szCs w:val="24"/>
          <w:lang w:val="en-GB" w:eastAsia="hu-HU"/>
        </w:rPr>
        <w:t>a</w:t>
      </w:r>
      <w:proofErr w:type="spellEnd"/>
      <w:proofErr w:type="gramEnd"/>
      <w:r w:rsidRPr="008C05BA">
        <w:rPr>
          <w:rFonts w:ascii="Times New Roman" w:eastAsia="Times New Roman" w:hAnsi="Times New Roman" w:cs="Times New Roman"/>
          <w:color w:val="161616"/>
          <w:sz w:val="24"/>
          <w:szCs w:val="24"/>
          <w:lang w:val="en-GB" w:eastAsia="hu-HU"/>
        </w:rPr>
        <w:tab/>
        <w:t>act as the direct and single contact point for exchanging general (strategic, operational and tactical) information in connection with a football match with an international dimension;</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lang w:val="en-GB" w:eastAsia="hu-HU"/>
        </w:rPr>
      </w:pPr>
      <w:proofErr w:type="gramStart"/>
      <w:r w:rsidRPr="008C05BA">
        <w:rPr>
          <w:rFonts w:ascii="Times New Roman" w:eastAsia="Times New Roman" w:hAnsi="Times New Roman" w:cs="Times New Roman"/>
          <w:color w:val="161616"/>
          <w:sz w:val="24"/>
          <w:szCs w:val="24"/>
          <w:lang w:val="en-GB" w:eastAsia="hu-HU"/>
        </w:rPr>
        <w:t>b</w:t>
      </w:r>
      <w:proofErr w:type="gramEnd"/>
      <w:r w:rsidRPr="008C05BA">
        <w:rPr>
          <w:rFonts w:ascii="Times New Roman" w:eastAsia="Times New Roman" w:hAnsi="Times New Roman" w:cs="Times New Roman"/>
          <w:color w:val="161616"/>
          <w:sz w:val="24"/>
          <w:szCs w:val="24"/>
          <w:lang w:val="en-GB" w:eastAsia="hu-HU"/>
        </w:rPr>
        <w:tab/>
        <w:t>exchange personal data in accordance with the applicable domestic and international rules;</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lang w:val="en-GB" w:eastAsia="hu-HU"/>
        </w:rPr>
      </w:pPr>
      <w:proofErr w:type="gramStart"/>
      <w:r w:rsidRPr="008C05BA">
        <w:rPr>
          <w:rFonts w:ascii="Times New Roman" w:eastAsia="Times New Roman" w:hAnsi="Times New Roman" w:cs="Times New Roman"/>
          <w:color w:val="161616"/>
          <w:sz w:val="24"/>
          <w:szCs w:val="24"/>
          <w:lang w:val="en-GB" w:eastAsia="hu-HU"/>
        </w:rPr>
        <w:t>c</w:t>
      </w:r>
      <w:proofErr w:type="gramEnd"/>
      <w:r w:rsidRPr="008C05BA">
        <w:rPr>
          <w:rFonts w:ascii="Times New Roman" w:eastAsia="Times New Roman" w:hAnsi="Times New Roman" w:cs="Times New Roman"/>
          <w:color w:val="161616"/>
          <w:sz w:val="24"/>
          <w:szCs w:val="24"/>
          <w:lang w:val="en-GB" w:eastAsia="hu-HU"/>
        </w:rPr>
        <w:tab/>
        <w:t>facilitate, co-ordinate or organise the implementation of international police co-operation in connection with football matches with an international dimension;</w:t>
      </w:r>
    </w:p>
    <w:p w:rsidR="008C05BA" w:rsidRPr="008C05BA" w:rsidRDefault="008C05BA" w:rsidP="008C05BA">
      <w:pPr>
        <w:shd w:val="clear" w:color="auto" w:fill="FFFFFF"/>
        <w:spacing w:after="150" w:line="240" w:lineRule="auto"/>
        <w:ind w:left="1134" w:hanging="425"/>
        <w:jc w:val="both"/>
        <w:rPr>
          <w:rFonts w:ascii="Times New Roman" w:eastAsia="Times New Roman" w:hAnsi="Times New Roman" w:cs="Times New Roman"/>
          <w:color w:val="161616"/>
          <w:sz w:val="24"/>
          <w:szCs w:val="24"/>
          <w:lang w:val="en-GB" w:eastAsia="hu-HU"/>
        </w:rPr>
      </w:pPr>
      <w:proofErr w:type="gramStart"/>
      <w:r w:rsidRPr="008C05BA">
        <w:rPr>
          <w:rFonts w:ascii="Times New Roman" w:eastAsia="Times New Roman" w:hAnsi="Times New Roman" w:cs="Times New Roman"/>
          <w:color w:val="161616"/>
          <w:sz w:val="24"/>
          <w:szCs w:val="24"/>
          <w:lang w:val="en-GB" w:eastAsia="hu-HU"/>
        </w:rPr>
        <w:t>d</w:t>
      </w:r>
      <w:proofErr w:type="gramEnd"/>
      <w:r w:rsidRPr="008C05BA">
        <w:rPr>
          <w:rFonts w:ascii="Times New Roman" w:eastAsia="Times New Roman" w:hAnsi="Times New Roman" w:cs="Times New Roman"/>
          <w:color w:val="161616"/>
          <w:sz w:val="24"/>
          <w:szCs w:val="24"/>
          <w:lang w:val="en-GB" w:eastAsia="hu-HU"/>
        </w:rPr>
        <w:tab/>
        <w:t>be capable of fulfilling efficiently and promptly the tasks assigned to it.</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3</w:t>
      </w:r>
      <w:r w:rsidRPr="008C05BA">
        <w:rPr>
          <w:rFonts w:ascii="Times New Roman" w:eastAsia="Times New Roman" w:hAnsi="Times New Roman" w:cs="Times New Roman"/>
          <w:color w:val="161616"/>
          <w:sz w:val="24"/>
          <w:szCs w:val="24"/>
          <w:lang w:val="en-GB" w:eastAsia="hu-HU"/>
        </w:rPr>
        <w:tab/>
        <w:t>The Parties shall further ensure that the NFIP provides a national source of expertise regarding football policing operations, supporter dynamics and associated safety and security risks.</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4</w:t>
      </w:r>
      <w:r w:rsidRPr="008C05BA">
        <w:rPr>
          <w:rFonts w:ascii="Times New Roman" w:eastAsia="Times New Roman" w:hAnsi="Times New Roman" w:cs="Times New Roman"/>
          <w:color w:val="161616"/>
          <w:sz w:val="24"/>
          <w:szCs w:val="24"/>
          <w:lang w:val="en-GB" w:eastAsia="hu-HU"/>
        </w:rPr>
        <w:tab/>
        <w:t>Each State Party shall notify the Committee on Safety and Security at Sports Events, created by this Convention, in writing, of the name and contact details of its NFIP, and any subsequent changes with regard to it.</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5</w:t>
      </w:r>
      <w:r w:rsidRPr="008C05BA">
        <w:rPr>
          <w:rFonts w:ascii="Times New Roman" w:eastAsia="Times New Roman" w:hAnsi="Times New Roman" w:cs="Times New Roman"/>
          <w:color w:val="161616"/>
          <w:sz w:val="24"/>
          <w:szCs w:val="24"/>
          <w:lang w:val="en-GB" w:eastAsia="hu-HU"/>
        </w:rPr>
        <w:tab/>
        <w:t>The Parties shall co-operate at international level in respect of sharing good practices and information on preventative, educational and informative projects and the establishment of partnerships with all agencies involved in the delivery of national and local initiatives, focused on or driven by the local community and supporters.</w:t>
      </w:r>
    </w:p>
    <w:p w:rsidR="008C05BA" w:rsidRPr="008C05BA" w:rsidRDefault="008C05BA" w:rsidP="008C05BA">
      <w:pPr>
        <w:spacing w:after="0" w:line="240" w:lineRule="auto"/>
        <w:rPr>
          <w:rFonts w:ascii="Times New Roman" w:eastAsia="Times New Roman" w:hAnsi="Times New Roman" w:cs="Times New Roman"/>
          <w:sz w:val="24"/>
          <w:szCs w:val="24"/>
          <w:lang w:val="en-GB" w:eastAsia="hu-HU"/>
        </w:rPr>
      </w:pP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b/>
          <w:bCs/>
          <w:color w:val="161616"/>
          <w:sz w:val="24"/>
          <w:szCs w:val="24"/>
          <w:lang w:val="en-GB" w:eastAsia="hu-HU"/>
        </w:rPr>
        <w:t>Procedural Clauses</w:t>
      </w: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b/>
          <w:bCs/>
          <w:color w:val="161616"/>
          <w:sz w:val="24"/>
          <w:szCs w:val="24"/>
          <w:lang w:val="en-GB" w:eastAsia="hu-HU"/>
        </w:rPr>
        <w:t>Article 12 – Provision of information</w:t>
      </w:r>
    </w:p>
    <w:p w:rsidR="008C05BA" w:rsidRPr="008C05BA" w:rsidRDefault="008C05BA" w:rsidP="008C05BA">
      <w:pPr>
        <w:shd w:val="clear" w:color="auto" w:fill="FFFFFF"/>
        <w:spacing w:after="150" w:line="240" w:lineRule="auto"/>
        <w:ind w:left="709" w:hanging="1"/>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 xml:space="preserve">Each Party shall forward to the Committee on Safety and Security at Sports Events, in one of the official languages of the Council of Europe, all relevant information </w:t>
      </w:r>
      <w:r w:rsidRPr="008C05BA">
        <w:rPr>
          <w:rFonts w:ascii="Times New Roman" w:eastAsia="Times New Roman" w:hAnsi="Times New Roman" w:cs="Times New Roman"/>
          <w:color w:val="161616"/>
          <w:sz w:val="24"/>
          <w:szCs w:val="24"/>
          <w:lang w:val="en-GB" w:eastAsia="hu-HU"/>
        </w:rPr>
        <w:lastRenderedPageBreak/>
        <w:t>concerning legislative and other measures taken by it for the purpose of complying with the terms of this Convention, whether with regard to football or other sports.</w:t>
      </w: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b/>
          <w:bCs/>
          <w:color w:val="161616"/>
          <w:sz w:val="24"/>
          <w:szCs w:val="24"/>
          <w:lang w:val="en-GB" w:eastAsia="hu-HU"/>
        </w:rPr>
        <w:t>Article 13 – Committee on Safety and Security at Sports Events</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1</w:t>
      </w:r>
      <w:r w:rsidRPr="008C05BA">
        <w:rPr>
          <w:rFonts w:ascii="Times New Roman" w:eastAsia="Times New Roman" w:hAnsi="Times New Roman" w:cs="Times New Roman"/>
          <w:color w:val="161616"/>
          <w:sz w:val="24"/>
          <w:szCs w:val="24"/>
          <w:lang w:val="en-GB" w:eastAsia="hu-HU"/>
        </w:rPr>
        <w:tab/>
        <w:t>For the purposes of this Convention, the Committee on Safety and Security at Sports Events is hereby established.</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2</w:t>
      </w:r>
      <w:r w:rsidRPr="008C05BA">
        <w:rPr>
          <w:rFonts w:ascii="Times New Roman" w:eastAsia="Times New Roman" w:hAnsi="Times New Roman" w:cs="Times New Roman"/>
          <w:color w:val="161616"/>
          <w:sz w:val="24"/>
          <w:szCs w:val="24"/>
          <w:lang w:val="en-GB" w:eastAsia="hu-HU"/>
        </w:rPr>
        <w:tab/>
        <w:t>Any Party to this Convention may be represented on the committee by one or more delegates representing lead governmental agencies, preferably with responsibility for sport safety and security, and the NFIP. Each Party to this Convention shall have one vote.</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3</w:t>
      </w:r>
      <w:r w:rsidRPr="008C05BA">
        <w:rPr>
          <w:rFonts w:ascii="Times New Roman" w:eastAsia="Times New Roman" w:hAnsi="Times New Roman" w:cs="Times New Roman"/>
          <w:color w:val="161616"/>
          <w:sz w:val="24"/>
          <w:szCs w:val="24"/>
          <w:lang w:val="en-GB" w:eastAsia="hu-HU"/>
        </w:rPr>
        <w:tab/>
        <w:t>Any member State of the Council of Europe or other State Party to the European Cultural Convention which is not a Party to this Convention, as well as any non-member State which is a Party to Convention No. 120, may be represented on the committee as an observer.</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4</w:t>
      </w:r>
      <w:r w:rsidRPr="008C05BA">
        <w:rPr>
          <w:rFonts w:ascii="Times New Roman" w:eastAsia="Times New Roman" w:hAnsi="Times New Roman" w:cs="Times New Roman"/>
          <w:color w:val="161616"/>
          <w:sz w:val="24"/>
          <w:szCs w:val="24"/>
          <w:lang w:val="en-GB" w:eastAsia="hu-HU"/>
        </w:rPr>
        <w:tab/>
        <w:t>The committee may, by unanimous decision, invite any non-member State of the Council of Europe which is not a Party to this Convention or to Convention No. 120 and any organisation interested in being represented to be an observer at one or more of its meetings.</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5</w:t>
      </w:r>
      <w:r w:rsidRPr="008C05BA">
        <w:rPr>
          <w:rFonts w:ascii="Times New Roman" w:eastAsia="Times New Roman" w:hAnsi="Times New Roman" w:cs="Times New Roman"/>
          <w:color w:val="161616"/>
          <w:sz w:val="24"/>
          <w:szCs w:val="24"/>
          <w:lang w:val="en-GB" w:eastAsia="hu-HU"/>
        </w:rPr>
        <w:tab/>
        <w:t>The committee shall be convened by the Secretary General of the Council of Europe. Its first meeting shall be held within one year of the date on which ten member States of the Council of Europe have expressed their consent to be bound by the Convention. It shall subsequently meet at least every year after its first meeting. In addition it shall meet whenever a majority of the Parties so request.</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6</w:t>
      </w:r>
      <w:r w:rsidRPr="008C05BA">
        <w:rPr>
          <w:rFonts w:ascii="Times New Roman" w:eastAsia="Times New Roman" w:hAnsi="Times New Roman" w:cs="Times New Roman"/>
          <w:color w:val="161616"/>
          <w:sz w:val="24"/>
          <w:szCs w:val="24"/>
          <w:lang w:val="en-GB" w:eastAsia="hu-HU"/>
        </w:rPr>
        <w:tab/>
        <w:t>A majority of the Parties shall constitute a quorum for holding a meeting of the committee.</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7</w:t>
      </w:r>
      <w:r w:rsidRPr="008C05BA">
        <w:rPr>
          <w:rFonts w:ascii="Times New Roman" w:eastAsia="Times New Roman" w:hAnsi="Times New Roman" w:cs="Times New Roman"/>
          <w:color w:val="161616"/>
          <w:sz w:val="24"/>
          <w:szCs w:val="24"/>
          <w:lang w:val="en-GB" w:eastAsia="hu-HU"/>
        </w:rPr>
        <w:tab/>
        <w:t>Subject to the provisions of this Convention, the committee shall draw up and adopt by consensus its own rules of procedure.</w:t>
      </w: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b/>
          <w:bCs/>
          <w:color w:val="161616"/>
          <w:sz w:val="24"/>
          <w:szCs w:val="24"/>
          <w:lang w:val="en-GB" w:eastAsia="hu-HU"/>
        </w:rPr>
        <w:t>Article 14 – Functions of the Committee on Safety and Security at Sports Events</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1</w:t>
      </w:r>
      <w:r w:rsidRPr="008C05BA">
        <w:rPr>
          <w:rFonts w:ascii="Times New Roman" w:eastAsia="Times New Roman" w:hAnsi="Times New Roman" w:cs="Times New Roman"/>
          <w:color w:val="161616"/>
          <w:sz w:val="24"/>
          <w:szCs w:val="24"/>
          <w:lang w:val="en-GB" w:eastAsia="hu-HU"/>
        </w:rPr>
        <w:tab/>
        <w:t>The committee shall be responsible for monitoring the application of this Convention. It may in particular:</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lang w:val="en-GB" w:eastAsia="hu-HU"/>
        </w:rPr>
      </w:pPr>
      <w:proofErr w:type="gramStart"/>
      <w:r w:rsidRPr="008C05BA">
        <w:rPr>
          <w:rFonts w:ascii="Times New Roman" w:eastAsia="Times New Roman" w:hAnsi="Times New Roman" w:cs="Times New Roman"/>
          <w:color w:val="161616"/>
          <w:sz w:val="24"/>
          <w:szCs w:val="24"/>
          <w:lang w:val="en-GB" w:eastAsia="hu-HU"/>
        </w:rPr>
        <w:t>a</w:t>
      </w:r>
      <w:proofErr w:type="gramEnd"/>
      <w:r w:rsidRPr="008C05BA">
        <w:rPr>
          <w:rFonts w:ascii="Times New Roman" w:eastAsia="Times New Roman" w:hAnsi="Times New Roman" w:cs="Times New Roman"/>
          <w:color w:val="161616"/>
          <w:sz w:val="24"/>
          <w:szCs w:val="24"/>
          <w:lang w:val="en-GB" w:eastAsia="hu-HU"/>
        </w:rPr>
        <w:tab/>
        <w:t>keep under review the provisions of this Convention and examine any necessary modifications;</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lang w:val="en-GB" w:eastAsia="hu-HU"/>
        </w:rPr>
      </w:pPr>
      <w:proofErr w:type="gramStart"/>
      <w:r w:rsidRPr="008C05BA">
        <w:rPr>
          <w:rFonts w:ascii="Times New Roman" w:eastAsia="Times New Roman" w:hAnsi="Times New Roman" w:cs="Times New Roman"/>
          <w:color w:val="161616"/>
          <w:sz w:val="24"/>
          <w:szCs w:val="24"/>
          <w:lang w:val="en-GB" w:eastAsia="hu-HU"/>
        </w:rPr>
        <w:t>b</w:t>
      </w:r>
      <w:proofErr w:type="gramEnd"/>
      <w:r w:rsidRPr="008C05BA">
        <w:rPr>
          <w:rFonts w:ascii="Times New Roman" w:eastAsia="Times New Roman" w:hAnsi="Times New Roman" w:cs="Times New Roman"/>
          <w:color w:val="161616"/>
          <w:sz w:val="24"/>
          <w:szCs w:val="24"/>
          <w:lang w:val="en-GB" w:eastAsia="hu-HU"/>
        </w:rPr>
        <w:tab/>
        <w:t>hold consultations and, where appropriate, exchange information with relevant organisations;</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lang w:val="en-GB" w:eastAsia="hu-HU"/>
        </w:rPr>
      </w:pPr>
      <w:proofErr w:type="gramStart"/>
      <w:r w:rsidRPr="008C05BA">
        <w:rPr>
          <w:rFonts w:ascii="Times New Roman" w:eastAsia="Times New Roman" w:hAnsi="Times New Roman" w:cs="Times New Roman"/>
          <w:color w:val="161616"/>
          <w:sz w:val="24"/>
          <w:szCs w:val="24"/>
          <w:lang w:val="en-GB" w:eastAsia="hu-HU"/>
        </w:rPr>
        <w:t>c</w:t>
      </w:r>
      <w:proofErr w:type="gramEnd"/>
      <w:r w:rsidRPr="008C05BA">
        <w:rPr>
          <w:rFonts w:ascii="Times New Roman" w:eastAsia="Times New Roman" w:hAnsi="Times New Roman" w:cs="Times New Roman"/>
          <w:color w:val="161616"/>
          <w:sz w:val="24"/>
          <w:szCs w:val="24"/>
          <w:lang w:val="en-GB" w:eastAsia="hu-HU"/>
        </w:rPr>
        <w:tab/>
        <w:t>make recommendations to the Parties to this Convention concerning measures to be taken for its implementation;</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lang w:val="en-GB" w:eastAsia="hu-HU"/>
        </w:rPr>
      </w:pPr>
      <w:proofErr w:type="gramStart"/>
      <w:r w:rsidRPr="008C05BA">
        <w:rPr>
          <w:rFonts w:ascii="Times New Roman" w:eastAsia="Times New Roman" w:hAnsi="Times New Roman" w:cs="Times New Roman"/>
          <w:color w:val="161616"/>
          <w:sz w:val="24"/>
          <w:szCs w:val="24"/>
          <w:lang w:val="en-GB" w:eastAsia="hu-HU"/>
        </w:rPr>
        <w:t>d</w:t>
      </w:r>
      <w:proofErr w:type="gramEnd"/>
      <w:r w:rsidRPr="008C05BA">
        <w:rPr>
          <w:rFonts w:ascii="Times New Roman" w:eastAsia="Times New Roman" w:hAnsi="Times New Roman" w:cs="Times New Roman"/>
          <w:color w:val="161616"/>
          <w:sz w:val="24"/>
          <w:szCs w:val="24"/>
          <w:lang w:val="en-GB" w:eastAsia="hu-HU"/>
        </w:rPr>
        <w:tab/>
        <w:t>recommend the appropriate measures to keep the public informed about the activities undertaken within the framework of this Convention;</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lang w:val="en-GB" w:eastAsia="hu-HU"/>
        </w:rPr>
      </w:pPr>
      <w:proofErr w:type="gramStart"/>
      <w:r w:rsidRPr="008C05BA">
        <w:rPr>
          <w:rFonts w:ascii="Times New Roman" w:eastAsia="Times New Roman" w:hAnsi="Times New Roman" w:cs="Times New Roman"/>
          <w:color w:val="161616"/>
          <w:sz w:val="24"/>
          <w:szCs w:val="24"/>
          <w:lang w:val="en-GB" w:eastAsia="hu-HU"/>
        </w:rPr>
        <w:t>e</w:t>
      </w:r>
      <w:proofErr w:type="gramEnd"/>
      <w:r w:rsidRPr="008C05BA">
        <w:rPr>
          <w:rFonts w:ascii="Times New Roman" w:eastAsia="Times New Roman" w:hAnsi="Times New Roman" w:cs="Times New Roman"/>
          <w:color w:val="161616"/>
          <w:sz w:val="24"/>
          <w:szCs w:val="24"/>
          <w:lang w:val="en-GB" w:eastAsia="hu-HU"/>
        </w:rPr>
        <w:tab/>
        <w:t>make recommendations to the Committee of Ministers concerning non-member States of the Council of Europe to be invited to accede to this Convention;</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lang w:val="en-GB" w:eastAsia="hu-HU"/>
        </w:rPr>
      </w:pPr>
      <w:proofErr w:type="gramStart"/>
      <w:r w:rsidRPr="008C05BA">
        <w:rPr>
          <w:rFonts w:ascii="Times New Roman" w:eastAsia="Times New Roman" w:hAnsi="Times New Roman" w:cs="Times New Roman"/>
          <w:color w:val="161616"/>
          <w:sz w:val="24"/>
          <w:szCs w:val="24"/>
          <w:lang w:val="en-GB" w:eastAsia="hu-HU"/>
        </w:rPr>
        <w:t>f</w:t>
      </w:r>
      <w:proofErr w:type="gramEnd"/>
      <w:r w:rsidRPr="008C05BA">
        <w:rPr>
          <w:rFonts w:ascii="Times New Roman" w:eastAsia="Times New Roman" w:hAnsi="Times New Roman" w:cs="Times New Roman"/>
          <w:color w:val="161616"/>
          <w:sz w:val="24"/>
          <w:szCs w:val="24"/>
          <w:lang w:val="en-GB" w:eastAsia="hu-HU"/>
        </w:rPr>
        <w:tab/>
        <w:t>make any proposal for improving the effectiveness of this Convention;</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lang w:val="en-GB" w:eastAsia="hu-HU"/>
        </w:rPr>
      </w:pPr>
      <w:proofErr w:type="gramStart"/>
      <w:r w:rsidRPr="008C05BA">
        <w:rPr>
          <w:rFonts w:ascii="Times New Roman" w:eastAsia="Times New Roman" w:hAnsi="Times New Roman" w:cs="Times New Roman"/>
          <w:color w:val="161616"/>
          <w:sz w:val="24"/>
          <w:szCs w:val="24"/>
          <w:lang w:val="en-GB" w:eastAsia="hu-HU"/>
        </w:rPr>
        <w:lastRenderedPageBreak/>
        <w:t>g</w:t>
      </w:r>
      <w:proofErr w:type="gramEnd"/>
      <w:r w:rsidRPr="008C05BA">
        <w:rPr>
          <w:rFonts w:ascii="Times New Roman" w:eastAsia="Times New Roman" w:hAnsi="Times New Roman" w:cs="Times New Roman"/>
          <w:color w:val="161616"/>
          <w:sz w:val="24"/>
          <w:szCs w:val="24"/>
          <w:lang w:val="en-GB" w:eastAsia="hu-HU"/>
        </w:rPr>
        <w:tab/>
        <w:t>facilitate the collection, analysis and exchange of information, experience and good practices between States.</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2</w:t>
      </w:r>
      <w:r w:rsidRPr="008C05BA">
        <w:rPr>
          <w:rFonts w:ascii="Times New Roman" w:eastAsia="Times New Roman" w:hAnsi="Times New Roman" w:cs="Times New Roman"/>
          <w:color w:val="161616"/>
          <w:sz w:val="24"/>
          <w:szCs w:val="24"/>
          <w:lang w:val="en-GB" w:eastAsia="hu-HU"/>
        </w:rPr>
        <w:tab/>
        <w:t>The committee, with the prior agreement of the Parties concerned, shall monitor compliance with this Convention through a programme of visits to the States Parties, in order to provide advice and support on the implementation of this Convention.</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3</w:t>
      </w:r>
      <w:r w:rsidRPr="008C05BA">
        <w:rPr>
          <w:rFonts w:ascii="Times New Roman" w:eastAsia="Times New Roman" w:hAnsi="Times New Roman" w:cs="Times New Roman"/>
          <w:color w:val="161616"/>
          <w:sz w:val="24"/>
          <w:szCs w:val="24"/>
          <w:lang w:val="en-GB" w:eastAsia="hu-HU"/>
        </w:rPr>
        <w:tab/>
        <w:t>The committee shall also gather the information provided by States Parties according to Article 12, and transmit relevant data to all States Parties of the Convention. It may in particular inform each State Party about the nomination of a new NFIP, and circulate its contact details.</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4</w:t>
      </w:r>
      <w:r w:rsidRPr="008C05BA">
        <w:rPr>
          <w:rFonts w:ascii="Times New Roman" w:eastAsia="Times New Roman" w:hAnsi="Times New Roman" w:cs="Times New Roman"/>
          <w:color w:val="161616"/>
          <w:sz w:val="24"/>
          <w:szCs w:val="24"/>
          <w:lang w:val="en-GB" w:eastAsia="hu-HU"/>
        </w:rPr>
        <w:tab/>
        <w:t>In order to discharge its functions, the committee may, on its own initiative, arrange for meetings of groups of experts.</w:t>
      </w: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b/>
          <w:bCs/>
          <w:color w:val="161616"/>
          <w:sz w:val="24"/>
          <w:szCs w:val="24"/>
          <w:lang w:val="en-GB" w:eastAsia="hu-HU"/>
        </w:rPr>
        <w:t>Article 15 – Amendments</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1</w:t>
      </w:r>
      <w:r w:rsidRPr="008C05BA">
        <w:rPr>
          <w:rFonts w:ascii="Times New Roman" w:eastAsia="Times New Roman" w:hAnsi="Times New Roman" w:cs="Times New Roman"/>
          <w:color w:val="161616"/>
          <w:sz w:val="24"/>
          <w:szCs w:val="24"/>
          <w:lang w:val="en-GB" w:eastAsia="hu-HU"/>
        </w:rPr>
        <w:tab/>
        <w:t>Amendments to this Convention may be proposed by a Party, the Committee on Safety and Security at Sports Events or the Committee of Ministers of the Council of Europe.</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2</w:t>
      </w:r>
      <w:r w:rsidRPr="008C05BA">
        <w:rPr>
          <w:rFonts w:ascii="Times New Roman" w:eastAsia="Times New Roman" w:hAnsi="Times New Roman" w:cs="Times New Roman"/>
          <w:color w:val="161616"/>
          <w:sz w:val="24"/>
          <w:szCs w:val="24"/>
          <w:lang w:val="en-GB" w:eastAsia="hu-HU"/>
        </w:rPr>
        <w:tab/>
        <w:t>Any proposal for amendment shall be communicated by the Secretary General of the Council of Europe to the member States of the Council of Europe, to the other States Parties to the European Cultural Convention, to any non-member State of the Council of Europe having acceded to Convention No. 120 prior to the date of opening for signature of this Convention and to every non-member State which has acceded to or has been invited to accede to this Convention in accordance with the provisions of Article 18.</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3</w:t>
      </w:r>
      <w:r w:rsidRPr="008C05BA">
        <w:rPr>
          <w:rFonts w:ascii="Times New Roman" w:eastAsia="Times New Roman" w:hAnsi="Times New Roman" w:cs="Times New Roman"/>
          <w:color w:val="161616"/>
          <w:sz w:val="24"/>
          <w:szCs w:val="24"/>
          <w:lang w:val="en-GB" w:eastAsia="hu-HU"/>
        </w:rPr>
        <w:tab/>
        <w:t>Any amendment proposed by a Party or the Committee of Ministers shall be communicated to the committee at least two months before the meeting at which it is to be considered. The committee shall submit its opinion on the proposed amendment to the Committee of Ministers.</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4</w:t>
      </w:r>
      <w:r w:rsidRPr="008C05BA">
        <w:rPr>
          <w:rFonts w:ascii="Times New Roman" w:eastAsia="Times New Roman" w:hAnsi="Times New Roman" w:cs="Times New Roman"/>
          <w:color w:val="161616"/>
          <w:sz w:val="24"/>
          <w:szCs w:val="24"/>
          <w:lang w:val="en-GB" w:eastAsia="hu-HU"/>
        </w:rPr>
        <w:tab/>
        <w:t>The Committee of Ministers shall consider the proposed amendment and any opinion submitted by the committee and may adopt the amendment by the majority provided for in Article 20.d of the Statute of the Council of Europe.</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5</w:t>
      </w:r>
      <w:r w:rsidRPr="008C05BA">
        <w:rPr>
          <w:rFonts w:ascii="Times New Roman" w:eastAsia="Times New Roman" w:hAnsi="Times New Roman" w:cs="Times New Roman"/>
          <w:color w:val="161616"/>
          <w:sz w:val="24"/>
          <w:szCs w:val="24"/>
          <w:lang w:val="en-GB" w:eastAsia="hu-HU"/>
        </w:rPr>
        <w:tab/>
        <w:t>The text of any amendment adopted by the Committee of Ministers in accordance with paragraph 4 of this article shall be forwarded to the Parties for acceptance in accordance with their respective internal procedures.</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6</w:t>
      </w:r>
      <w:r w:rsidRPr="008C05BA">
        <w:rPr>
          <w:rFonts w:ascii="Times New Roman" w:eastAsia="Times New Roman" w:hAnsi="Times New Roman" w:cs="Times New Roman"/>
          <w:color w:val="161616"/>
          <w:sz w:val="24"/>
          <w:szCs w:val="24"/>
          <w:lang w:val="en-GB" w:eastAsia="hu-HU"/>
        </w:rPr>
        <w:tab/>
        <w:t>Any amendment adopted in accordance with paragraph 4 of this article shall come into force on the first day of the month following the expiration of a period of one month after all Parties have informed the Secretary General of their acceptance thereof.</w:t>
      </w: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b/>
          <w:bCs/>
          <w:color w:val="161616"/>
          <w:sz w:val="24"/>
          <w:szCs w:val="24"/>
          <w:lang w:val="en-GB" w:eastAsia="hu-HU"/>
        </w:rPr>
        <w:t>Final Clauses</w:t>
      </w: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b/>
          <w:bCs/>
          <w:color w:val="161616"/>
          <w:sz w:val="24"/>
          <w:szCs w:val="24"/>
          <w:lang w:val="en-GB" w:eastAsia="hu-HU"/>
        </w:rPr>
        <w:t>Article 16 – Signature</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1</w:t>
      </w:r>
      <w:r w:rsidRPr="008C05BA">
        <w:rPr>
          <w:rFonts w:ascii="Times New Roman" w:eastAsia="Times New Roman" w:hAnsi="Times New Roman" w:cs="Times New Roman"/>
          <w:color w:val="161616"/>
          <w:sz w:val="24"/>
          <w:szCs w:val="24"/>
          <w:lang w:val="en-GB" w:eastAsia="hu-HU"/>
        </w:rPr>
        <w:tab/>
        <w:t>This Convention shall be open for signature by the member States of the Council of Europe, the States Parties to the European Cultural Convention and any non-member State of the Council of Europe having acceded to the European Convention on Spectator Violence and Misbehaviour at Sports Events and in particular at Football Matches (ETS No. 120), opened for signature in Strasbourg on 19 August 1985, prior to the date of opening for signature of this Convention.</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lastRenderedPageBreak/>
        <w:t>2</w:t>
      </w:r>
      <w:r w:rsidRPr="008C05BA">
        <w:rPr>
          <w:rFonts w:ascii="Times New Roman" w:eastAsia="Times New Roman" w:hAnsi="Times New Roman" w:cs="Times New Roman"/>
          <w:color w:val="161616"/>
          <w:sz w:val="24"/>
          <w:szCs w:val="24"/>
          <w:lang w:val="en-GB" w:eastAsia="hu-HU"/>
        </w:rPr>
        <w:tab/>
        <w:t>This Convention is subject to ratification, acceptance or approval. Instruments of ratification, acceptance or approval shall be deposited with the Secretary General of the Council of Europe.</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3</w:t>
      </w:r>
      <w:r w:rsidRPr="008C05BA">
        <w:rPr>
          <w:rFonts w:ascii="Times New Roman" w:eastAsia="Times New Roman" w:hAnsi="Times New Roman" w:cs="Times New Roman"/>
          <w:color w:val="161616"/>
          <w:sz w:val="24"/>
          <w:szCs w:val="24"/>
          <w:lang w:val="en-GB" w:eastAsia="hu-HU"/>
        </w:rPr>
        <w:tab/>
        <w:t>No State Party to Convention No. 120 may deposit its instrument of ratification, acceptance or approval unless it has already denounced the said convention or denounces it simultaneously.</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4</w:t>
      </w:r>
      <w:r w:rsidRPr="008C05BA">
        <w:rPr>
          <w:rFonts w:ascii="Times New Roman" w:eastAsia="Times New Roman" w:hAnsi="Times New Roman" w:cs="Times New Roman"/>
          <w:color w:val="161616"/>
          <w:sz w:val="24"/>
          <w:szCs w:val="24"/>
          <w:lang w:val="en-GB" w:eastAsia="hu-HU"/>
        </w:rPr>
        <w:tab/>
        <w:t>When depositing its instrument of ratification, acceptance or approval in accordance with the preceding paragraph, a Contracting State may declare that it will continue to apply Convention No. 120 until the entry into force of this Convention according to the provisions of Article 17, paragraph 1.</w:t>
      </w: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b/>
          <w:bCs/>
          <w:color w:val="161616"/>
          <w:sz w:val="24"/>
          <w:szCs w:val="24"/>
          <w:lang w:val="en-GB" w:eastAsia="hu-HU"/>
        </w:rPr>
        <w:t>Article 17 – Entry into force</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1</w:t>
      </w:r>
      <w:r w:rsidRPr="008C05BA">
        <w:rPr>
          <w:rFonts w:ascii="Times New Roman" w:eastAsia="Times New Roman" w:hAnsi="Times New Roman" w:cs="Times New Roman"/>
          <w:color w:val="161616"/>
          <w:sz w:val="24"/>
          <w:szCs w:val="24"/>
          <w:lang w:val="en-GB" w:eastAsia="hu-HU"/>
        </w:rPr>
        <w:tab/>
        <w:t>The Convention shall enter into force on the first day of the month following the expiration of a period of one month after the date on which three member States of the Council of Europe have expressed their consent to be bound by the Convention in accordance with the provisions of Article 16.</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2</w:t>
      </w:r>
      <w:r w:rsidRPr="008C05BA">
        <w:rPr>
          <w:rFonts w:ascii="Times New Roman" w:eastAsia="Times New Roman" w:hAnsi="Times New Roman" w:cs="Times New Roman"/>
          <w:color w:val="161616"/>
          <w:sz w:val="24"/>
          <w:szCs w:val="24"/>
          <w:lang w:val="en-GB" w:eastAsia="hu-HU"/>
        </w:rPr>
        <w:tab/>
        <w:t>In respect of any Signatory State which subsequently expresses its consent to be bound by it, the Convention shall enter into force on the first day of the month following the expiration of a period of one month after the date of the deposit of the instrument of ratification, acceptance or approval.</w:t>
      </w: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b/>
          <w:bCs/>
          <w:color w:val="161616"/>
          <w:sz w:val="24"/>
          <w:szCs w:val="24"/>
          <w:lang w:val="en-GB" w:eastAsia="hu-HU"/>
        </w:rPr>
        <w:t>Article 18 – Accession by non-member States</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1</w:t>
      </w:r>
      <w:r w:rsidRPr="008C05BA">
        <w:rPr>
          <w:rFonts w:ascii="Times New Roman" w:eastAsia="Times New Roman" w:hAnsi="Times New Roman" w:cs="Times New Roman"/>
          <w:color w:val="161616"/>
          <w:sz w:val="24"/>
          <w:szCs w:val="24"/>
          <w:lang w:val="en-GB" w:eastAsia="hu-HU"/>
        </w:rPr>
        <w:tab/>
        <w:t>After the entry into force of this Convention, the Committee of Ministers of the Council of Europe, after consulting the Parties, may invite any non-member State of the Council of Europe to accede to the Convention by a decision taken by the majority provided for in Article 20.d of the Statute of the Council of Europe and by the unanimous vote of the representatives of the Contracting States entitled to sit on the Committee of Ministers.</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2</w:t>
      </w:r>
      <w:r w:rsidRPr="008C05BA">
        <w:rPr>
          <w:rFonts w:ascii="Times New Roman" w:eastAsia="Times New Roman" w:hAnsi="Times New Roman" w:cs="Times New Roman"/>
          <w:color w:val="161616"/>
          <w:sz w:val="24"/>
          <w:szCs w:val="24"/>
          <w:lang w:val="en-GB" w:eastAsia="hu-HU"/>
        </w:rPr>
        <w:tab/>
        <w:t>In respect of any acceding State, the Convention shall enter into force on the first day of the month following the expiration of a period of one month after the date of the deposit of the instrument of accession with the Secretary General of the Council of Europe.</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3</w:t>
      </w:r>
      <w:r w:rsidRPr="008C05BA">
        <w:rPr>
          <w:rFonts w:ascii="Times New Roman" w:eastAsia="Times New Roman" w:hAnsi="Times New Roman" w:cs="Times New Roman"/>
          <w:color w:val="161616"/>
          <w:sz w:val="24"/>
          <w:szCs w:val="24"/>
          <w:lang w:val="en-GB" w:eastAsia="hu-HU"/>
        </w:rPr>
        <w:tab/>
        <w:t>A Party which is not a member State of the Council of Europe shall contribute to the financing of the Committee on Safety and Security at Sports Events in a manner to be decided by the Committee of Ministers.</w:t>
      </w: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b/>
          <w:bCs/>
          <w:color w:val="161616"/>
          <w:sz w:val="24"/>
          <w:szCs w:val="24"/>
          <w:lang w:val="en-GB" w:eastAsia="hu-HU"/>
        </w:rPr>
        <w:t>Article 19 – Effects of the Convention</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1</w:t>
      </w:r>
      <w:r w:rsidRPr="008C05BA">
        <w:rPr>
          <w:rFonts w:ascii="Times New Roman" w:eastAsia="Times New Roman" w:hAnsi="Times New Roman" w:cs="Times New Roman"/>
          <w:color w:val="161616"/>
          <w:sz w:val="24"/>
          <w:szCs w:val="24"/>
          <w:lang w:val="en-GB" w:eastAsia="hu-HU"/>
        </w:rPr>
        <w:tab/>
        <w:t>In relations between a Party to this Convention and a Party to Convention No. 120 which has not ratified this Convention, Articles 4 and 5 of Convention No. 120 shall continue to apply.</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2</w:t>
      </w:r>
      <w:r w:rsidRPr="008C05BA">
        <w:rPr>
          <w:rFonts w:ascii="Times New Roman" w:eastAsia="Times New Roman" w:hAnsi="Times New Roman" w:cs="Times New Roman"/>
          <w:color w:val="161616"/>
          <w:sz w:val="24"/>
          <w:szCs w:val="24"/>
          <w:lang w:val="en-GB" w:eastAsia="hu-HU"/>
        </w:rPr>
        <w:tab/>
        <w:t>After the entry into force of this Convention, if a State has denounced Convention No. 120 but such denunciation is not yet effective at the time of ratification of this Convention, this Convention shall apply according to the provisions of Article 17, paragraph 2.</w:t>
      </w: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b/>
          <w:bCs/>
          <w:color w:val="161616"/>
          <w:sz w:val="24"/>
          <w:szCs w:val="24"/>
          <w:lang w:val="en-GB" w:eastAsia="hu-HU"/>
        </w:rPr>
        <w:t>Article 20 – Territorial application</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lastRenderedPageBreak/>
        <w:t>1</w:t>
      </w:r>
      <w:r w:rsidRPr="008C05BA">
        <w:rPr>
          <w:rFonts w:ascii="Times New Roman" w:eastAsia="Times New Roman" w:hAnsi="Times New Roman" w:cs="Times New Roman"/>
          <w:color w:val="161616"/>
          <w:sz w:val="24"/>
          <w:szCs w:val="24"/>
          <w:lang w:val="en-GB" w:eastAsia="hu-HU"/>
        </w:rPr>
        <w:tab/>
        <w:t>Any State may, at the time of signature or when depositing its instrument of ratification, acceptance, approval or accession, specify the territory or territories to which this Convention shall apply.</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2</w:t>
      </w:r>
      <w:r w:rsidRPr="008C05BA">
        <w:rPr>
          <w:rFonts w:ascii="Times New Roman" w:eastAsia="Times New Roman" w:hAnsi="Times New Roman" w:cs="Times New Roman"/>
          <w:color w:val="161616"/>
          <w:sz w:val="24"/>
          <w:szCs w:val="24"/>
          <w:lang w:val="en-GB" w:eastAsia="hu-HU"/>
        </w:rPr>
        <w:tab/>
        <w:t>Any Party may, at any later date, by declaration addressed to the Secretary General of the Council of Europe, extend the application of this Convention to any other territory specified in the declaration. In respect of such a territory, the Convention shall enter into force on the first day of the month following the expiration of a period of one month after the date of receipt of said declaration by the Secretary General.</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3</w:t>
      </w:r>
      <w:r w:rsidRPr="008C05BA">
        <w:rPr>
          <w:rFonts w:ascii="Times New Roman" w:eastAsia="Times New Roman" w:hAnsi="Times New Roman" w:cs="Times New Roman"/>
          <w:color w:val="161616"/>
          <w:sz w:val="24"/>
          <w:szCs w:val="24"/>
          <w:lang w:val="en-GB" w:eastAsia="hu-HU"/>
        </w:rPr>
        <w:tab/>
        <w:t>Any declaration made under the two preceding paragraphs may, in respect of any territory mentioned in the declaration, be withdrawn by a notification addressed to the Secretary General. This withdrawal shall become effective on the first day of the month following the expiration of a period of six months after the date of receipt of the notification by the Secretary General.</w:t>
      </w: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b/>
          <w:bCs/>
          <w:color w:val="161616"/>
          <w:sz w:val="24"/>
          <w:szCs w:val="24"/>
          <w:lang w:val="en-GB" w:eastAsia="hu-HU"/>
        </w:rPr>
        <w:t>Article 21 – Denunciation</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1</w:t>
      </w:r>
      <w:r w:rsidRPr="008C05BA">
        <w:rPr>
          <w:rFonts w:ascii="Times New Roman" w:eastAsia="Times New Roman" w:hAnsi="Times New Roman" w:cs="Times New Roman"/>
          <w:color w:val="161616"/>
          <w:sz w:val="24"/>
          <w:szCs w:val="24"/>
          <w:lang w:val="en-GB" w:eastAsia="hu-HU"/>
        </w:rPr>
        <w:tab/>
        <w:t>Any Party may, at any time, denounce this Convention by means of a notification addressed to the Secretary General of the Council of Europe.</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2</w:t>
      </w:r>
      <w:r w:rsidRPr="008C05BA">
        <w:rPr>
          <w:rFonts w:ascii="Times New Roman" w:eastAsia="Times New Roman" w:hAnsi="Times New Roman" w:cs="Times New Roman"/>
          <w:color w:val="161616"/>
          <w:sz w:val="24"/>
          <w:szCs w:val="24"/>
          <w:lang w:val="en-GB" w:eastAsia="hu-HU"/>
        </w:rPr>
        <w:tab/>
        <w:t>This denunciation shall become effective on the first day of the month following the expiration of a period of six months after the date of receipt of the notification by the Secretary General.</w:t>
      </w: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b/>
          <w:bCs/>
          <w:color w:val="161616"/>
          <w:sz w:val="24"/>
          <w:szCs w:val="24"/>
          <w:lang w:val="en-GB" w:eastAsia="hu-HU"/>
        </w:rPr>
        <w:t>Article 22 – Notifications</w:t>
      </w:r>
    </w:p>
    <w:p w:rsidR="008C05BA" w:rsidRPr="008C05BA" w:rsidRDefault="008C05BA" w:rsidP="008C05BA">
      <w:pPr>
        <w:shd w:val="clear" w:color="auto" w:fill="FFFFFF"/>
        <w:spacing w:after="150" w:line="240" w:lineRule="auto"/>
        <w:ind w:left="709" w:hanging="425"/>
        <w:jc w:val="both"/>
        <w:rPr>
          <w:rFonts w:ascii="Times New Roman" w:eastAsia="Times New Roman" w:hAnsi="Times New Roman" w:cs="Times New Roman"/>
          <w:color w:val="161616"/>
          <w:sz w:val="24"/>
          <w:szCs w:val="24"/>
          <w:lang w:val="en-GB" w:eastAsia="hu-HU"/>
        </w:rPr>
      </w:pPr>
      <w:r w:rsidRPr="008C05BA">
        <w:rPr>
          <w:rFonts w:ascii="Times New Roman" w:eastAsia="Times New Roman" w:hAnsi="Times New Roman" w:cs="Times New Roman"/>
          <w:color w:val="161616"/>
          <w:sz w:val="24"/>
          <w:szCs w:val="24"/>
          <w:lang w:val="en-GB" w:eastAsia="hu-HU"/>
        </w:rPr>
        <w:t>The Secretary General of the Council of Europe shall notify the member States of the Council of Europe, the other States Parties to the European Cultural Convention and any State which has acceded to this Convention, of:</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lang w:val="en-GB" w:eastAsia="hu-HU"/>
        </w:rPr>
      </w:pPr>
      <w:proofErr w:type="spellStart"/>
      <w:proofErr w:type="gramStart"/>
      <w:r w:rsidRPr="008C05BA">
        <w:rPr>
          <w:rFonts w:ascii="Times New Roman" w:eastAsia="Times New Roman" w:hAnsi="Times New Roman" w:cs="Times New Roman"/>
          <w:color w:val="161616"/>
          <w:sz w:val="24"/>
          <w:szCs w:val="24"/>
          <w:lang w:val="en-GB" w:eastAsia="hu-HU"/>
        </w:rPr>
        <w:t>a</w:t>
      </w:r>
      <w:proofErr w:type="spellEnd"/>
      <w:proofErr w:type="gramEnd"/>
      <w:r w:rsidRPr="008C05BA">
        <w:rPr>
          <w:rFonts w:ascii="Times New Roman" w:eastAsia="Times New Roman" w:hAnsi="Times New Roman" w:cs="Times New Roman"/>
          <w:color w:val="161616"/>
          <w:sz w:val="24"/>
          <w:szCs w:val="24"/>
          <w:lang w:val="en-GB" w:eastAsia="hu-HU"/>
        </w:rPr>
        <w:tab/>
        <w:t>any signature in accordance with Article 16;</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lang w:val="en-GB" w:eastAsia="hu-HU"/>
        </w:rPr>
      </w:pPr>
      <w:proofErr w:type="gramStart"/>
      <w:r w:rsidRPr="008C05BA">
        <w:rPr>
          <w:rFonts w:ascii="Times New Roman" w:eastAsia="Times New Roman" w:hAnsi="Times New Roman" w:cs="Times New Roman"/>
          <w:color w:val="161616"/>
          <w:sz w:val="24"/>
          <w:szCs w:val="24"/>
          <w:lang w:val="en-GB" w:eastAsia="hu-HU"/>
        </w:rPr>
        <w:t>b</w:t>
      </w:r>
      <w:proofErr w:type="gramEnd"/>
      <w:r w:rsidRPr="008C05BA">
        <w:rPr>
          <w:rFonts w:ascii="Times New Roman" w:eastAsia="Times New Roman" w:hAnsi="Times New Roman" w:cs="Times New Roman"/>
          <w:color w:val="161616"/>
          <w:sz w:val="24"/>
          <w:szCs w:val="24"/>
          <w:lang w:val="en-GB" w:eastAsia="hu-HU"/>
        </w:rPr>
        <w:tab/>
        <w:t>the deposit of any instrument of ratification, acceptance, approval or accession in accordance with Article 16 or Article 18;</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lang w:val="en-GB" w:eastAsia="hu-HU"/>
        </w:rPr>
      </w:pPr>
      <w:proofErr w:type="gramStart"/>
      <w:r w:rsidRPr="008C05BA">
        <w:rPr>
          <w:rFonts w:ascii="Times New Roman" w:eastAsia="Times New Roman" w:hAnsi="Times New Roman" w:cs="Times New Roman"/>
          <w:color w:val="161616"/>
          <w:sz w:val="24"/>
          <w:szCs w:val="24"/>
          <w:lang w:val="en-GB" w:eastAsia="hu-HU"/>
        </w:rPr>
        <w:t>c</w:t>
      </w:r>
      <w:proofErr w:type="gramEnd"/>
      <w:r w:rsidRPr="008C05BA">
        <w:rPr>
          <w:rFonts w:ascii="Times New Roman" w:eastAsia="Times New Roman" w:hAnsi="Times New Roman" w:cs="Times New Roman"/>
          <w:color w:val="161616"/>
          <w:sz w:val="24"/>
          <w:szCs w:val="24"/>
          <w:lang w:val="en-GB" w:eastAsia="hu-HU"/>
        </w:rPr>
        <w:tab/>
        <w:t>any date of entry into force of this Convention in accordance with Articles 17 and 18;</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lang w:val="en-GB" w:eastAsia="hu-HU"/>
        </w:rPr>
      </w:pPr>
      <w:proofErr w:type="gramStart"/>
      <w:r w:rsidRPr="008C05BA">
        <w:rPr>
          <w:rFonts w:ascii="Times New Roman" w:eastAsia="Times New Roman" w:hAnsi="Times New Roman" w:cs="Times New Roman"/>
          <w:color w:val="161616"/>
          <w:sz w:val="24"/>
          <w:szCs w:val="24"/>
          <w:lang w:val="en-GB" w:eastAsia="hu-HU"/>
        </w:rPr>
        <w:t>d</w:t>
      </w:r>
      <w:proofErr w:type="gramEnd"/>
      <w:r w:rsidRPr="008C05BA">
        <w:rPr>
          <w:rFonts w:ascii="Times New Roman" w:eastAsia="Times New Roman" w:hAnsi="Times New Roman" w:cs="Times New Roman"/>
          <w:color w:val="161616"/>
          <w:sz w:val="24"/>
          <w:szCs w:val="24"/>
          <w:lang w:val="en-GB" w:eastAsia="hu-HU"/>
        </w:rPr>
        <w:tab/>
        <w:t>any proposal for amendment or any amendment adopted in accordance with Article 15 and the date on which the amendment comes into force;</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lang w:val="en-GB" w:eastAsia="hu-HU"/>
        </w:rPr>
      </w:pPr>
      <w:proofErr w:type="gramStart"/>
      <w:r w:rsidRPr="008C05BA">
        <w:rPr>
          <w:rFonts w:ascii="Times New Roman" w:eastAsia="Times New Roman" w:hAnsi="Times New Roman" w:cs="Times New Roman"/>
          <w:color w:val="161616"/>
          <w:sz w:val="24"/>
          <w:szCs w:val="24"/>
          <w:lang w:val="en-GB" w:eastAsia="hu-HU"/>
        </w:rPr>
        <w:t>e</w:t>
      </w:r>
      <w:proofErr w:type="gramEnd"/>
      <w:r w:rsidRPr="008C05BA">
        <w:rPr>
          <w:rFonts w:ascii="Times New Roman" w:eastAsia="Times New Roman" w:hAnsi="Times New Roman" w:cs="Times New Roman"/>
          <w:color w:val="161616"/>
          <w:sz w:val="24"/>
          <w:szCs w:val="24"/>
          <w:lang w:val="en-GB" w:eastAsia="hu-HU"/>
        </w:rPr>
        <w:tab/>
        <w:t>any declaration made under the provisions of Article 20;</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lang w:val="en-GB" w:eastAsia="hu-HU"/>
        </w:rPr>
      </w:pPr>
      <w:proofErr w:type="gramStart"/>
      <w:r w:rsidRPr="008C05BA">
        <w:rPr>
          <w:rFonts w:ascii="Times New Roman" w:eastAsia="Times New Roman" w:hAnsi="Times New Roman" w:cs="Times New Roman"/>
          <w:color w:val="161616"/>
          <w:sz w:val="24"/>
          <w:szCs w:val="24"/>
          <w:lang w:val="en-GB" w:eastAsia="hu-HU"/>
        </w:rPr>
        <w:t>f</w:t>
      </w:r>
      <w:proofErr w:type="gramEnd"/>
      <w:r w:rsidRPr="008C05BA">
        <w:rPr>
          <w:rFonts w:ascii="Times New Roman" w:eastAsia="Times New Roman" w:hAnsi="Times New Roman" w:cs="Times New Roman"/>
          <w:color w:val="161616"/>
          <w:sz w:val="24"/>
          <w:szCs w:val="24"/>
          <w:lang w:val="en-GB" w:eastAsia="hu-HU"/>
        </w:rPr>
        <w:tab/>
        <w:t>any denunciation made in pursuance of the provisions of Article 21;</w:t>
      </w:r>
    </w:p>
    <w:p w:rsidR="008C05BA" w:rsidRPr="008C05BA" w:rsidRDefault="008C05BA" w:rsidP="008C05BA">
      <w:pPr>
        <w:shd w:val="clear" w:color="auto" w:fill="FFFFFF"/>
        <w:spacing w:after="150" w:line="240" w:lineRule="auto"/>
        <w:ind w:left="1134" w:hanging="426"/>
        <w:jc w:val="both"/>
        <w:rPr>
          <w:rFonts w:ascii="Times New Roman" w:eastAsia="Times New Roman" w:hAnsi="Times New Roman" w:cs="Times New Roman"/>
          <w:color w:val="161616"/>
          <w:sz w:val="24"/>
          <w:szCs w:val="24"/>
          <w:lang w:val="en-GB" w:eastAsia="hu-HU"/>
        </w:rPr>
      </w:pPr>
      <w:proofErr w:type="gramStart"/>
      <w:r w:rsidRPr="008C05BA">
        <w:rPr>
          <w:rFonts w:ascii="Times New Roman" w:eastAsia="Times New Roman" w:hAnsi="Times New Roman" w:cs="Times New Roman"/>
          <w:color w:val="161616"/>
          <w:sz w:val="24"/>
          <w:szCs w:val="24"/>
          <w:lang w:val="en-GB" w:eastAsia="hu-HU"/>
        </w:rPr>
        <w:t>g</w:t>
      </w:r>
      <w:proofErr w:type="gramEnd"/>
      <w:r w:rsidRPr="008C05BA">
        <w:rPr>
          <w:rFonts w:ascii="Times New Roman" w:eastAsia="Times New Roman" w:hAnsi="Times New Roman" w:cs="Times New Roman"/>
          <w:color w:val="161616"/>
          <w:sz w:val="24"/>
          <w:szCs w:val="24"/>
          <w:lang w:val="en-GB" w:eastAsia="hu-HU"/>
        </w:rPr>
        <w:tab/>
        <w:t>any other act, declaration, notification or communication relating to this Convention.</w:t>
      </w:r>
    </w:p>
    <w:p w:rsidR="008C05BA" w:rsidRPr="008C05BA" w:rsidRDefault="008C05BA" w:rsidP="008C05BA">
      <w:pPr>
        <w:shd w:val="clear" w:color="auto" w:fill="FFFFFF"/>
        <w:spacing w:after="150" w:line="240" w:lineRule="auto"/>
        <w:jc w:val="both"/>
        <w:rPr>
          <w:rFonts w:ascii="Times New Roman" w:eastAsia="Times New Roman" w:hAnsi="Times New Roman" w:cs="Times New Roman"/>
          <w:color w:val="161616"/>
          <w:sz w:val="24"/>
          <w:szCs w:val="24"/>
          <w:lang w:val="en-GB" w:eastAsia="hu-HU"/>
        </w:rPr>
      </w:pPr>
      <w:proofErr w:type="gramStart"/>
      <w:r w:rsidRPr="008C05BA">
        <w:rPr>
          <w:rFonts w:ascii="Times New Roman" w:eastAsia="Times New Roman" w:hAnsi="Times New Roman" w:cs="Times New Roman"/>
          <w:color w:val="161616"/>
          <w:sz w:val="24"/>
          <w:szCs w:val="24"/>
          <w:lang w:val="en-GB" w:eastAsia="hu-HU"/>
        </w:rPr>
        <w:t>In witness whereof the undersigned, being duly authorised thereto, have signed this Convention.</w:t>
      </w:r>
      <w:proofErr w:type="gramEnd"/>
    </w:p>
    <w:p w:rsidR="008C05BA" w:rsidRPr="00262DE8" w:rsidRDefault="008C05BA" w:rsidP="00262DE8">
      <w:pPr>
        <w:shd w:val="clear" w:color="auto" w:fill="FFFFFF"/>
        <w:spacing w:after="150" w:line="240" w:lineRule="auto"/>
        <w:jc w:val="both"/>
        <w:rPr>
          <w:rFonts w:ascii="Times New Roman" w:eastAsia="Times New Roman" w:hAnsi="Times New Roman" w:cs="Times New Roman"/>
          <w:color w:val="161616"/>
          <w:sz w:val="24"/>
          <w:szCs w:val="24"/>
          <w:lang w:val="en-GB" w:eastAsia="hu-HU"/>
        </w:rPr>
      </w:pPr>
      <w:proofErr w:type="gramStart"/>
      <w:r w:rsidRPr="008C05BA">
        <w:rPr>
          <w:rFonts w:ascii="Times New Roman" w:eastAsia="Times New Roman" w:hAnsi="Times New Roman" w:cs="Times New Roman"/>
          <w:color w:val="161616"/>
          <w:sz w:val="24"/>
          <w:szCs w:val="24"/>
          <w:lang w:val="en-GB" w:eastAsia="hu-HU"/>
        </w:rPr>
        <w:t>Done at Saint-Denis, this 3rd day of July 2016 in English and French, both texts being equally authentic, in a single copy which shall be deposited in the archives of the Council of Europe.</w:t>
      </w:r>
      <w:proofErr w:type="gramEnd"/>
      <w:r w:rsidRPr="008C05BA">
        <w:rPr>
          <w:rFonts w:ascii="Times New Roman" w:eastAsia="Times New Roman" w:hAnsi="Times New Roman" w:cs="Times New Roman"/>
          <w:color w:val="161616"/>
          <w:sz w:val="24"/>
          <w:szCs w:val="24"/>
          <w:lang w:val="en-GB" w:eastAsia="hu-HU"/>
        </w:rPr>
        <w:t xml:space="preserve"> The Secretary General of the Council of Europe shall transmit certified copies to each </w:t>
      </w:r>
      <w:proofErr w:type="gramStart"/>
      <w:r w:rsidRPr="008C05BA">
        <w:rPr>
          <w:rFonts w:ascii="Times New Roman" w:eastAsia="Times New Roman" w:hAnsi="Times New Roman" w:cs="Times New Roman"/>
          <w:color w:val="161616"/>
          <w:sz w:val="24"/>
          <w:szCs w:val="24"/>
          <w:lang w:val="en-GB" w:eastAsia="hu-HU"/>
        </w:rPr>
        <w:t>member</w:t>
      </w:r>
      <w:proofErr w:type="gramEnd"/>
      <w:r w:rsidRPr="008C05BA">
        <w:rPr>
          <w:rFonts w:ascii="Times New Roman" w:eastAsia="Times New Roman" w:hAnsi="Times New Roman" w:cs="Times New Roman"/>
          <w:color w:val="161616"/>
          <w:sz w:val="24"/>
          <w:szCs w:val="24"/>
          <w:lang w:val="en-GB" w:eastAsia="hu-HU"/>
        </w:rPr>
        <w:t xml:space="preserve"> State of the Council of Europe, to each State Party to the European Cultural Convention, and any State invited to accede to this Convention.</w:t>
      </w:r>
      <w:r w:rsidRPr="008C05BA">
        <w:rPr>
          <w:rFonts w:ascii="Times New Roman" w:hAnsi="Times New Roman" w:cs="Times New Roman"/>
          <w:sz w:val="24"/>
        </w:rPr>
        <w:br w:type="page"/>
      </w:r>
    </w:p>
    <w:p w:rsidR="008C05BA" w:rsidRPr="008C05BA" w:rsidRDefault="008C05BA" w:rsidP="008C05BA">
      <w:pPr>
        <w:spacing w:after="0"/>
        <w:jc w:val="center"/>
        <w:rPr>
          <w:rFonts w:ascii="Times New Roman" w:hAnsi="Times New Roman" w:cs="Times New Roman"/>
          <w:b/>
          <w:sz w:val="24"/>
        </w:rPr>
      </w:pPr>
      <w:r w:rsidRPr="008C05BA">
        <w:rPr>
          <w:rFonts w:ascii="Times New Roman" w:hAnsi="Times New Roman" w:cs="Times New Roman"/>
          <w:b/>
          <w:sz w:val="24"/>
        </w:rPr>
        <w:lastRenderedPageBreak/>
        <w:t>Általános indokolás</w:t>
      </w:r>
    </w:p>
    <w:p w:rsidR="008C05BA" w:rsidRPr="008C05BA" w:rsidRDefault="008C05BA" w:rsidP="008C05BA">
      <w:pPr>
        <w:spacing w:after="0" w:line="240" w:lineRule="auto"/>
        <w:jc w:val="both"/>
        <w:rPr>
          <w:rFonts w:ascii="Times New Roman" w:eastAsia="Calibri" w:hAnsi="Times New Roman" w:cs="Times New Roman"/>
          <w:sz w:val="24"/>
          <w:szCs w:val="24"/>
        </w:rPr>
      </w:pPr>
    </w:p>
    <w:p w:rsidR="008C05BA" w:rsidRPr="008C05BA" w:rsidRDefault="008C05BA" w:rsidP="008C05BA">
      <w:pPr>
        <w:spacing w:after="0" w:line="240" w:lineRule="auto"/>
        <w:jc w:val="both"/>
        <w:rPr>
          <w:rFonts w:ascii="Times New Roman" w:eastAsia="Calibri" w:hAnsi="Times New Roman" w:cs="Times New Roman"/>
          <w:sz w:val="24"/>
          <w:szCs w:val="24"/>
        </w:rPr>
      </w:pPr>
      <w:r w:rsidRPr="008C05BA">
        <w:rPr>
          <w:rFonts w:ascii="Times New Roman" w:eastAsia="Calibri" w:hAnsi="Times New Roman" w:cs="Times New Roman"/>
          <w:sz w:val="24"/>
          <w:szCs w:val="24"/>
        </w:rPr>
        <w:t>A tervezethez tartozó indokolás a Magyar Közlöny kiadásáról, valamint a jogszabály kihirdetése során történő és a közjogi szervezetszabályozó eszköz közzététele során történő megjelöléséről szóló 5/2019. (III. 13.) IM rendelet 20. § (2) bekezdés a) pontja alapján közzétételre kerül.</w:t>
      </w:r>
    </w:p>
    <w:p w:rsidR="008C05BA" w:rsidRPr="008C05BA" w:rsidRDefault="008C05BA" w:rsidP="008C05BA">
      <w:pPr>
        <w:spacing w:after="0"/>
        <w:jc w:val="center"/>
        <w:rPr>
          <w:rFonts w:ascii="Times New Roman" w:hAnsi="Times New Roman" w:cs="Times New Roman"/>
          <w:b/>
          <w:sz w:val="24"/>
        </w:rPr>
      </w:pPr>
    </w:p>
    <w:p w:rsidR="008C05BA" w:rsidRPr="008C05BA" w:rsidRDefault="008C05BA" w:rsidP="008C05BA">
      <w:pPr>
        <w:spacing w:after="0" w:line="240" w:lineRule="auto"/>
        <w:jc w:val="both"/>
        <w:rPr>
          <w:rFonts w:ascii="Times New Roman" w:eastAsia="Calibri" w:hAnsi="Times New Roman" w:cs="Times New Roman"/>
          <w:sz w:val="24"/>
          <w:szCs w:val="24"/>
        </w:rPr>
      </w:pPr>
      <w:r w:rsidRPr="008C05BA">
        <w:rPr>
          <w:rFonts w:ascii="Times New Roman" w:eastAsia="Calibri" w:hAnsi="Times New Roman" w:cs="Times New Roman"/>
          <w:sz w:val="24"/>
          <w:szCs w:val="24"/>
        </w:rPr>
        <w:t>Az 1980-as években a labdarúgó-mérkőzéseken előforduló számos erőszakos cselekmény és rendzavarás rámutatott arra, hogy az úgynevezett „</w:t>
      </w:r>
      <w:proofErr w:type="spellStart"/>
      <w:r w:rsidRPr="008C05BA">
        <w:rPr>
          <w:rFonts w:ascii="Times New Roman" w:eastAsia="Calibri" w:hAnsi="Times New Roman" w:cs="Times New Roman"/>
          <w:sz w:val="24"/>
          <w:szCs w:val="24"/>
        </w:rPr>
        <w:t>futballhuliganizmus</w:t>
      </w:r>
      <w:proofErr w:type="spellEnd"/>
      <w:r w:rsidRPr="008C05BA">
        <w:rPr>
          <w:rFonts w:ascii="Times New Roman" w:eastAsia="Calibri" w:hAnsi="Times New Roman" w:cs="Times New Roman"/>
          <w:sz w:val="24"/>
          <w:szCs w:val="24"/>
        </w:rPr>
        <w:t>” olyan, Európa-szerte megnyilvánuló jelenség, amely európai szintű intézményi választ követel meg az Európa Tanácstól. A fentiekre figyelemmel készült el a sporteseményeken, különösen a labdarúgó mérkőzéseken megnyilvánuló nézői erőszakról és nem megfelelő viselkedésről szóló egyezmény (a továbbiakban: 120. számú egyezmény), amit 1985. augusztus 19-én nyitottak meg aláírásra. A 120. számú egyezmény 1985. november 1-jén lépett hatályba, és 42 részes állam ratifikálta azt. A 120. számú egyezményhez hazánk 1990. április 18-án csatlakozott, az Magyarország vonatkozásában 1990. június 1-jén lépett hatályba. A 120. számú egyezményt a 2003. évi LXIII. törvény hirdette ki.</w:t>
      </w:r>
    </w:p>
    <w:p w:rsidR="008C05BA" w:rsidRPr="008C05BA" w:rsidRDefault="008C05BA" w:rsidP="008C05BA">
      <w:pPr>
        <w:spacing w:after="0" w:line="240" w:lineRule="auto"/>
        <w:jc w:val="both"/>
        <w:rPr>
          <w:rFonts w:ascii="Times New Roman" w:eastAsia="Calibri" w:hAnsi="Times New Roman" w:cs="Times New Roman"/>
          <w:sz w:val="24"/>
          <w:szCs w:val="24"/>
        </w:rPr>
      </w:pPr>
      <w:r w:rsidRPr="008C05BA">
        <w:rPr>
          <w:rFonts w:ascii="Times New Roman" w:eastAsia="Calibri" w:hAnsi="Times New Roman" w:cs="Times New Roman"/>
          <w:sz w:val="24"/>
          <w:szCs w:val="24"/>
        </w:rPr>
        <w:t xml:space="preserve">Az Európa Tanács Miniszteri Bizottsága 2013 decemberében határozott a 120. számú egyezmény felülvizsgálatáról. A felülvizsgálat eredményeként készült el </w:t>
      </w:r>
      <w:r w:rsidRPr="008C05BA">
        <w:rPr>
          <w:rFonts w:ascii="Times New Roman" w:hAnsi="Times New Roman" w:cs="Times New Roman"/>
          <w:sz w:val="24"/>
          <w:szCs w:val="24"/>
        </w:rPr>
        <w:t xml:space="preserve">az Európa Tanács labdarúgó-mérkőzések és egyéb sportrendezvények biztonságához, biztosításához és az ott nyújtott szolgáltatásokhoz kapcsolódó integrált megközelítésről szóló Egyezménye (a továbbiakban: </w:t>
      </w:r>
      <w:r w:rsidRPr="008C05BA">
        <w:rPr>
          <w:rFonts w:ascii="Times New Roman" w:eastAsia="Calibri" w:hAnsi="Times New Roman" w:cs="Times New Roman"/>
          <w:sz w:val="24"/>
          <w:szCs w:val="24"/>
        </w:rPr>
        <w:t xml:space="preserve">Egyezmény), amely 2016. július 3-án nyílt meg aláírásra. Az Egyezmény célja annak lehetővé tétele, hogy a labdarúgó- és egyéb sportrendezvények védett, biztonságos és kellemes környezetet nyújtsanak minden egyén számára. E cél elérése érdekében az Egyezmény a labdarúgó- és más sportrendezvényekre vonatkozó, egymáshoz kapcsolódó intézkedések kidolgozásában résztvevő valamennyi szervezet közötti partnerség és együttműködés kialakításának szükségességére helyezi a hangsúlyt. Az Egyezmény </w:t>
      </w:r>
      <w:r w:rsidRPr="008C05BA">
        <w:rPr>
          <w:rFonts w:ascii="Times New Roman" w:hAnsi="Times New Roman" w:cs="Times New Roman"/>
          <w:sz w:val="24"/>
          <w:szCs w:val="24"/>
        </w:rPr>
        <w:t>tartalma jellemzően nem előíró jellegű, hanem inkább az alapvető elveket lefektető keretdokumentumként szolgál.</w:t>
      </w:r>
    </w:p>
    <w:p w:rsidR="008C05BA" w:rsidRDefault="008C05BA" w:rsidP="008C05BA">
      <w:pPr>
        <w:spacing w:after="0" w:line="240" w:lineRule="auto"/>
        <w:jc w:val="both"/>
        <w:rPr>
          <w:rFonts w:ascii="Times New Roman" w:eastAsia="Calibri" w:hAnsi="Times New Roman" w:cs="Times New Roman"/>
          <w:sz w:val="24"/>
          <w:szCs w:val="24"/>
        </w:rPr>
      </w:pPr>
      <w:r w:rsidRPr="008C05BA">
        <w:rPr>
          <w:rFonts w:ascii="Times New Roman" w:eastAsia="Calibri" w:hAnsi="Times New Roman" w:cs="Times New Roman"/>
          <w:sz w:val="24"/>
          <w:szCs w:val="24"/>
        </w:rPr>
        <w:t>Az Egyezmény 16. cikke értelmében az Egyezmény a 120. számú egyezmény helyébe lép, ezért annak Magyarország vonatkozásában történő megszüntetése, és a 120. számú egyezményt kihirdető törvény hatályon kívül helyezése is szükséges.</w:t>
      </w:r>
    </w:p>
    <w:p w:rsidR="008C05BA" w:rsidRPr="008C05BA" w:rsidRDefault="008C05BA" w:rsidP="008C05BA">
      <w:pPr>
        <w:spacing w:after="0" w:line="240" w:lineRule="auto"/>
        <w:jc w:val="both"/>
        <w:rPr>
          <w:rFonts w:ascii="Times New Roman" w:eastAsia="Calibri" w:hAnsi="Times New Roman" w:cs="Times New Roman"/>
          <w:sz w:val="24"/>
          <w:szCs w:val="24"/>
        </w:rPr>
      </w:pPr>
    </w:p>
    <w:p w:rsidR="008C05BA" w:rsidRPr="008C05BA" w:rsidRDefault="008C05BA" w:rsidP="008C05BA">
      <w:pPr>
        <w:spacing w:after="0"/>
        <w:jc w:val="center"/>
        <w:rPr>
          <w:rFonts w:ascii="Times New Roman" w:hAnsi="Times New Roman" w:cs="Times New Roman"/>
          <w:b/>
          <w:sz w:val="24"/>
        </w:rPr>
      </w:pPr>
    </w:p>
    <w:p w:rsidR="008C05BA" w:rsidRPr="008C05BA" w:rsidRDefault="008C05BA" w:rsidP="008C05BA">
      <w:pPr>
        <w:spacing w:after="0"/>
        <w:jc w:val="center"/>
        <w:rPr>
          <w:rFonts w:ascii="Times New Roman" w:hAnsi="Times New Roman" w:cs="Times New Roman"/>
          <w:b/>
          <w:sz w:val="24"/>
        </w:rPr>
      </w:pPr>
      <w:r w:rsidRPr="008C05BA">
        <w:rPr>
          <w:rFonts w:ascii="Times New Roman" w:hAnsi="Times New Roman" w:cs="Times New Roman"/>
          <w:b/>
          <w:sz w:val="24"/>
        </w:rPr>
        <w:t>Részletes indokolás</w:t>
      </w:r>
    </w:p>
    <w:p w:rsidR="008C05BA" w:rsidRPr="008C05BA" w:rsidRDefault="008C05BA" w:rsidP="008C05BA">
      <w:pPr>
        <w:spacing w:after="0" w:line="240" w:lineRule="auto"/>
        <w:jc w:val="center"/>
        <w:rPr>
          <w:rFonts w:ascii="Times New Roman" w:eastAsia="Times New Roman" w:hAnsi="Times New Roman" w:cs="Times New Roman"/>
          <w:b/>
          <w:sz w:val="24"/>
          <w:szCs w:val="24"/>
          <w:lang w:eastAsia="hu-HU"/>
        </w:rPr>
      </w:pPr>
    </w:p>
    <w:p w:rsidR="008C05BA" w:rsidRPr="008C05BA" w:rsidRDefault="008C05BA" w:rsidP="008C05BA">
      <w:pPr>
        <w:spacing w:after="0" w:line="240" w:lineRule="auto"/>
        <w:jc w:val="center"/>
        <w:rPr>
          <w:rFonts w:ascii="Times New Roman" w:eastAsia="Calibri" w:hAnsi="Times New Roman" w:cs="Times New Roman"/>
          <w:i/>
          <w:sz w:val="24"/>
          <w:szCs w:val="24"/>
        </w:rPr>
      </w:pPr>
      <w:proofErr w:type="gramStart"/>
      <w:r w:rsidRPr="008C05BA">
        <w:rPr>
          <w:rFonts w:ascii="Times New Roman" w:eastAsia="Calibri" w:hAnsi="Times New Roman" w:cs="Times New Roman"/>
          <w:i/>
          <w:sz w:val="24"/>
          <w:szCs w:val="24"/>
        </w:rPr>
        <w:t>az</w:t>
      </w:r>
      <w:proofErr w:type="gramEnd"/>
      <w:r w:rsidRPr="008C05BA">
        <w:rPr>
          <w:rFonts w:ascii="Times New Roman" w:eastAsia="Calibri" w:hAnsi="Times New Roman" w:cs="Times New Roman"/>
          <w:i/>
          <w:sz w:val="24"/>
          <w:szCs w:val="24"/>
        </w:rPr>
        <w:t xml:space="preserve"> 1. és 2. §</w:t>
      </w:r>
      <w:proofErr w:type="spellStart"/>
      <w:r w:rsidRPr="008C05BA">
        <w:rPr>
          <w:rFonts w:ascii="Times New Roman" w:eastAsia="Calibri" w:hAnsi="Times New Roman" w:cs="Times New Roman"/>
          <w:i/>
          <w:sz w:val="24"/>
          <w:szCs w:val="24"/>
        </w:rPr>
        <w:t>-hoz</w:t>
      </w:r>
      <w:proofErr w:type="spellEnd"/>
    </w:p>
    <w:p w:rsidR="008C05BA" w:rsidRPr="008C05BA" w:rsidRDefault="008C05BA" w:rsidP="008C05BA">
      <w:pPr>
        <w:spacing w:after="0" w:line="240" w:lineRule="auto"/>
        <w:jc w:val="both"/>
        <w:rPr>
          <w:rFonts w:ascii="Times New Roman" w:eastAsia="Calibri" w:hAnsi="Times New Roman" w:cs="Times New Roman"/>
          <w:sz w:val="24"/>
          <w:szCs w:val="24"/>
        </w:rPr>
      </w:pPr>
    </w:p>
    <w:p w:rsidR="008C05BA" w:rsidRPr="008C05BA" w:rsidRDefault="008C05BA" w:rsidP="008C05BA">
      <w:pPr>
        <w:spacing w:after="0" w:line="240" w:lineRule="auto"/>
        <w:jc w:val="both"/>
        <w:rPr>
          <w:rFonts w:ascii="Times New Roman" w:eastAsia="Calibri" w:hAnsi="Times New Roman" w:cs="Times New Roman"/>
          <w:sz w:val="24"/>
          <w:szCs w:val="24"/>
        </w:rPr>
      </w:pPr>
      <w:r w:rsidRPr="008C05BA">
        <w:rPr>
          <w:rFonts w:ascii="Times New Roman" w:eastAsia="Calibri" w:hAnsi="Times New Roman" w:cs="Times New Roman"/>
          <w:sz w:val="24"/>
          <w:szCs w:val="24"/>
        </w:rPr>
        <w:t xml:space="preserve">Összhangban a nemzetközi szerződésekkel kapcsolatos eljárásról szóló 2005. évi L. törvény (a továbbiakban: </w:t>
      </w:r>
      <w:proofErr w:type="spellStart"/>
      <w:r w:rsidRPr="008C05BA">
        <w:rPr>
          <w:rFonts w:ascii="Times New Roman" w:eastAsia="Calibri" w:hAnsi="Times New Roman" w:cs="Times New Roman"/>
          <w:sz w:val="24"/>
          <w:szCs w:val="24"/>
        </w:rPr>
        <w:t>Nsztv</w:t>
      </w:r>
      <w:proofErr w:type="spellEnd"/>
      <w:r w:rsidRPr="008C05BA">
        <w:rPr>
          <w:rFonts w:ascii="Times New Roman" w:eastAsia="Calibri" w:hAnsi="Times New Roman" w:cs="Times New Roman"/>
          <w:sz w:val="24"/>
          <w:szCs w:val="24"/>
        </w:rPr>
        <w:t>.) 7. §</w:t>
      </w:r>
      <w:proofErr w:type="spellStart"/>
      <w:r w:rsidRPr="008C05BA">
        <w:rPr>
          <w:rFonts w:ascii="Times New Roman" w:eastAsia="Calibri" w:hAnsi="Times New Roman" w:cs="Times New Roman"/>
          <w:sz w:val="24"/>
          <w:szCs w:val="24"/>
        </w:rPr>
        <w:t>-ával</w:t>
      </w:r>
      <w:proofErr w:type="spellEnd"/>
      <w:r w:rsidRPr="008C05BA">
        <w:rPr>
          <w:rFonts w:ascii="Times New Roman" w:eastAsia="Calibri" w:hAnsi="Times New Roman" w:cs="Times New Roman"/>
          <w:sz w:val="24"/>
          <w:szCs w:val="24"/>
        </w:rPr>
        <w:t xml:space="preserve"> és 9. § (1) bekezdésével, az Országgyűlés a törvénnyel felhatalmazást ad az </w:t>
      </w:r>
      <w:proofErr w:type="gramStart"/>
      <w:r w:rsidRPr="008C05BA">
        <w:rPr>
          <w:rFonts w:ascii="Times New Roman" w:eastAsia="Calibri" w:hAnsi="Times New Roman" w:cs="Times New Roman"/>
          <w:sz w:val="24"/>
          <w:szCs w:val="24"/>
        </w:rPr>
        <w:t>Egyezmény kötelező</w:t>
      </w:r>
      <w:proofErr w:type="gramEnd"/>
      <w:r w:rsidRPr="008C05BA">
        <w:rPr>
          <w:rFonts w:ascii="Times New Roman" w:eastAsia="Calibri" w:hAnsi="Times New Roman" w:cs="Times New Roman"/>
          <w:sz w:val="24"/>
          <w:szCs w:val="24"/>
        </w:rPr>
        <w:t xml:space="preserve"> hatályának elismerésére és kihirdeti azt.</w:t>
      </w:r>
    </w:p>
    <w:p w:rsidR="008C05BA" w:rsidRPr="008C05BA" w:rsidRDefault="008C05BA" w:rsidP="008C05BA">
      <w:pPr>
        <w:spacing w:after="0" w:line="240" w:lineRule="auto"/>
        <w:jc w:val="both"/>
        <w:rPr>
          <w:rFonts w:ascii="Times New Roman" w:eastAsia="Calibri" w:hAnsi="Times New Roman" w:cs="Times New Roman"/>
          <w:sz w:val="24"/>
          <w:szCs w:val="24"/>
        </w:rPr>
      </w:pPr>
    </w:p>
    <w:p w:rsidR="008C05BA" w:rsidRPr="008C05BA" w:rsidRDefault="008C05BA" w:rsidP="008C05BA">
      <w:pPr>
        <w:spacing w:after="0" w:line="240" w:lineRule="auto"/>
        <w:jc w:val="center"/>
        <w:rPr>
          <w:rFonts w:ascii="Times New Roman" w:eastAsia="Calibri" w:hAnsi="Times New Roman" w:cs="Times New Roman"/>
          <w:i/>
          <w:sz w:val="24"/>
          <w:szCs w:val="24"/>
        </w:rPr>
      </w:pPr>
      <w:proofErr w:type="gramStart"/>
      <w:r w:rsidRPr="008C05BA">
        <w:rPr>
          <w:rFonts w:ascii="Times New Roman" w:eastAsia="Calibri" w:hAnsi="Times New Roman" w:cs="Times New Roman"/>
          <w:i/>
          <w:sz w:val="24"/>
          <w:szCs w:val="24"/>
        </w:rPr>
        <w:t>a</w:t>
      </w:r>
      <w:proofErr w:type="gramEnd"/>
      <w:r w:rsidRPr="008C05BA">
        <w:rPr>
          <w:rFonts w:ascii="Times New Roman" w:eastAsia="Calibri" w:hAnsi="Times New Roman" w:cs="Times New Roman"/>
          <w:i/>
          <w:sz w:val="24"/>
          <w:szCs w:val="24"/>
        </w:rPr>
        <w:t xml:space="preserve"> 3. §</w:t>
      </w:r>
      <w:proofErr w:type="spellStart"/>
      <w:r w:rsidRPr="008C05BA">
        <w:rPr>
          <w:rFonts w:ascii="Times New Roman" w:eastAsia="Calibri" w:hAnsi="Times New Roman" w:cs="Times New Roman"/>
          <w:i/>
          <w:sz w:val="24"/>
          <w:szCs w:val="24"/>
        </w:rPr>
        <w:t>-hoz</w:t>
      </w:r>
      <w:proofErr w:type="spellEnd"/>
      <w:r w:rsidRPr="008C05BA">
        <w:rPr>
          <w:rFonts w:ascii="Times New Roman" w:eastAsia="Calibri" w:hAnsi="Times New Roman" w:cs="Times New Roman"/>
          <w:i/>
          <w:sz w:val="24"/>
          <w:szCs w:val="24"/>
        </w:rPr>
        <w:t>, az 1. és 2. melléklethez</w:t>
      </w:r>
    </w:p>
    <w:p w:rsidR="008C05BA" w:rsidRPr="008C05BA" w:rsidRDefault="008C05BA" w:rsidP="008C05BA">
      <w:pPr>
        <w:spacing w:after="0" w:line="240" w:lineRule="auto"/>
        <w:jc w:val="both"/>
        <w:rPr>
          <w:rFonts w:ascii="Times New Roman" w:eastAsia="Calibri" w:hAnsi="Times New Roman" w:cs="Times New Roman"/>
          <w:sz w:val="24"/>
          <w:szCs w:val="24"/>
        </w:rPr>
      </w:pPr>
    </w:p>
    <w:p w:rsidR="008C05BA" w:rsidRPr="008C05BA" w:rsidRDefault="008C05BA" w:rsidP="008C05BA">
      <w:pPr>
        <w:spacing w:after="0" w:line="240" w:lineRule="auto"/>
        <w:jc w:val="both"/>
        <w:rPr>
          <w:rFonts w:ascii="Times New Roman" w:eastAsia="Calibri" w:hAnsi="Times New Roman" w:cs="Times New Roman"/>
          <w:sz w:val="24"/>
          <w:szCs w:val="24"/>
        </w:rPr>
      </w:pPr>
      <w:r w:rsidRPr="008C05BA">
        <w:rPr>
          <w:rFonts w:ascii="Times New Roman" w:eastAsia="Calibri" w:hAnsi="Times New Roman" w:cs="Times New Roman"/>
          <w:sz w:val="24"/>
          <w:szCs w:val="24"/>
        </w:rPr>
        <w:t>Az Egyezmény hiteles angol nyelvű szövegét és annak hivatalos magyar nyelvű fordítását tartalmazza.</w:t>
      </w:r>
    </w:p>
    <w:p w:rsidR="008C05BA" w:rsidRPr="008C05BA" w:rsidRDefault="008C05BA" w:rsidP="008C05BA">
      <w:pPr>
        <w:spacing w:after="0" w:line="240" w:lineRule="auto"/>
        <w:jc w:val="both"/>
        <w:rPr>
          <w:rFonts w:ascii="Times New Roman" w:hAnsi="Times New Roman" w:cs="Times New Roman"/>
          <w:color w:val="161616"/>
          <w:sz w:val="24"/>
          <w:szCs w:val="24"/>
        </w:rPr>
      </w:pPr>
      <w:r w:rsidRPr="008C05BA">
        <w:rPr>
          <w:rFonts w:ascii="Times New Roman" w:hAnsi="Times New Roman" w:cs="Times New Roman"/>
          <w:color w:val="161616"/>
          <w:sz w:val="24"/>
          <w:szCs w:val="24"/>
        </w:rPr>
        <w:t>Az Egyezmény hatálya a hivatásos versenyrendszerben résztvevő labdarúgó-sportszervezetek és nemzeti válogatottak részvételével játszott labdarúgó-mérkőzésekre és bajnokságokra terjed ki, de annak előírásait a csatlakozó államok szélesebb körben is alkalmazhatják.</w:t>
      </w:r>
      <w:r w:rsidRPr="008C05BA" w:rsidDel="0028656D">
        <w:rPr>
          <w:rFonts w:ascii="Times New Roman" w:hAnsi="Times New Roman" w:cs="Times New Roman"/>
          <w:color w:val="161616"/>
          <w:sz w:val="24"/>
          <w:szCs w:val="24"/>
        </w:rPr>
        <w:t xml:space="preserve"> </w:t>
      </w:r>
      <w:r w:rsidRPr="008C05BA">
        <w:rPr>
          <w:rFonts w:ascii="Times New Roman" w:hAnsi="Times New Roman" w:cs="Times New Roman"/>
          <w:color w:val="161616"/>
          <w:sz w:val="24"/>
          <w:szCs w:val="24"/>
        </w:rPr>
        <w:t>Az Egyezmény célja, hogy biztonságos és barátságos környezetet biztosítson a labdarúgó-</w:t>
      </w:r>
      <w:r w:rsidRPr="008C05BA">
        <w:rPr>
          <w:rFonts w:ascii="Times New Roman" w:hAnsi="Times New Roman" w:cs="Times New Roman"/>
          <w:color w:val="161616"/>
          <w:sz w:val="24"/>
          <w:szCs w:val="24"/>
        </w:rPr>
        <w:lastRenderedPageBreak/>
        <w:t>mérkőzéseken és más sportrendezvényeken. A célok eléréséhez pedig szükség van a biztonsághoz, biztosításhoz és a szolgáltatásnyújtáshoz kapcsolódó integrált megközelítésre.</w:t>
      </w:r>
    </w:p>
    <w:p w:rsidR="008C05BA" w:rsidRPr="008C05BA" w:rsidRDefault="008C05BA" w:rsidP="008C05BA">
      <w:pPr>
        <w:spacing w:after="0" w:line="240" w:lineRule="auto"/>
        <w:jc w:val="both"/>
        <w:rPr>
          <w:rFonts w:ascii="Times New Roman" w:hAnsi="Times New Roman" w:cs="Times New Roman"/>
          <w:color w:val="161616"/>
          <w:sz w:val="24"/>
          <w:szCs w:val="24"/>
        </w:rPr>
      </w:pPr>
      <w:r w:rsidRPr="008C05BA">
        <w:rPr>
          <w:rFonts w:ascii="Times New Roman" w:hAnsi="Times New Roman" w:cs="Times New Roman"/>
          <w:color w:val="161616"/>
          <w:sz w:val="24"/>
          <w:szCs w:val="24"/>
        </w:rPr>
        <w:t>Az Egyezmény javasolja nemzeti és helyi koordinációs megállapodások megkötését a biztonsághoz, biztosításhoz és a szolgáltatásnyújtáshoz kapcsolódó, több szervezetet érintő integrált megközelítés nemzeti és helyi szinten történő kidolgozásának céljából, a kockázatok azonosítása, elemzése és értékelése érdekében. A megállapodások - lehetőség szerint - ki kell, hogy terjedjenek a fenti területekért felelős valamennyi kulcsfontosságú állami- és magánszervezetre.</w:t>
      </w:r>
    </w:p>
    <w:p w:rsidR="008C05BA" w:rsidRPr="008C05BA" w:rsidRDefault="008C05BA" w:rsidP="008C05BA">
      <w:pPr>
        <w:spacing w:after="0" w:line="240" w:lineRule="auto"/>
        <w:jc w:val="both"/>
        <w:rPr>
          <w:rFonts w:ascii="Times New Roman" w:hAnsi="Times New Roman" w:cs="Times New Roman"/>
          <w:color w:val="161616"/>
          <w:sz w:val="24"/>
          <w:szCs w:val="24"/>
        </w:rPr>
      </w:pPr>
      <w:r w:rsidRPr="008C05BA">
        <w:rPr>
          <w:rFonts w:ascii="Times New Roman" w:hAnsi="Times New Roman" w:cs="Times New Roman"/>
          <w:color w:val="161616"/>
          <w:sz w:val="24"/>
          <w:szCs w:val="24"/>
        </w:rPr>
        <w:t>Az Egyezmény kiemeli annak fontosságát, hogy a nemzeti jogi, szabályozási vagy igazgatási keretek pontosan határozzák meg az egyes érintett szervezetek szerepeit és feladatait.</w:t>
      </w:r>
    </w:p>
    <w:p w:rsidR="008C05BA" w:rsidRPr="008C05BA" w:rsidRDefault="008C05BA" w:rsidP="008C05BA">
      <w:pPr>
        <w:spacing w:after="0" w:line="240" w:lineRule="auto"/>
        <w:jc w:val="both"/>
        <w:rPr>
          <w:rFonts w:ascii="Times New Roman" w:hAnsi="Times New Roman" w:cs="Times New Roman"/>
          <w:color w:val="161616"/>
          <w:sz w:val="24"/>
          <w:szCs w:val="24"/>
        </w:rPr>
      </w:pPr>
      <w:r w:rsidRPr="008C05BA">
        <w:rPr>
          <w:rFonts w:ascii="Times New Roman" w:hAnsi="Times New Roman" w:cs="Times New Roman"/>
          <w:color w:val="161616"/>
          <w:sz w:val="24"/>
          <w:szCs w:val="24"/>
        </w:rPr>
        <w:t>Az Egyezmény kitér továbbá arra is, hogy a stadionengedélyezési eljárásoknak, tanúsítási rendszereknek és a stadionok működtetési szabályainak a biztonsági szempontokra is figyelemmel kell lenniük. A stadionoknak befogadó és kellemes, barátságos környezetet kell biztosítaniuk mindenki részére.</w:t>
      </w:r>
    </w:p>
    <w:p w:rsidR="008C05BA" w:rsidRPr="008C05BA" w:rsidRDefault="008C05BA" w:rsidP="008C05BA">
      <w:pPr>
        <w:spacing w:after="0" w:line="240" w:lineRule="auto"/>
        <w:jc w:val="both"/>
        <w:rPr>
          <w:rFonts w:ascii="Times New Roman" w:eastAsia="Times New Roman" w:hAnsi="Times New Roman" w:cs="Times New Roman"/>
          <w:color w:val="161616"/>
          <w:sz w:val="24"/>
          <w:szCs w:val="24"/>
        </w:rPr>
      </w:pPr>
      <w:r w:rsidRPr="008C05BA">
        <w:rPr>
          <w:rFonts w:ascii="Times New Roman" w:hAnsi="Times New Roman" w:cs="Times New Roman"/>
          <w:color w:val="161616"/>
          <w:sz w:val="24"/>
          <w:szCs w:val="24"/>
        </w:rPr>
        <w:t>Az Egyezmény részes államainak a biztonsági szabályzatukban szerepeltetniük kell a pirotechnikai eszközök használatára, az erőszakos vagy tiltott viselkedésre és bármilyen rasszista vagy egyéb megkülönböztető magatartásra vonatkozó szabályokat.</w:t>
      </w:r>
    </w:p>
    <w:p w:rsidR="008C05BA" w:rsidRPr="008C05BA" w:rsidRDefault="008C05BA" w:rsidP="008C05BA">
      <w:pPr>
        <w:spacing w:after="0" w:line="240" w:lineRule="auto"/>
        <w:jc w:val="both"/>
        <w:rPr>
          <w:rFonts w:ascii="Times New Roman" w:hAnsi="Times New Roman" w:cs="Times New Roman"/>
          <w:color w:val="161616"/>
          <w:sz w:val="24"/>
          <w:szCs w:val="24"/>
        </w:rPr>
      </w:pPr>
      <w:r w:rsidRPr="008C05BA">
        <w:rPr>
          <w:rFonts w:ascii="Times New Roman" w:hAnsi="Times New Roman" w:cs="Times New Roman"/>
          <w:color w:val="161616"/>
          <w:sz w:val="24"/>
          <w:szCs w:val="24"/>
        </w:rPr>
        <w:t>Az Egyezmény a játékosokra, az edzőkre és a csapatok egyéb képviselőire vonatkozóan is megfogalmazza a sport alapvető elveinek, így a tolerancia, a tisztelet és a tisztességes játék elve tiszteletben tartását.</w:t>
      </w:r>
    </w:p>
    <w:p w:rsidR="008C05BA" w:rsidRPr="008C05BA" w:rsidRDefault="008C05BA" w:rsidP="008C05BA">
      <w:pPr>
        <w:spacing w:after="0" w:line="240" w:lineRule="auto"/>
        <w:jc w:val="both"/>
        <w:rPr>
          <w:rFonts w:ascii="Times New Roman" w:hAnsi="Times New Roman" w:cs="Times New Roman"/>
          <w:color w:val="161616"/>
          <w:sz w:val="24"/>
          <w:szCs w:val="24"/>
        </w:rPr>
      </w:pPr>
      <w:r w:rsidRPr="008C05BA">
        <w:rPr>
          <w:rFonts w:ascii="Times New Roman" w:hAnsi="Times New Roman" w:cs="Times New Roman"/>
          <w:color w:val="161616"/>
          <w:sz w:val="24"/>
          <w:szCs w:val="24"/>
        </w:rPr>
        <w:t>Az Egyezmény a kockázatértékelés és a megelőző intézkedések kidolgozása, valamint a védett, biztonságos és kellemes környezet kialakítása szempontjából hangsúlyozza a szervezők és valamennyi érdekelt fél – így a települési önkormányzatok, a rendőrség, a helyi közösségek és vállalkozások, a szurkolók képviselői, a labdarúgó sportszervezetek és nemzeti szövetségek – együttműködésének szükségességét. Emellett kiemeli a szurkolók képviselőivel és a helyi közösségekkel való proaktív és rendszeres kommunikációt támogató politika kidolgozásának és alkalmazásának fontosságát.</w:t>
      </w:r>
    </w:p>
    <w:p w:rsidR="008C05BA" w:rsidRPr="008C05BA" w:rsidRDefault="008C05BA" w:rsidP="008C05BA">
      <w:pPr>
        <w:spacing w:after="0" w:line="240" w:lineRule="auto"/>
        <w:jc w:val="both"/>
        <w:rPr>
          <w:rFonts w:ascii="Times New Roman" w:hAnsi="Times New Roman" w:cs="Times New Roman"/>
          <w:color w:val="161616"/>
          <w:sz w:val="24"/>
          <w:szCs w:val="24"/>
        </w:rPr>
      </w:pPr>
      <w:r w:rsidRPr="008C05BA">
        <w:rPr>
          <w:rFonts w:ascii="Times New Roman" w:hAnsi="Times New Roman" w:cs="Times New Roman"/>
          <w:color w:val="161616"/>
          <w:sz w:val="24"/>
          <w:szCs w:val="24"/>
        </w:rPr>
        <w:t xml:space="preserve">Az Egyezmény alapján a rendőrségi stratégiáknak összhangban kell állniuk a biztonsághoz, a biztosításhoz és a szolgáltatásnyújtáshoz kapcsolódó tágabb, integrált megközelítéssel, emellett gondoskodni kell </w:t>
      </w:r>
      <w:proofErr w:type="gramStart"/>
      <w:r w:rsidRPr="008C05BA">
        <w:rPr>
          <w:rFonts w:ascii="Times New Roman" w:hAnsi="Times New Roman" w:cs="Times New Roman"/>
          <w:color w:val="161616"/>
          <w:sz w:val="24"/>
          <w:szCs w:val="24"/>
        </w:rPr>
        <w:t>ezen</w:t>
      </w:r>
      <w:proofErr w:type="gramEnd"/>
      <w:r w:rsidRPr="008C05BA">
        <w:rPr>
          <w:rFonts w:ascii="Times New Roman" w:hAnsi="Times New Roman" w:cs="Times New Roman"/>
          <w:color w:val="161616"/>
          <w:sz w:val="24"/>
          <w:szCs w:val="24"/>
        </w:rPr>
        <w:t xml:space="preserve"> stratégiák rendszeres értékeléséről és szükség szerinti módosításáról a nemzeti és nemzetközi tapasztalatok és bevált gyakorlatok figyelembevételével.</w:t>
      </w:r>
    </w:p>
    <w:p w:rsidR="008C05BA" w:rsidRPr="008C05BA" w:rsidRDefault="008C05BA" w:rsidP="008C05BA">
      <w:pPr>
        <w:spacing w:after="0" w:line="240" w:lineRule="auto"/>
        <w:jc w:val="both"/>
        <w:rPr>
          <w:rFonts w:ascii="Times New Roman" w:hAnsi="Times New Roman" w:cs="Times New Roman"/>
          <w:color w:val="161616"/>
          <w:sz w:val="24"/>
          <w:szCs w:val="24"/>
        </w:rPr>
      </w:pPr>
      <w:r w:rsidRPr="008C05BA">
        <w:rPr>
          <w:rFonts w:ascii="Times New Roman" w:hAnsi="Times New Roman" w:cs="Times New Roman"/>
          <w:color w:val="161616"/>
          <w:sz w:val="24"/>
          <w:szCs w:val="24"/>
        </w:rPr>
        <w:t>Az Egyezmény szankciókat is megfogalmaz a tiltott magatartások megelőzésére és adott esetben büntetésére. Rendelkezik a kizárási, kitiltási intézkedések szükségességéről, a külföldi jogsértők megbüntetéséről és az erőszakos vagy más módon rendzavaró cselekményeket elkövetők külföldi sportrendezvényre történő utazásának lehetőség szerinti korlátozásáról.</w:t>
      </w:r>
    </w:p>
    <w:p w:rsidR="008C05BA" w:rsidRPr="008C05BA" w:rsidRDefault="008C05BA" w:rsidP="008C05BA">
      <w:pPr>
        <w:spacing w:after="0" w:line="240" w:lineRule="auto"/>
        <w:jc w:val="both"/>
        <w:rPr>
          <w:rFonts w:ascii="Times New Roman" w:hAnsi="Times New Roman" w:cs="Times New Roman"/>
          <w:color w:val="161616"/>
          <w:sz w:val="24"/>
          <w:szCs w:val="24"/>
        </w:rPr>
      </w:pPr>
      <w:r w:rsidRPr="008C05BA">
        <w:rPr>
          <w:rFonts w:ascii="Times New Roman" w:hAnsi="Times New Roman" w:cs="Times New Roman"/>
          <w:color w:val="161616"/>
          <w:sz w:val="24"/>
          <w:szCs w:val="24"/>
        </w:rPr>
        <w:t xml:space="preserve">A nemzetközi együttműködés keretében a részes feleknek rendőri szervük keretein belül nemzeti futballinformációs pontot kell létrehozniuk vagy kijelölniük. Létrejön a Sportrendezvények Biztonságával és Biztosításával Foglalkozó Bizottság, amelynek feladata az Egyezmény rendelkezéseinek figyelemmel kísérése, egyeztetések lefolytatása, információ-csere és ajánlások megfogalmazása. </w:t>
      </w:r>
    </w:p>
    <w:p w:rsidR="008C05BA" w:rsidRPr="008C05BA" w:rsidRDefault="008C05BA" w:rsidP="008C05BA">
      <w:pPr>
        <w:spacing w:after="0" w:line="240" w:lineRule="auto"/>
        <w:jc w:val="both"/>
        <w:rPr>
          <w:rFonts w:ascii="Times New Roman" w:eastAsia="Calibri" w:hAnsi="Times New Roman" w:cs="Times New Roman"/>
          <w:sz w:val="24"/>
          <w:szCs w:val="24"/>
        </w:rPr>
      </w:pPr>
    </w:p>
    <w:p w:rsidR="008C05BA" w:rsidRPr="008C05BA" w:rsidRDefault="008C05BA" w:rsidP="008C05BA">
      <w:pPr>
        <w:spacing w:after="0" w:line="240" w:lineRule="auto"/>
        <w:jc w:val="center"/>
        <w:rPr>
          <w:rFonts w:ascii="Times New Roman" w:eastAsia="Calibri" w:hAnsi="Times New Roman" w:cs="Times New Roman"/>
          <w:i/>
          <w:sz w:val="24"/>
          <w:szCs w:val="24"/>
        </w:rPr>
      </w:pPr>
      <w:proofErr w:type="gramStart"/>
      <w:r w:rsidRPr="008C05BA">
        <w:rPr>
          <w:rFonts w:ascii="Times New Roman" w:eastAsia="Calibri" w:hAnsi="Times New Roman" w:cs="Times New Roman"/>
          <w:i/>
          <w:sz w:val="24"/>
          <w:szCs w:val="24"/>
        </w:rPr>
        <w:t>a</w:t>
      </w:r>
      <w:proofErr w:type="gramEnd"/>
      <w:r w:rsidRPr="008C05BA">
        <w:rPr>
          <w:rFonts w:ascii="Times New Roman" w:eastAsia="Calibri" w:hAnsi="Times New Roman" w:cs="Times New Roman"/>
          <w:i/>
          <w:sz w:val="24"/>
          <w:szCs w:val="24"/>
        </w:rPr>
        <w:t xml:space="preserve"> 4. §</w:t>
      </w:r>
      <w:proofErr w:type="spellStart"/>
      <w:r w:rsidRPr="008C05BA">
        <w:rPr>
          <w:rFonts w:ascii="Times New Roman" w:eastAsia="Calibri" w:hAnsi="Times New Roman" w:cs="Times New Roman"/>
          <w:i/>
          <w:sz w:val="24"/>
          <w:szCs w:val="24"/>
        </w:rPr>
        <w:t>-hoz</w:t>
      </w:r>
      <w:proofErr w:type="spellEnd"/>
    </w:p>
    <w:p w:rsidR="008C05BA" w:rsidRPr="008C05BA" w:rsidRDefault="008C05BA" w:rsidP="008C05BA">
      <w:pPr>
        <w:spacing w:after="0" w:line="240" w:lineRule="auto"/>
        <w:jc w:val="both"/>
        <w:rPr>
          <w:rFonts w:ascii="Times New Roman" w:eastAsia="Calibri" w:hAnsi="Times New Roman" w:cs="Times New Roman"/>
          <w:sz w:val="24"/>
          <w:szCs w:val="24"/>
        </w:rPr>
      </w:pPr>
    </w:p>
    <w:p w:rsidR="008C05BA" w:rsidRPr="008C05BA" w:rsidRDefault="008C05BA" w:rsidP="008C05BA">
      <w:pPr>
        <w:spacing w:after="0" w:line="240" w:lineRule="auto"/>
        <w:jc w:val="both"/>
        <w:rPr>
          <w:rFonts w:ascii="Times New Roman" w:hAnsi="Times New Roman" w:cs="Times New Roman"/>
          <w:sz w:val="24"/>
          <w:szCs w:val="24"/>
        </w:rPr>
      </w:pPr>
      <w:r w:rsidRPr="008C05BA">
        <w:rPr>
          <w:rFonts w:ascii="Times New Roman" w:hAnsi="Times New Roman" w:cs="Times New Roman"/>
          <w:sz w:val="24"/>
          <w:szCs w:val="24"/>
        </w:rPr>
        <w:t xml:space="preserve">Az Egyezmény 16. cikke értelmében a 120. számú egyezményben részes államok csak akkor helyezhetik letétbe megerősítő, elfogadó vagy jóváhagyó okirataikat, ha már felmondták vagy a letétbe helyezéssel egyidejűleg felmondják a 120. számú egyezményt. Ennek megfelelően az Országgyűlés az </w:t>
      </w:r>
      <w:proofErr w:type="spellStart"/>
      <w:r w:rsidRPr="008C05BA">
        <w:rPr>
          <w:rFonts w:ascii="Times New Roman" w:hAnsi="Times New Roman" w:cs="Times New Roman"/>
          <w:sz w:val="24"/>
          <w:szCs w:val="24"/>
        </w:rPr>
        <w:t>Nsztv</w:t>
      </w:r>
      <w:proofErr w:type="spellEnd"/>
      <w:r w:rsidRPr="008C05BA">
        <w:rPr>
          <w:rFonts w:ascii="Times New Roman" w:hAnsi="Times New Roman" w:cs="Times New Roman"/>
          <w:sz w:val="24"/>
          <w:szCs w:val="24"/>
        </w:rPr>
        <w:t>. 12. §</w:t>
      </w:r>
      <w:proofErr w:type="spellStart"/>
      <w:r w:rsidRPr="008C05BA">
        <w:rPr>
          <w:rFonts w:ascii="Times New Roman" w:hAnsi="Times New Roman" w:cs="Times New Roman"/>
          <w:sz w:val="24"/>
          <w:szCs w:val="24"/>
        </w:rPr>
        <w:t>-ának</w:t>
      </w:r>
      <w:proofErr w:type="spellEnd"/>
      <w:r w:rsidRPr="008C05BA">
        <w:rPr>
          <w:rFonts w:ascii="Times New Roman" w:hAnsi="Times New Roman" w:cs="Times New Roman"/>
          <w:sz w:val="24"/>
          <w:szCs w:val="24"/>
        </w:rPr>
        <w:t xml:space="preserve"> megfelelően felhatalmazást ad a 2003. évi LXIII. törvénnyel kihirdetett 120. számú egyezmény Magyarország vonatkozásában történő megszüntetésére.</w:t>
      </w:r>
    </w:p>
    <w:p w:rsidR="008C05BA" w:rsidRPr="008C05BA" w:rsidRDefault="008C05BA" w:rsidP="008C05BA">
      <w:pPr>
        <w:spacing w:after="0" w:line="240" w:lineRule="auto"/>
        <w:jc w:val="center"/>
        <w:rPr>
          <w:rFonts w:ascii="Times New Roman" w:eastAsia="Calibri" w:hAnsi="Times New Roman" w:cs="Times New Roman"/>
          <w:i/>
          <w:sz w:val="24"/>
          <w:szCs w:val="24"/>
        </w:rPr>
      </w:pPr>
    </w:p>
    <w:p w:rsidR="008C05BA" w:rsidRPr="008C05BA" w:rsidRDefault="008C05BA" w:rsidP="008C05BA">
      <w:pPr>
        <w:spacing w:after="0" w:line="240" w:lineRule="auto"/>
        <w:jc w:val="center"/>
        <w:rPr>
          <w:rFonts w:ascii="Times New Roman" w:eastAsia="Calibri" w:hAnsi="Times New Roman" w:cs="Times New Roman"/>
          <w:i/>
          <w:sz w:val="24"/>
          <w:szCs w:val="24"/>
        </w:rPr>
      </w:pPr>
      <w:proofErr w:type="gramStart"/>
      <w:r w:rsidRPr="008C05BA">
        <w:rPr>
          <w:rFonts w:ascii="Times New Roman" w:eastAsia="Calibri" w:hAnsi="Times New Roman" w:cs="Times New Roman"/>
          <w:i/>
          <w:sz w:val="24"/>
          <w:szCs w:val="24"/>
        </w:rPr>
        <w:t>az</w:t>
      </w:r>
      <w:proofErr w:type="gramEnd"/>
      <w:r w:rsidRPr="008C05BA">
        <w:rPr>
          <w:rFonts w:ascii="Times New Roman" w:eastAsia="Calibri" w:hAnsi="Times New Roman" w:cs="Times New Roman"/>
          <w:i/>
          <w:sz w:val="24"/>
          <w:szCs w:val="24"/>
        </w:rPr>
        <w:t xml:space="preserve"> 5. §</w:t>
      </w:r>
      <w:proofErr w:type="spellStart"/>
      <w:r w:rsidRPr="008C05BA">
        <w:rPr>
          <w:rFonts w:ascii="Times New Roman" w:eastAsia="Calibri" w:hAnsi="Times New Roman" w:cs="Times New Roman"/>
          <w:i/>
          <w:sz w:val="24"/>
          <w:szCs w:val="24"/>
        </w:rPr>
        <w:t>-hoz</w:t>
      </w:r>
      <w:proofErr w:type="spellEnd"/>
    </w:p>
    <w:p w:rsidR="008C05BA" w:rsidRPr="008C05BA" w:rsidRDefault="008C05BA" w:rsidP="008C05BA">
      <w:pPr>
        <w:spacing w:after="0" w:line="240" w:lineRule="auto"/>
        <w:jc w:val="both"/>
        <w:rPr>
          <w:rFonts w:ascii="Times New Roman" w:eastAsia="Calibri" w:hAnsi="Times New Roman" w:cs="Times New Roman"/>
          <w:sz w:val="24"/>
          <w:szCs w:val="24"/>
        </w:rPr>
      </w:pPr>
    </w:p>
    <w:p w:rsidR="008C05BA" w:rsidRPr="008C05BA" w:rsidRDefault="008C05BA" w:rsidP="008C05BA">
      <w:pPr>
        <w:spacing w:after="0" w:line="240" w:lineRule="auto"/>
        <w:jc w:val="both"/>
        <w:rPr>
          <w:rFonts w:ascii="Times New Roman" w:eastAsia="Calibri" w:hAnsi="Times New Roman" w:cs="Times New Roman"/>
          <w:sz w:val="24"/>
          <w:szCs w:val="24"/>
        </w:rPr>
      </w:pPr>
      <w:r w:rsidRPr="008C05BA">
        <w:rPr>
          <w:rFonts w:ascii="Times New Roman" w:eastAsia="Calibri" w:hAnsi="Times New Roman" w:cs="Times New Roman"/>
          <w:sz w:val="24"/>
          <w:szCs w:val="24"/>
        </w:rPr>
        <w:t xml:space="preserve">A § a törvény hatálybalépéséről rendelkezik. Az Egyezmény 2017. november 1-jén nemzetközi jogilag hatályba lépett. Az Egyezményhez ezt követően csatlakozó </w:t>
      </w:r>
      <w:r w:rsidRPr="008C05BA">
        <w:rPr>
          <w:rFonts w:ascii="Times New Roman" w:hAnsi="Times New Roman" w:cs="Times New Roman"/>
          <w:color w:val="161616"/>
          <w:sz w:val="24"/>
          <w:szCs w:val="24"/>
        </w:rPr>
        <w:t>állam vonatkozásában az Egyezmény azon időpontot követő egy hónapos időszak lejárta utáni hónap első napján lép hatályba, amikor a megerősítési, elfogadási vagy jóváhagyási okirat letétbe helyezése megtörtént.</w:t>
      </w:r>
    </w:p>
    <w:p w:rsidR="008C05BA" w:rsidRPr="008C05BA" w:rsidRDefault="008C05BA" w:rsidP="008C05BA">
      <w:pPr>
        <w:spacing w:after="0" w:line="240" w:lineRule="auto"/>
        <w:jc w:val="both"/>
        <w:rPr>
          <w:rFonts w:ascii="Times New Roman" w:eastAsia="Calibri" w:hAnsi="Times New Roman" w:cs="Times New Roman"/>
          <w:sz w:val="24"/>
          <w:szCs w:val="24"/>
        </w:rPr>
      </w:pPr>
      <w:r w:rsidRPr="008C05BA">
        <w:rPr>
          <w:rFonts w:ascii="Times New Roman" w:eastAsia="Calibri" w:hAnsi="Times New Roman" w:cs="Times New Roman"/>
          <w:sz w:val="24"/>
          <w:szCs w:val="24"/>
        </w:rPr>
        <w:t xml:space="preserve">Az </w:t>
      </w:r>
      <w:proofErr w:type="spellStart"/>
      <w:r w:rsidRPr="008C05BA">
        <w:rPr>
          <w:rFonts w:ascii="Times New Roman" w:eastAsia="Calibri" w:hAnsi="Times New Roman" w:cs="Times New Roman"/>
          <w:sz w:val="24"/>
          <w:szCs w:val="24"/>
        </w:rPr>
        <w:t>Nsztv</w:t>
      </w:r>
      <w:proofErr w:type="spellEnd"/>
      <w:r w:rsidRPr="008C05BA">
        <w:rPr>
          <w:rFonts w:ascii="Times New Roman" w:eastAsia="Calibri" w:hAnsi="Times New Roman" w:cs="Times New Roman"/>
          <w:sz w:val="24"/>
          <w:szCs w:val="24"/>
        </w:rPr>
        <w:t xml:space="preserve">. 10. § (4) bekezdésére figyelemmel az Egyezmény hatálybalépésének, valamint a 120. számú egyezmény </w:t>
      </w:r>
      <w:r w:rsidRPr="008C05BA">
        <w:rPr>
          <w:rFonts w:ascii="Times New Roman" w:hAnsi="Times New Roman" w:cs="Times New Roman"/>
          <w:sz w:val="24"/>
          <w:szCs w:val="24"/>
        </w:rPr>
        <w:t>Magyarország vonatkozásában történő megszüntetésének</w:t>
      </w:r>
      <w:r w:rsidRPr="008C05BA" w:rsidDel="00232E64">
        <w:rPr>
          <w:rFonts w:ascii="Times New Roman" w:eastAsia="Calibri" w:hAnsi="Times New Roman" w:cs="Times New Roman"/>
          <w:sz w:val="24"/>
          <w:szCs w:val="24"/>
        </w:rPr>
        <w:t xml:space="preserve"> </w:t>
      </w:r>
      <w:r w:rsidRPr="008C05BA">
        <w:rPr>
          <w:rFonts w:ascii="Times New Roman" w:eastAsia="Calibri" w:hAnsi="Times New Roman" w:cs="Times New Roman"/>
          <w:sz w:val="24"/>
          <w:szCs w:val="24"/>
        </w:rPr>
        <w:t>naptári napját a külpolitikáért felelős miniszter – annak ismertté válását követően – a Magyar Közlönyben haladéktalanul közzétett közleményével állapítja meg.</w:t>
      </w:r>
    </w:p>
    <w:p w:rsidR="008C05BA" w:rsidRPr="008C05BA" w:rsidRDefault="008C05BA" w:rsidP="008C05BA">
      <w:pPr>
        <w:spacing w:after="0" w:line="240" w:lineRule="auto"/>
        <w:jc w:val="both"/>
        <w:rPr>
          <w:rFonts w:ascii="Times New Roman" w:eastAsia="Calibri" w:hAnsi="Times New Roman" w:cs="Times New Roman"/>
          <w:sz w:val="24"/>
          <w:szCs w:val="24"/>
        </w:rPr>
      </w:pPr>
    </w:p>
    <w:p w:rsidR="008C05BA" w:rsidRPr="008C05BA" w:rsidRDefault="008C05BA" w:rsidP="008C05BA">
      <w:pPr>
        <w:spacing w:after="0" w:line="240" w:lineRule="auto"/>
        <w:jc w:val="center"/>
        <w:rPr>
          <w:rFonts w:ascii="Times New Roman" w:eastAsia="Calibri" w:hAnsi="Times New Roman" w:cs="Times New Roman"/>
          <w:i/>
          <w:sz w:val="24"/>
          <w:szCs w:val="24"/>
        </w:rPr>
      </w:pPr>
      <w:proofErr w:type="gramStart"/>
      <w:r w:rsidRPr="008C05BA">
        <w:rPr>
          <w:rFonts w:ascii="Times New Roman" w:eastAsia="Calibri" w:hAnsi="Times New Roman" w:cs="Times New Roman"/>
          <w:i/>
          <w:sz w:val="24"/>
          <w:szCs w:val="24"/>
        </w:rPr>
        <w:t>a</w:t>
      </w:r>
      <w:proofErr w:type="gramEnd"/>
      <w:r w:rsidRPr="008C05BA">
        <w:rPr>
          <w:rFonts w:ascii="Times New Roman" w:eastAsia="Calibri" w:hAnsi="Times New Roman" w:cs="Times New Roman"/>
          <w:i/>
          <w:sz w:val="24"/>
          <w:szCs w:val="24"/>
        </w:rPr>
        <w:t xml:space="preserve"> 6. §</w:t>
      </w:r>
      <w:proofErr w:type="spellStart"/>
      <w:r w:rsidRPr="008C05BA">
        <w:rPr>
          <w:rFonts w:ascii="Times New Roman" w:eastAsia="Calibri" w:hAnsi="Times New Roman" w:cs="Times New Roman"/>
          <w:i/>
          <w:sz w:val="24"/>
          <w:szCs w:val="24"/>
        </w:rPr>
        <w:t>-hoz</w:t>
      </w:r>
      <w:proofErr w:type="spellEnd"/>
    </w:p>
    <w:p w:rsidR="008C05BA" w:rsidRPr="008C05BA" w:rsidRDefault="008C05BA" w:rsidP="008C05BA">
      <w:pPr>
        <w:spacing w:after="0" w:line="240" w:lineRule="auto"/>
        <w:jc w:val="both"/>
        <w:rPr>
          <w:rFonts w:ascii="Times New Roman" w:eastAsia="Calibri" w:hAnsi="Times New Roman" w:cs="Times New Roman"/>
          <w:sz w:val="24"/>
          <w:szCs w:val="24"/>
        </w:rPr>
      </w:pPr>
    </w:p>
    <w:p w:rsidR="008C05BA" w:rsidRPr="008C05BA" w:rsidRDefault="008C05BA" w:rsidP="008C05BA">
      <w:pPr>
        <w:spacing w:after="0" w:line="240" w:lineRule="auto"/>
        <w:jc w:val="both"/>
        <w:rPr>
          <w:rFonts w:ascii="Times New Roman" w:eastAsia="Calibri" w:hAnsi="Times New Roman" w:cs="Times New Roman"/>
          <w:sz w:val="24"/>
          <w:szCs w:val="24"/>
        </w:rPr>
      </w:pPr>
      <w:r w:rsidRPr="008C05BA">
        <w:rPr>
          <w:rFonts w:ascii="Times New Roman" w:eastAsia="Calibri" w:hAnsi="Times New Roman" w:cs="Times New Roman"/>
          <w:sz w:val="24"/>
          <w:szCs w:val="24"/>
        </w:rPr>
        <w:t>A törvény végrehajtáshoz szükséges intézkedésekről a sportpolitikáért felelős, valamint a rendészetért felelős miniszter gondoskodik.</w:t>
      </w:r>
    </w:p>
    <w:p w:rsidR="008C05BA" w:rsidRPr="008C05BA" w:rsidRDefault="008C05BA" w:rsidP="008C05BA">
      <w:pPr>
        <w:spacing w:after="0" w:line="240" w:lineRule="auto"/>
        <w:jc w:val="both"/>
        <w:rPr>
          <w:rFonts w:ascii="Times New Roman" w:eastAsia="Calibri" w:hAnsi="Times New Roman" w:cs="Times New Roman"/>
          <w:sz w:val="24"/>
          <w:szCs w:val="24"/>
        </w:rPr>
      </w:pPr>
    </w:p>
    <w:p w:rsidR="008C05BA" w:rsidRPr="008C05BA" w:rsidRDefault="008C05BA" w:rsidP="008C05BA">
      <w:pPr>
        <w:spacing w:after="0" w:line="240" w:lineRule="auto"/>
        <w:jc w:val="center"/>
        <w:rPr>
          <w:rFonts w:ascii="Times New Roman" w:eastAsia="Calibri" w:hAnsi="Times New Roman" w:cs="Times New Roman"/>
          <w:i/>
          <w:sz w:val="24"/>
          <w:szCs w:val="24"/>
        </w:rPr>
      </w:pPr>
      <w:proofErr w:type="gramStart"/>
      <w:r w:rsidRPr="008C05BA">
        <w:rPr>
          <w:rFonts w:ascii="Times New Roman" w:eastAsia="Calibri" w:hAnsi="Times New Roman" w:cs="Times New Roman"/>
          <w:i/>
          <w:sz w:val="24"/>
          <w:szCs w:val="24"/>
        </w:rPr>
        <w:t>a</w:t>
      </w:r>
      <w:proofErr w:type="gramEnd"/>
      <w:r w:rsidRPr="008C05BA">
        <w:rPr>
          <w:rFonts w:ascii="Times New Roman" w:eastAsia="Calibri" w:hAnsi="Times New Roman" w:cs="Times New Roman"/>
          <w:i/>
          <w:sz w:val="24"/>
          <w:szCs w:val="24"/>
        </w:rPr>
        <w:t xml:space="preserve"> 7. §</w:t>
      </w:r>
      <w:proofErr w:type="spellStart"/>
      <w:r w:rsidRPr="008C05BA">
        <w:rPr>
          <w:rFonts w:ascii="Times New Roman" w:eastAsia="Calibri" w:hAnsi="Times New Roman" w:cs="Times New Roman"/>
          <w:i/>
          <w:sz w:val="24"/>
          <w:szCs w:val="24"/>
        </w:rPr>
        <w:t>-hoz</w:t>
      </w:r>
      <w:proofErr w:type="spellEnd"/>
    </w:p>
    <w:p w:rsidR="008C05BA" w:rsidRPr="008C05BA" w:rsidRDefault="008C05BA" w:rsidP="008C05BA">
      <w:pPr>
        <w:spacing w:after="0" w:line="240" w:lineRule="auto"/>
        <w:jc w:val="both"/>
        <w:rPr>
          <w:rFonts w:ascii="Times New Roman" w:eastAsia="Calibri" w:hAnsi="Times New Roman" w:cs="Times New Roman"/>
          <w:sz w:val="24"/>
          <w:szCs w:val="24"/>
        </w:rPr>
      </w:pPr>
    </w:p>
    <w:p w:rsidR="008C05BA" w:rsidRPr="008C05BA" w:rsidRDefault="008C05BA" w:rsidP="008C05BA">
      <w:pPr>
        <w:spacing w:after="0" w:line="240" w:lineRule="auto"/>
        <w:jc w:val="both"/>
        <w:rPr>
          <w:rFonts w:ascii="Times New Roman" w:eastAsia="Calibri" w:hAnsi="Times New Roman" w:cs="Times New Roman"/>
          <w:sz w:val="24"/>
          <w:szCs w:val="24"/>
        </w:rPr>
      </w:pPr>
      <w:r w:rsidRPr="008C05BA">
        <w:rPr>
          <w:rFonts w:ascii="Times New Roman" w:eastAsia="Calibri" w:hAnsi="Times New Roman" w:cs="Times New Roman"/>
          <w:sz w:val="24"/>
          <w:szCs w:val="24"/>
        </w:rPr>
        <w:t xml:space="preserve">A 120. számú egyezmény </w:t>
      </w:r>
      <w:r w:rsidRPr="008C05BA">
        <w:rPr>
          <w:rFonts w:ascii="Times New Roman" w:hAnsi="Times New Roman" w:cs="Times New Roman"/>
          <w:sz w:val="24"/>
          <w:szCs w:val="24"/>
        </w:rPr>
        <w:t>Magyarország vonatkozásában történő megszüntetésére</w:t>
      </w:r>
      <w:r w:rsidRPr="008C05BA" w:rsidDel="00C806C3">
        <w:rPr>
          <w:rFonts w:ascii="Times New Roman" w:eastAsia="Calibri" w:hAnsi="Times New Roman" w:cs="Times New Roman"/>
          <w:sz w:val="24"/>
          <w:szCs w:val="24"/>
        </w:rPr>
        <w:t xml:space="preserve"> </w:t>
      </w:r>
      <w:r w:rsidRPr="008C05BA">
        <w:rPr>
          <w:rFonts w:ascii="Times New Roman" w:eastAsia="Calibri" w:hAnsi="Times New Roman" w:cs="Times New Roman"/>
          <w:sz w:val="24"/>
          <w:szCs w:val="24"/>
        </w:rPr>
        <w:t>és az Egyezményhez való csatlakozásra figyelemmel hatályon kívül kell helyezni az Európa Tanács keretében, Strasbourgban, 1985. augusztus 19-én létrejött, a sporteseményeken, különösen a labdarúgó mérkőzéseken megnyilvánuló nézői erőszakról és nem megfelelő viselkedésről szóló Egyezmény kihirdetéséről szóló 2003. évi LXIII. törvényt.</w:t>
      </w:r>
    </w:p>
    <w:p w:rsidR="008C05BA" w:rsidRPr="008C05BA" w:rsidRDefault="008C05BA" w:rsidP="008C05BA">
      <w:pPr>
        <w:spacing w:after="0" w:line="240" w:lineRule="auto"/>
        <w:jc w:val="both"/>
        <w:rPr>
          <w:rFonts w:ascii="Times New Roman" w:eastAsia="Calibri" w:hAnsi="Times New Roman" w:cs="Times New Roman"/>
          <w:sz w:val="24"/>
          <w:szCs w:val="24"/>
        </w:rPr>
      </w:pPr>
    </w:p>
    <w:p w:rsidR="008C05BA" w:rsidRPr="008C05BA" w:rsidRDefault="008C05BA" w:rsidP="008C05BA">
      <w:pPr>
        <w:rPr>
          <w:rFonts w:ascii="Times New Roman" w:eastAsia="Times New Roman" w:hAnsi="Times New Roman" w:cs="Times New Roman"/>
          <w:b/>
          <w:sz w:val="24"/>
          <w:szCs w:val="24"/>
          <w:lang w:eastAsia="hu-HU"/>
        </w:rPr>
      </w:pPr>
      <w:r w:rsidRPr="008C05BA">
        <w:rPr>
          <w:rFonts w:ascii="Times New Roman" w:eastAsia="Times New Roman" w:hAnsi="Times New Roman" w:cs="Times New Roman"/>
          <w:b/>
          <w:sz w:val="24"/>
          <w:szCs w:val="24"/>
          <w:lang w:eastAsia="hu-HU"/>
        </w:rPr>
        <w:br w:type="page"/>
      </w:r>
    </w:p>
    <w:p w:rsidR="004F2A16" w:rsidRDefault="004F2A16"/>
    <w:sectPr w:rsidR="004F2A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5BA"/>
    <w:rsid w:val="00262DE8"/>
    <w:rsid w:val="004E5729"/>
    <w:rsid w:val="004F2A16"/>
    <w:rsid w:val="008258AE"/>
    <w:rsid w:val="008C05B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link w:val="Cmsor1Char"/>
    <w:uiPriority w:val="9"/>
    <w:qFormat/>
    <w:rsid w:val="008C05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4">
    <w:name w:val="heading 4"/>
    <w:basedOn w:val="Norml"/>
    <w:next w:val="Norml"/>
    <w:link w:val="Cmsor4Char"/>
    <w:uiPriority w:val="9"/>
    <w:semiHidden/>
    <w:unhideWhenUsed/>
    <w:qFormat/>
    <w:rsid w:val="008C05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C05BA"/>
    <w:rPr>
      <w:rFonts w:ascii="Times New Roman" w:eastAsia="Times New Roman" w:hAnsi="Times New Roman" w:cs="Times New Roman"/>
      <w:b/>
      <w:bCs/>
      <w:kern w:val="36"/>
      <w:sz w:val="48"/>
      <w:szCs w:val="48"/>
      <w:lang w:eastAsia="hu-HU"/>
    </w:rPr>
  </w:style>
  <w:style w:type="character" w:customStyle="1" w:styleId="Cmsor4Char">
    <w:name w:val="Címsor 4 Char"/>
    <w:basedOn w:val="Bekezdsalapbettpusa"/>
    <w:link w:val="Cmsor4"/>
    <w:uiPriority w:val="9"/>
    <w:semiHidden/>
    <w:rsid w:val="008C05BA"/>
    <w:rPr>
      <w:rFonts w:asciiTheme="majorHAnsi" w:eastAsiaTheme="majorEastAsia" w:hAnsiTheme="majorHAnsi" w:cstheme="majorBidi"/>
      <w:b/>
      <w:bCs/>
      <w:i/>
      <w:iCs/>
      <w:color w:val="4F81BD" w:themeColor="accent1"/>
    </w:rPr>
  </w:style>
  <w:style w:type="numbering" w:customStyle="1" w:styleId="Nemlista1">
    <w:name w:val="Nem lista1"/>
    <w:next w:val="Nemlista"/>
    <w:uiPriority w:val="99"/>
    <w:semiHidden/>
    <w:unhideWhenUsed/>
    <w:rsid w:val="008C05BA"/>
  </w:style>
  <w:style w:type="paragraph" w:styleId="Listaszerbekezds">
    <w:name w:val="List Paragraph"/>
    <w:aliases w:val="Welt L Char,List Paragraph à moi,Welt L,Bullet List,FooterText,List Paragraph1,numbered,Paragraphe de liste1,Bulletr List Paragraph,列出段落,列出段落1,Listeafsnit1,Parágrafo da Lista1,List Paragraph2,List Paragraph21,リスト段落1,Párrafo de lista1"/>
    <w:basedOn w:val="Norml"/>
    <w:link w:val="ListaszerbekezdsChar"/>
    <w:uiPriority w:val="34"/>
    <w:qFormat/>
    <w:rsid w:val="008C05BA"/>
    <w:pPr>
      <w:ind w:left="720"/>
      <w:contextualSpacing/>
    </w:pPr>
  </w:style>
  <w:style w:type="paragraph" w:styleId="lfej">
    <w:name w:val="header"/>
    <w:basedOn w:val="Norml"/>
    <w:link w:val="lfejChar"/>
    <w:rsid w:val="008C05BA"/>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rsid w:val="008C05BA"/>
    <w:rPr>
      <w:rFonts w:ascii="Times New Roman" w:eastAsia="Times New Roman" w:hAnsi="Times New Roman" w:cs="Times New Roman"/>
      <w:sz w:val="24"/>
      <w:szCs w:val="24"/>
      <w:lang w:eastAsia="hu-HU"/>
    </w:rPr>
  </w:style>
  <w:style w:type="paragraph" w:styleId="llb">
    <w:name w:val="footer"/>
    <w:basedOn w:val="Norml"/>
    <w:link w:val="llbChar"/>
    <w:uiPriority w:val="99"/>
    <w:rsid w:val="008C05BA"/>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uiPriority w:val="99"/>
    <w:rsid w:val="008C05BA"/>
    <w:rPr>
      <w:rFonts w:ascii="Times New Roman" w:eastAsia="Times New Roman" w:hAnsi="Times New Roman" w:cs="Times New Roman"/>
      <w:sz w:val="24"/>
      <w:szCs w:val="24"/>
      <w:lang w:eastAsia="hu-HU"/>
    </w:rPr>
  </w:style>
  <w:style w:type="character" w:styleId="Oldalszm">
    <w:name w:val="page number"/>
    <w:basedOn w:val="Bekezdsalapbettpusa"/>
    <w:rsid w:val="008C05BA"/>
  </w:style>
  <w:style w:type="character" w:styleId="Hiperhivatkozs">
    <w:name w:val="Hyperlink"/>
    <w:rsid w:val="008C05BA"/>
    <w:rPr>
      <w:color w:val="0000FF"/>
      <w:u w:val="single"/>
    </w:rPr>
  </w:style>
  <w:style w:type="paragraph" w:styleId="NormlWeb">
    <w:name w:val="Normal (Web)"/>
    <w:basedOn w:val="Norml"/>
    <w:uiPriority w:val="99"/>
    <w:rsid w:val="008C05BA"/>
    <w:pPr>
      <w:spacing w:after="0" w:line="240" w:lineRule="auto"/>
    </w:pPr>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8C05BA"/>
    <w:rPr>
      <w:sz w:val="16"/>
      <w:szCs w:val="16"/>
    </w:rPr>
  </w:style>
  <w:style w:type="paragraph" w:styleId="Jegyzetszveg">
    <w:name w:val="annotation text"/>
    <w:basedOn w:val="Norml"/>
    <w:link w:val="JegyzetszvegChar"/>
    <w:uiPriority w:val="99"/>
    <w:semiHidden/>
    <w:unhideWhenUsed/>
    <w:rsid w:val="008C05BA"/>
    <w:pPr>
      <w:spacing w:line="240" w:lineRule="auto"/>
    </w:pPr>
    <w:rPr>
      <w:sz w:val="20"/>
      <w:szCs w:val="20"/>
    </w:rPr>
  </w:style>
  <w:style w:type="character" w:customStyle="1" w:styleId="JegyzetszvegChar">
    <w:name w:val="Jegyzetszöveg Char"/>
    <w:basedOn w:val="Bekezdsalapbettpusa"/>
    <w:link w:val="Jegyzetszveg"/>
    <w:uiPriority w:val="99"/>
    <w:semiHidden/>
    <w:rsid w:val="008C05BA"/>
    <w:rPr>
      <w:sz w:val="20"/>
      <w:szCs w:val="20"/>
    </w:rPr>
  </w:style>
  <w:style w:type="paragraph" w:styleId="Megjegyzstrgya">
    <w:name w:val="annotation subject"/>
    <w:basedOn w:val="Jegyzetszveg"/>
    <w:next w:val="Jegyzetszveg"/>
    <w:link w:val="MegjegyzstrgyaChar"/>
    <w:uiPriority w:val="99"/>
    <w:semiHidden/>
    <w:unhideWhenUsed/>
    <w:rsid w:val="008C05BA"/>
    <w:rPr>
      <w:b/>
      <w:bCs/>
    </w:rPr>
  </w:style>
  <w:style w:type="character" w:customStyle="1" w:styleId="MegjegyzstrgyaChar">
    <w:name w:val="Megjegyzés tárgya Char"/>
    <w:basedOn w:val="JegyzetszvegChar"/>
    <w:link w:val="Megjegyzstrgya"/>
    <w:uiPriority w:val="99"/>
    <w:semiHidden/>
    <w:rsid w:val="008C05BA"/>
    <w:rPr>
      <w:b/>
      <w:bCs/>
      <w:sz w:val="20"/>
      <w:szCs w:val="20"/>
    </w:rPr>
  </w:style>
  <w:style w:type="paragraph" w:styleId="Buborkszveg">
    <w:name w:val="Balloon Text"/>
    <w:basedOn w:val="Norml"/>
    <w:link w:val="BuborkszvegChar"/>
    <w:uiPriority w:val="99"/>
    <w:semiHidden/>
    <w:unhideWhenUsed/>
    <w:rsid w:val="008C05B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C05BA"/>
    <w:rPr>
      <w:rFonts w:ascii="Tahoma" w:hAnsi="Tahoma" w:cs="Tahoma"/>
      <w:sz w:val="16"/>
      <w:szCs w:val="16"/>
    </w:rPr>
  </w:style>
  <w:style w:type="character" w:customStyle="1" w:styleId="apple-converted-space">
    <w:name w:val="apple-converted-space"/>
    <w:basedOn w:val="Bekezdsalapbettpusa"/>
    <w:rsid w:val="008C05BA"/>
  </w:style>
  <w:style w:type="table" w:styleId="Rcsostblzat">
    <w:name w:val="Table Grid"/>
    <w:basedOn w:val="Normltblzat"/>
    <w:uiPriority w:val="59"/>
    <w:rsid w:val="008C0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Welt L Char Char,List Paragraph à moi Char,Welt L Char1,Bullet List Char,FooterText Char,List Paragraph1 Char,numbered Char,Paragraphe de liste1 Char,Bulletr List Paragraph Char,列出段落 Char,列出段落1 Char,Listeafsnit1 Char,リスト段落1 Char"/>
    <w:link w:val="Listaszerbekezds"/>
    <w:uiPriority w:val="34"/>
    <w:locked/>
    <w:rsid w:val="008C05BA"/>
  </w:style>
  <w:style w:type="paragraph" w:styleId="Lbjegyzetszveg">
    <w:name w:val="footnote text"/>
    <w:basedOn w:val="Norml"/>
    <w:link w:val="LbjegyzetszvegChar"/>
    <w:uiPriority w:val="99"/>
    <w:semiHidden/>
    <w:unhideWhenUsed/>
    <w:rsid w:val="008C05BA"/>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8C05BA"/>
    <w:rPr>
      <w:sz w:val="20"/>
      <w:szCs w:val="20"/>
    </w:rPr>
  </w:style>
  <w:style w:type="character" w:styleId="Lbjegyzet-hivatkozs">
    <w:name w:val="footnote reference"/>
    <w:basedOn w:val="Bekezdsalapbettpusa"/>
    <w:uiPriority w:val="99"/>
    <w:semiHidden/>
    <w:unhideWhenUsed/>
    <w:rsid w:val="008C05BA"/>
    <w:rPr>
      <w:vertAlign w:val="superscript"/>
    </w:rPr>
  </w:style>
  <w:style w:type="paragraph" w:styleId="Vltozat">
    <w:name w:val="Revision"/>
    <w:hidden/>
    <w:uiPriority w:val="99"/>
    <w:semiHidden/>
    <w:rsid w:val="008C05BA"/>
    <w:pPr>
      <w:spacing w:after="0" w:line="240" w:lineRule="auto"/>
    </w:pPr>
  </w:style>
  <w:style w:type="paragraph" w:customStyle="1" w:styleId="Pa12">
    <w:name w:val="Pa12"/>
    <w:basedOn w:val="Norml"/>
    <w:next w:val="Norml"/>
    <w:uiPriority w:val="99"/>
    <w:rsid w:val="008C05BA"/>
    <w:pPr>
      <w:autoSpaceDE w:val="0"/>
      <w:autoSpaceDN w:val="0"/>
      <w:adjustRightInd w:val="0"/>
      <w:spacing w:after="0" w:line="181" w:lineRule="atLeast"/>
    </w:pPr>
    <w:rPr>
      <w:rFonts w:ascii="Myriad Pro" w:hAnsi="Myriad Pro"/>
      <w:sz w:val="24"/>
      <w:szCs w:val="24"/>
    </w:rPr>
  </w:style>
  <w:style w:type="paragraph" w:styleId="Szvegtrzs">
    <w:name w:val="Body Text"/>
    <w:basedOn w:val="Norml"/>
    <w:link w:val="SzvegtrzsChar"/>
    <w:uiPriority w:val="99"/>
    <w:semiHidden/>
    <w:unhideWhenUsed/>
    <w:rsid w:val="008C05BA"/>
    <w:pPr>
      <w:spacing w:after="120" w:line="240" w:lineRule="auto"/>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uiPriority w:val="99"/>
    <w:semiHidden/>
    <w:rsid w:val="008C05BA"/>
    <w:rPr>
      <w:rFonts w:ascii="Times New Roman" w:eastAsia="Times New Roman" w:hAnsi="Times New Roman" w:cs="Times New Roman"/>
      <w:sz w:val="24"/>
      <w:szCs w:val="24"/>
      <w:lang w:eastAsia="hu-HU"/>
    </w:rPr>
  </w:style>
  <w:style w:type="paragraph" w:styleId="Nincstrkz">
    <w:name w:val="No Spacing"/>
    <w:basedOn w:val="Norml"/>
    <w:uiPriority w:val="1"/>
    <w:qFormat/>
    <w:rsid w:val="008C05BA"/>
    <w:pPr>
      <w:spacing w:after="0" w:line="240" w:lineRule="auto"/>
    </w:pPr>
    <w:rPr>
      <w:rFonts w:ascii="Cambria" w:eastAsia="Times New Roman" w:hAnsi="Cambria" w:cs="Times New Roman"/>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link w:val="Cmsor1Char"/>
    <w:uiPriority w:val="9"/>
    <w:qFormat/>
    <w:rsid w:val="008C05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4">
    <w:name w:val="heading 4"/>
    <w:basedOn w:val="Norml"/>
    <w:next w:val="Norml"/>
    <w:link w:val="Cmsor4Char"/>
    <w:uiPriority w:val="9"/>
    <w:semiHidden/>
    <w:unhideWhenUsed/>
    <w:qFormat/>
    <w:rsid w:val="008C05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C05BA"/>
    <w:rPr>
      <w:rFonts w:ascii="Times New Roman" w:eastAsia="Times New Roman" w:hAnsi="Times New Roman" w:cs="Times New Roman"/>
      <w:b/>
      <w:bCs/>
      <w:kern w:val="36"/>
      <w:sz w:val="48"/>
      <w:szCs w:val="48"/>
      <w:lang w:eastAsia="hu-HU"/>
    </w:rPr>
  </w:style>
  <w:style w:type="character" w:customStyle="1" w:styleId="Cmsor4Char">
    <w:name w:val="Címsor 4 Char"/>
    <w:basedOn w:val="Bekezdsalapbettpusa"/>
    <w:link w:val="Cmsor4"/>
    <w:uiPriority w:val="9"/>
    <w:semiHidden/>
    <w:rsid w:val="008C05BA"/>
    <w:rPr>
      <w:rFonts w:asciiTheme="majorHAnsi" w:eastAsiaTheme="majorEastAsia" w:hAnsiTheme="majorHAnsi" w:cstheme="majorBidi"/>
      <w:b/>
      <w:bCs/>
      <w:i/>
      <w:iCs/>
      <w:color w:val="4F81BD" w:themeColor="accent1"/>
    </w:rPr>
  </w:style>
  <w:style w:type="numbering" w:customStyle="1" w:styleId="Nemlista1">
    <w:name w:val="Nem lista1"/>
    <w:next w:val="Nemlista"/>
    <w:uiPriority w:val="99"/>
    <w:semiHidden/>
    <w:unhideWhenUsed/>
    <w:rsid w:val="008C05BA"/>
  </w:style>
  <w:style w:type="paragraph" w:styleId="Listaszerbekezds">
    <w:name w:val="List Paragraph"/>
    <w:aliases w:val="Welt L Char,List Paragraph à moi,Welt L,Bullet List,FooterText,List Paragraph1,numbered,Paragraphe de liste1,Bulletr List Paragraph,列出段落,列出段落1,Listeafsnit1,Parágrafo da Lista1,List Paragraph2,List Paragraph21,リスト段落1,Párrafo de lista1"/>
    <w:basedOn w:val="Norml"/>
    <w:link w:val="ListaszerbekezdsChar"/>
    <w:uiPriority w:val="34"/>
    <w:qFormat/>
    <w:rsid w:val="008C05BA"/>
    <w:pPr>
      <w:ind w:left="720"/>
      <w:contextualSpacing/>
    </w:pPr>
  </w:style>
  <w:style w:type="paragraph" w:styleId="lfej">
    <w:name w:val="header"/>
    <w:basedOn w:val="Norml"/>
    <w:link w:val="lfejChar"/>
    <w:rsid w:val="008C05BA"/>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rsid w:val="008C05BA"/>
    <w:rPr>
      <w:rFonts w:ascii="Times New Roman" w:eastAsia="Times New Roman" w:hAnsi="Times New Roman" w:cs="Times New Roman"/>
      <w:sz w:val="24"/>
      <w:szCs w:val="24"/>
      <w:lang w:eastAsia="hu-HU"/>
    </w:rPr>
  </w:style>
  <w:style w:type="paragraph" w:styleId="llb">
    <w:name w:val="footer"/>
    <w:basedOn w:val="Norml"/>
    <w:link w:val="llbChar"/>
    <w:uiPriority w:val="99"/>
    <w:rsid w:val="008C05BA"/>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uiPriority w:val="99"/>
    <w:rsid w:val="008C05BA"/>
    <w:rPr>
      <w:rFonts w:ascii="Times New Roman" w:eastAsia="Times New Roman" w:hAnsi="Times New Roman" w:cs="Times New Roman"/>
      <w:sz w:val="24"/>
      <w:szCs w:val="24"/>
      <w:lang w:eastAsia="hu-HU"/>
    </w:rPr>
  </w:style>
  <w:style w:type="character" w:styleId="Oldalszm">
    <w:name w:val="page number"/>
    <w:basedOn w:val="Bekezdsalapbettpusa"/>
    <w:rsid w:val="008C05BA"/>
  </w:style>
  <w:style w:type="character" w:styleId="Hiperhivatkozs">
    <w:name w:val="Hyperlink"/>
    <w:rsid w:val="008C05BA"/>
    <w:rPr>
      <w:color w:val="0000FF"/>
      <w:u w:val="single"/>
    </w:rPr>
  </w:style>
  <w:style w:type="paragraph" w:styleId="NormlWeb">
    <w:name w:val="Normal (Web)"/>
    <w:basedOn w:val="Norml"/>
    <w:uiPriority w:val="99"/>
    <w:rsid w:val="008C05BA"/>
    <w:pPr>
      <w:spacing w:after="0" w:line="240" w:lineRule="auto"/>
    </w:pPr>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8C05BA"/>
    <w:rPr>
      <w:sz w:val="16"/>
      <w:szCs w:val="16"/>
    </w:rPr>
  </w:style>
  <w:style w:type="paragraph" w:styleId="Jegyzetszveg">
    <w:name w:val="annotation text"/>
    <w:basedOn w:val="Norml"/>
    <w:link w:val="JegyzetszvegChar"/>
    <w:uiPriority w:val="99"/>
    <w:semiHidden/>
    <w:unhideWhenUsed/>
    <w:rsid w:val="008C05BA"/>
    <w:pPr>
      <w:spacing w:line="240" w:lineRule="auto"/>
    </w:pPr>
    <w:rPr>
      <w:sz w:val="20"/>
      <w:szCs w:val="20"/>
    </w:rPr>
  </w:style>
  <w:style w:type="character" w:customStyle="1" w:styleId="JegyzetszvegChar">
    <w:name w:val="Jegyzetszöveg Char"/>
    <w:basedOn w:val="Bekezdsalapbettpusa"/>
    <w:link w:val="Jegyzetszveg"/>
    <w:uiPriority w:val="99"/>
    <w:semiHidden/>
    <w:rsid w:val="008C05BA"/>
    <w:rPr>
      <w:sz w:val="20"/>
      <w:szCs w:val="20"/>
    </w:rPr>
  </w:style>
  <w:style w:type="paragraph" w:styleId="Megjegyzstrgya">
    <w:name w:val="annotation subject"/>
    <w:basedOn w:val="Jegyzetszveg"/>
    <w:next w:val="Jegyzetszveg"/>
    <w:link w:val="MegjegyzstrgyaChar"/>
    <w:uiPriority w:val="99"/>
    <w:semiHidden/>
    <w:unhideWhenUsed/>
    <w:rsid w:val="008C05BA"/>
    <w:rPr>
      <w:b/>
      <w:bCs/>
    </w:rPr>
  </w:style>
  <w:style w:type="character" w:customStyle="1" w:styleId="MegjegyzstrgyaChar">
    <w:name w:val="Megjegyzés tárgya Char"/>
    <w:basedOn w:val="JegyzetszvegChar"/>
    <w:link w:val="Megjegyzstrgya"/>
    <w:uiPriority w:val="99"/>
    <w:semiHidden/>
    <w:rsid w:val="008C05BA"/>
    <w:rPr>
      <w:b/>
      <w:bCs/>
      <w:sz w:val="20"/>
      <w:szCs w:val="20"/>
    </w:rPr>
  </w:style>
  <w:style w:type="paragraph" w:styleId="Buborkszveg">
    <w:name w:val="Balloon Text"/>
    <w:basedOn w:val="Norml"/>
    <w:link w:val="BuborkszvegChar"/>
    <w:uiPriority w:val="99"/>
    <w:semiHidden/>
    <w:unhideWhenUsed/>
    <w:rsid w:val="008C05B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C05BA"/>
    <w:rPr>
      <w:rFonts w:ascii="Tahoma" w:hAnsi="Tahoma" w:cs="Tahoma"/>
      <w:sz w:val="16"/>
      <w:szCs w:val="16"/>
    </w:rPr>
  </w:style>
  <w:style w:type="character" w:customStyle="1" w:styleId="apple-converted-space">
    <w:name w:val="apple-converted-space"/>
    <w:basedOn w:val="Bekezdsalapbettpusa"/>
    <w:rsid w:val="008C05BA"/>
  </w:style>
  <w:style w:type="table" w:styleId="Rcsostblzat">
    <w:name w:val="Table Grid"/>
    <w:basedOn w:val="Normltblzat"/>
    <w:uiPriority w:val="59"/>
    <w:rsid w:val="008C0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Welt L Char Char,List Paragraph à moi Char,Welt L Char1,Bullet List Char,FooterText Char,List Paragraph1 Char,numbered Char,Paragraphe de liste1 Char,Bulletr List Paragraph Char,列出段落 Char,列出段落1 Char,Listeafsnit1 Char,リスト段落1 Char"/>
    <w:link w:val="Listaszerbekezds"/>
    <w:uiPriority w:val="34"/>
    <w:locked/>
    <w:rsid w:val="008C05BA"/>
  </w:style>
  <w:style w:type="paragraph" w:styleId="Lbjegyzetszveg">
    <w:name w:val="footnote text"/>
    <w:basedOn w:val="Norml"/>
    <w:link w:val="LbjegyzetszvegChar"/>
    <w:uiPriority w:val="99"/>
    <w:semiHidden/>
    <w:unhideWhenUsed/>
    <w:rsid w:val="008C05BA"/>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8C05BA"/>
    <w:rPr>
      <w:sz w:val="20"/>
      <w:szCs w:val="20"/>
    </w:rPr>
  </w:style>
  <w:style w:type="character" w:styleId="Lbjegyzet-hivatkozs">
    <w:name w:val="footnote reference"/>
    <w:basedOn w:val="Bekezdsalapbettpusa"/>
    <w:uiPriority w:val="99"/>
    <w:semiHidden/>
    <w:unhideWhenUsed/>
    <w:rsid w:val="008C05BA"/>
    <w:rPr>
      <w:vertAlign w:val="superscript"/>
    </w:rPr>
  </w:style>
  <w:style w:type="paragraph" w:styleId="Vltozat">
    <w:name w:val="Revision"/>
    <w:hidden/>
    <w:uiPriority w:val="99"/>
    <w:semiHidden/>
    <w:rsid w:val="008C05BA"/>
    <w:pPr>
      <w:spacing w:after="0" w:line="240" w:lineRule="auto"/>
    </w:pPr>
  </w:style>
  <w:style w:type="paragraph" w:customStyle="1" w:styleId="Pa12">
    <w:name w:val="Pa12"/>
    <w:basedOn w:val="Norml"/>
    <w:next w:val="Norml"/>
    <w:uiPriority w:val="99"/>
    <w:rsid w:val="008C05BA"/>
    <w:pPr>
      <w:autoSpaceDE w:val="0"/>
      <w:autoSpaceDN w:val="0"/>
      <w:adjustRightInd w:val="0"/>
      <w:spacing w:after="0" w:line="181" w:lineRule="atLeast"/>
    </w:pPr>
    <w:rPr>
      <w:rFonts w:ascii="Myriad Pro" w:hAnsi="Myriad Pro"/>
      <w:sz w:val="24"/>
      <w:szCs w:val="24"/>
    </w:rPr>
  </w:style>
  <w:style w:type="paragraph" w:styleId="Szvegtrzs">
    <w:name w:val="Body Text"/>
    <w:basedOn w:val="Norml"/>
    <w:link w:val="SzvegtrzsChar"/>
    <w:uiPriority w:val="99"/>
    <w:semiHidden/>
    <w:unhideWhenUsed/>
    <w:rsid w:val="008C05BA"/>
    <w:pPr>
      <w:spacing w:after="120" w:line="240" w:lineRule="auto"/>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uiPriority w:val="99"/>
    <w:semiHidden/>
    <w:rsid w:val="008C05BA"/>
    <w:rPr>
      <w:rFonts w:ascii="Times New Roman" w:eastAsia="Times New Roman" w:hAnsi="Times New Roman" w:cs="Times New Roman"/>
      <w:sz w:val="24"/>
      <w:szCs w:val="24"/>
      <w:lang w:eastAsia="hu-HU"/>
    </w:rPr>
  </w:style>
  <w:style w:type="paragraph" w:styleId="Nincstrkz">
    <w:name w:val="No Spacing"/>
    <w:basedOn w:val="Norml"/>
    <w:uiPriority w:val="1"/>
    <w:qFormat/>
    <w:rsid w:val="008C05BA"/>
    <w:pPr>
      <w:spacing w:after="0" w:line="240" w:lineRule="auto"/>
    </w:pPr>
    <w:rPr>
      <w:rFonts w:ascii="Cambria" w:eastAsia="Times New Roman" w:hAnsi="Cambria" w:cs="Times New Roman"/>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9145</Words>
  <Characters>63104</Characters>
  <Application>Microsoft Office Word</Application>
  <DocSecurity>4</DocSecurity>
  <Lines>525</Lines>
  <Paragraphs>144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72105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Tóth-Herpai Erika Ildikó Dr.</dc:creator>
  <cp:lastModifiedBy>Tóth-Herpai Erika Ildikó Dr.</cp:lastModifiedBy>
  <cp:revision>2</cp:revision>
  <dcterms:created xsi:type="dcterms:W3CDTF">2020-03-03T09:02:00Z</dcterms:created>
  <dcterms:modified xsi:type="dcterms:W3CDTF">2020-03-03T09:02:00Z</dcterms:modified>
</cp:coreProperties>
</file>