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E09" w:rsidRDefault="003A1E09" w:rsidP="003A1E09">
      <w:pPr>
        <w:rPr>
          <w:bCs/>
        </w:rPr>
      </w:pPr>
    </w:p>
    <w:p w:rsidR="003A1E09" w:rsidRDefault="003A1E09" w:rsidP="003A1E0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733550" cy="117030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E09" w:rsidRDefault="003A1E09" w:rsidP="003A1E09">
      <w:pPr>
        <w:pStyle w:val="Default"/>
        <w:jc w:val="both"/>
        <w:rPr>
          <w:b/>
          <w:bCs/>
          <w:sz w:val="28"/>
          <w:szCs w:val="28"/>
        </w:rPr>
      </w:pPr>
    </w:p>
    <w:p w:rsidR="003A1E09" w:rsidRDefault="003A1E09" w:rsidP="003A1E09">
      <w:pPr>
        <w:pStyle w:val="Default"/>
        <w:jc w:val="both"/>
        <w:rPr>
          <w:b/>
          <w:bCs/>
          <w:sz w:val="28"/>
          <w:szCs w:val="28"/>
        </w:rPr>
      </w:pPr>
    </w:p>
    <w:p w:rsidR="003A1E09" w:rsidRDefault="003A1E09" w:rsidP="003A1E09">
      <w:pPr>
        <w:pStyle w:val="Default"/>
        <w:jc w:val="both"/>
        <w:rPr>
          <w:b/>
          <w:bCs/>
          <w:sz w:val="28"/>
          <w:szCs w:val="28"/>
        </w:rPr>
      </w:pPr>
    </w:p>
    <w:p w:rsidR="003A1E09" w:rsidRDefault="003A1E09" w:rsidP="003A1E09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Jelen előterjesztés csak tervezet, amelynek közigazgatási egyeztetése folyamatban van. A minisztériumok közötti egyeztetés során az előterjesztés koncepcionális kérdései is jelentősen módosulhatnak, ezért jelen formájában nem tekinthető a Kormány álláspontjának. </w:t>
      </w:r>
    </w:p>
    <w:p w:rsidR="003A1E09" w:rsidRDefault="003A1E09" w:rsidP="003A1E09">
      <w:pPr>
        <w:pStyle w:val="Default"/>
        <w:jc w:val="both"/>
        <w:rPr>
          <w:sz w:val="28"/>
          <w:szCs w:val="28"/>
        </w:rPr>
      </w:pPr>
    </w:p>
    <w:p w:rsidR="003A1E09" w:rsidRDefault="003A1E09" w:rsidP="003A1E0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 dokumentum célja a társadalmi egyeztetés elindítása és a jogalkotási folyamat átláthatóvá tétele, amelynek alapján, illetve eredményeként a mellékelt előterjesztés valamennyi tartalmi és formai eleme módosulhat! </w:t>
      </w:r>
    </w:p>
    <w:p w:rsidR="003A1E09" w:rsidRDefault="003A1E09" w:rsidP="003A1E09">
      <w:pPr>
        <w:keepNext/>
        <w:jc w:val="center"/>
        <w:rPr>
          <w:b/>
          <w:bCs/>
          <w:sz w:val="28"/>
          <w:szCs w:val="28"/>
        </w:rPr>
      </w:pPr>
    </w:p>
    <w:p w:rsidR="003A1E09" w:rsidRDefault="003A1E09" w:rsidP="003A1E09">
      <w:pPr>
        <w:keepNext/>
        <w:jc w:val="center"/>
        <w:rPr>
          <w:b/>
          <w:bCs/>
          <w:sz w:val="28"/>
          <w:szCs w:val="28"/>
        </w:rPr>
      </w:pPr>
    </w:p>
    <w:p w:rsidR="003A1E09" w:rsidRDefault="003A1E09" w:rsidP="003A1E09">
      <w:pPr>
        <w:keepNext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 tervezet előterjesztője </w:t>
      </w:r>
    </w:p>
    <w:p w:rsidR="000E7251" w:rsidRPr="004C5271" w:rsidRDefault="003A1E09" w:rsidP="000E7251">
      <w:pPr>
        <w:jc w:val="center"/>
        <w:rPr>
          <w:b/>
          <w:bCs/>
        </w:rPr>
      </w:pPr>
      <w:r>
        <w:br w:type="page"/>
      </w:r>
      <w:r w:rsidR="000E7251">
        <w:rPr>
          <w:b/>
          <w:bCs/>
        </w:rPr>
        <w:lastRenderedPageBreak/>
        <w:t>A földművelésügyi m</w:t>
      </w:r>
      <w:r w:rsidR="000E7251" w:rsidRPr="00662306">
        <w:rPr>
          <w:b/>
          <w:bCs/>
        </w:rPr>
        <w:t>iniszt</w:t>
      </w:r>
      <w:r w:rsidR="000E7251">
        <w:rPr>
          <w:b/>
          <w:bCs/>
        </w:rPr>
        <w:t>er</w:t>
      </w:r>
    </w:p>
    <w:p w:rsidR="000E7251" w:rsidRPr="004C5271" w:rsidRDefault="000E7251" w:rsidP="000E7251">
      <w:pPr>
        <w:jc w:val="center"/>
        <w:rPr>
          <w:b/>
          <w:bCs/>
        </w:rPr>
      </w:pPr>
    </w:p>
    <w:p w:rsidR="000E7251" w:rsidRPr="004C5271" w:rsidRDefault="000E7251" w:rsidP="000E7251">
      <w:pPr>
        <w:jc w:val="center"/>
        <w:rPr>
          <w:b/>
          <w:bCs/>
        </w:rPr>
      </w:pPr>
      <w:r w:rsidRPr="00662306">
        <w:rPr>
          <w:b/>
          <w:bCs/>
        </w:rPr>
        <w:t xml:space="preserve">…/2017. (.. . ..) </w:t>
      </w:r>
      <w:r>
        <w:rPr>
          <w:b/>
          <w:bCs/>
        </w:rPr>
        <w:t xml:space="preserve">FM </w:t>
      </w:r>
      <w:r w:rsidRPr="00662306">
        <w:rPr>
          <w:b/>
          <w:bCs/>
        </w:rPr>
        <w:t>rendelete</w:t>
      </w:r>
    </w:p>
    <w:p w:rsidR="000E7251" w:rsidRPr="004C5271" w:rsidRDefault="000E7251" w:rsidP="000E7251">
      <w:pPr>
        <w:jc w:val="center"/>
        <w:rPr>
          <w:b/>
          <w:bCs/>
        </w:rPr>
      </w:pPr>
    </w:p>
    <w:p w:rsidR="000E7251" w:rsidRDefault="000E7251" w:rsidP="000E7251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</w:t>
      </w:r>
      <w:r w:rsidRPr="00A1032D">
        <w:rPr>
          <w:b/>
          <w:bCs/>
        </w:rPr>
        <w:t>egyes halgazdálkodással összefüggő miniszteri rendeletek módosításáról</w:t>
      </w:r>
      <w:r w:rsidRPr="00EE176E">
        <w:rPr>
          <w:b/>
          <w:bCs/>
        </w:rPr>
        <w:t xml:space="preserve"> </w:t>
      </w:r>
    </w:p>
    <w:p w:rsidR="000E7251" w:rsidRDefault="000E7251" w:rsidP="000E7251">
      <w:pPr>
        <w:jc w:val="center"/>
        <w:rPr>
          <w:b/>
        </w:rPr>
      </w:pPr>
    </w:p>
    <w:p w:rsidR="000E7251" w:rsidRDefault="000E7251" w:rsidP="000E7251">
      <w:pPr>
        <w:jc w:val="center"/>
        <w:rPr>
          <w:b/>
        </w:rPr>
      </w:pPr>
    </w:p>
    <w:p w:rsidR="000E7251" w:rsidRDefault="000E7251" w:rsidP="000E7251">
      <w:pPr>
        <w:jc w:val="center"/>
        <w:rPr>
          <w:b/>
        </w:rPr>
      </w:pPr>
    </w:p>
    <w:p w:rsidR="000E7251" w:rsidRDefault="000E7251" w:rsidP="000E7251">
      <w:r w:rsidRPr="004740F5">
        <w:t xml:space="preserve">Az </w:t>
      </w:r>
      <w:r>
        <w:t>1</w:t>
      </w:r>
      <w:r w:rsidRPr="004740F5">
        <w:t>. alcím tekintetében a halgazdálkodásról és a hal védelméről szóló 2013. évi CII. törvény 72. § (</w:t>
      </w:r>
      <w:r>
        <w:t>2</w:t>
      </w:r>
      <w:r w:rsidRPr="004740F5">
        <w:t xml:space="preserve">) bekezdés </w:t>
      </w:r>
      <w:r>
        <w:t>2</w:t>
      </w:r>
      <w:r w:rsidRPr="004740F5">
        <w:t>. pontjában</w:t>
      </w:r>
      <w:r>
        <w:t xml:space="preserve"> – </w:t>
      </w:r>
      <w:r>
        <w:rPr>
          <w:rFonts w:ascii="Times" w:hAnsi="Times" w:cs="Times"/>
          <w:color w:val="000000"/>
        </w:rPr>
        <w:t>az adópolitikáért felelős miniszter egyetértésével –</w:t>
      </w:r>
      <w:r w:rsidRPr="004740F5">
        <w:t>,</w:t>
      </w:r>
    </w:p>
    <w:p w:rsidR="000E7251" w:rsidRDefault="000E7251" w:rsidP="000E7251">
      <w:proofErr w:type="gramStart"/>
      <w:r>
        <w:t>a</w:t>
      </w:r>
      <w:proofErr w:type="gramEnd"/>
      <w:r>
        <w:t xml:space="preserve"> 2. alcím tekintetében </w:t>
      </w:r>
      <w:r w:rsidRPr="004740F5">
        <w:t>a halgazdálkodásról és a hal védelméről szóló 2013. évi C</w:t>
      </w:r>
      <w:r>
        <w:t>II. törvény 72. § (1) bekezdés 1</w:t>
      </w:r>
      <w:r w:rsidRPr="004740F5">
        <w:t>.</w:t>
      </w:r>
      <w:r>
        <w:t>, 2., 10., 11., 12., 15., 19., 23., 26., 30.</w:t>
      </w:r>
      <w:r w:rsidRPr="004740F5">
        <w:t xml:space="preserve"> </w:t>
      </w:r>
      <w:r>
        <w:t xml:space="preserve">pontjában, </w:t>
      </w:r>
    </w:p>
    <w:p w:rsidR="000E7251" w:rsidRDefault="000E7251" w:rsidP="000E7251">
      <w:proofErr w:type="gramStart"/>
      <w:r>
        <w:t>a</w:t>
      </w:r>
      <w:proofErr w:type="gramEnd"/>
      <w:r>
        <w:t xml:space="preserve"> 3</w:t>
      </w:r>
      <w:r w:rsidRPr="004740F5">
        <w:t>. alcím tekintetében a halgazdálkodásról és a hal védelméről szóló 2013. évi CII. törvény 72. § (1) bekezdés 5., 33. pontjában,</w:t>
      </w:r>
    </w:p>
    <w:p w:rsidR="000E7251" w:rsidRDefault="000E7251" w:rsidP="000E7251">
      <w:pPr>
        <w:rPr>
          <w:rFonts w:ascii="Times" w:hAnsi="Times" w:cs="Times"/>
        </w:rPr>
      </w:pPr>
      <w:proofErr w:type="gramStart"/>
      <w:r>
        <w:t>a</w:t>
      </w:r>
      <w:proofErr w:type="gramEnd"/>
      <w:r>
        <w:t xml:space="preserve"> 4. alcím tekintetében a</w:t>
      </w:r>
      <w:r>
        <w:rPr>
          <w:rFonts w:ascii="Times" w:hAnsi="Times" w:cs="Times"/>
        </w:rPr>
        <w:t xml:space="preserve"> halgazdálkodásról és a hal védelméről szóló 2013. évi CII. törvény 72. § (1) bekezdés 37. pontjában </w:t>
      </w:r>
    </w:p>
    <w:p w:rsidR="000E7251" w:rsidRPr="004740F5" w:rsidRDefault="000E7251" w:rsidP="000E7251">
      <w:pPr>
        <w:rPr>
          <w:b/>
          <w:bCs/>
        </w:rPr>
      </w:pPr>
      <w:proofErr w:type="gramStart"/>
      <w:r w:rsidRPr="004740F5">
        <w:t>foglalt</w:t>
      </w:r>
      <w:proofErr w:type="gramEnd"/>
      <w:r w:rsidRPr="004740F5">
        <w:t xml:space="preserve"> felhatalmazás alapján, a Kormány tagjainak feladat- és hatásköréről szóló 152/2014. (VI. 6.) Korm. rendelet 65. § </w:t>
      </w:r>
      <w:r w:rsidRPr="004740F5">
        <w:rPr>
          <w:iCs/>
        </w:rPr>
        <w:t xml:space="preserve">6. </w:t>
      </w:r>
      <w:r w:rsidRPr="004740F5">
        <w:t>pontjában meghatározott feladatkörömben eljárva a következőket rendelem el:</w:t>
      </w:r>
    </w:p>
    <w:p w:rsidR="000E7251" w:rsidRDefault="000E7251" w:rsidP="000E7251">
      <w:pPr>
        <w:jc w:val="center"/>
        <w:rPr>
          <w:b/>
        </w:rPr>
      </w:pPr>
    </w:p>
    <w:p w:rsidR="000E7251" w:rsidRDefault="000E7251" w:rsidP="000E7251">
      <w:pPr>
        <w:autoSpaceDE w:val="0"/>
        <w:autoSpaceDN w:val="0"/>
        <w:adjustRightInd w:val="0"/>
        <w:jc w:val="center"/>
        <w:rPr>
          <w:b/>
          <w:i/>
        </w:rPr>
      </w:pPr>
    </w:p>
    <w:p w:rsidR="000E7251" w:rsidRDefault="000E7251" w:rsidP="000E7251">
      <w:pPr>
        <w:autoSpaceDE w:val="0"/>
        <w:autoSpaceDN w:val="0"/>
        <w:adjustRightInd w:val="0"/>
        <w:jc w:val="center"/>
        <w:rPr>
          <w:b/>
          <w:i/>
        </w:rPr>
      </w:pPr>
    </w:p>
    <w:p w:rsidR="000E7251" w:rsidRPr="000D2EE3" w:rsidRDefault="000E7251" w:rsidP="000E7251">
      <w:pPr>
        <w:autoSpaceDE w:val="0"/>
        <w:autoSpaceDN w:val="0"/>
        <w:adjustRightInd w:val="0"/>
        <w:jc w:val="center"/>
        <w:rPr>
          <w:bCs/>
          <w:i/>
        </w:rPr>
      </w:pPr>
      <w:r w:rsidRPr="00C751A1">
        <w:rPr>
          <w:b/>
          <w:i/>
        </w:rPr>
        <w:t xml:space="preserve">1. </w:t>
      </w:r>
      <w:r w:rsidRPr="000D2EE3">
        <w:rPr>
          <w:b/>
          <w:bCs/>
          <w:i/>
        </w:rPr>
        <w:t>A Nemzeti Élelmiszerlánc-biztonsági Hivatal, valamint a megyei kormányhivatalok mezőgazdasági szakigazgatási szervei előtt kezdeményezett eljárásokban fizetendő igazgatási szolgáltatási díjak mértékéről, valamint az igazgatási szolgáltatási díj fizetésének szabályairól szóló 63/2012. (VII. 2.) VM rendelet módosítása</w:t>
      </w:r>
    </w:p>
    <w:p w:rsidR="000E7251" w:rsidRPr="00083387" w:rsidRDefault="000E7251" w:rsidP="000E7251">
      <w:pPr>
        <w:rPr>
          <w:rFonts w:eastAsia="Times New Roman"/>
        </w:rPr>
      </w:pPr>
    </w:p>
    <w:p w:rsidR="000E7251" w:rsidRPr="00083387" w:rsidRDefault="000E7251" w:rsidP="000E7251">
      <w:pPr>
        <w:jc w:val="center"/>
        <w:rPr>
          <w:b/>
          <w:bCs/>
        </w:rPr>
      </w:pPr>
      <w:r>
        <w:rPr>
          <w:b/>
          <w:bCs/>
        </w:rPr>
        <w:t>1</w:t>
      </w:r>
      <w:r w:rsidRPr="00083387">
        <w:rPr>
          <w:b/>
          <w:bCs/>
        </w:rPr>
        <w:t>. §</w:t>
      </w:r>
    </w:p>
    <w:p w:rsidR="000E7251" w:rsidRPr="00083387" w:rsidRDefault="000E7251" w:rsidP="000E7251">
      <w:pPr>
        <w:rPr>
          <w:rFonts w:eastAsia="Times New Roman"/>
        </w:rPr>
      </w:pPr>
    </w:p>
    <w:p w:rsidR="000E7251" w:rsidRPr="00F32F61" w:rsidRDefault="000E7251" w:rsidP="000E7251">
      <w:pPr>
        <w:rPr>
          <w:rFonts w:eastAsia="Times New Roman"/>
        </w:rPr>
      </w:pPr>
      <w:r w:rsidRPr="00E846A0">
        <w:rPr>
          <w:bCs/>
        </w:rPr>
        <w:t>A Nemzeti Élelmiszerlánc-biztonsági Hivatal, valamint a megyei kormányhivatalok mezőgazdasági szakigazgatási szervei előtt kezdeményezett eljárásokban fizetendő igazgatási szolgáltatási díjak mértékéről, valamint az igazgatási szolgáltatási díj fizetésének szabályairól szóló 63/2012. (VII. 2.) VM rendelet</w:t>
      </w:r>
      <w:r w:rsidRPr="00E846A0">
        <w:rPr>
          <w:rFonts w:eastAsia="Times New Roman"/>
        </w:rPr>
        <w:t xml:space="preserve"> </w:t>
      </w:r>
      <w:r w:rsidRPr="00F32F61">
        <w:rPr>
          <w:rFonts w:eastAsia="Times New Roman"/>
        </w:rPr>
        <w:t xml:space="preserve">1. melléklete </w:t>
      </w:r>
      <w:r>
        <w:rPr>
          <w:rFonts w:eastAsia="Times New Roman"/>
        </w:rPr>
        <w:t>a következő</w:t>
      </w:r>
      <w:r w:rsidRPr="00F32F61">
        <w:rPr>
          <w:rFonts w:eastAsia="Times New Roman"/>
        </w:rPr>
        <w:t xml:space="preserve"> 14.6.1. ponttal egészül ki:</w:t>
      </w:r>
    </w:p>
    <w:p w:rsidR="000E7251" w:rsidRPr="00F32F61" w:rsidRDefault="000E7251" w:rsidP="000E7251">
      <w:pPr>
        <w:rPr>
          <w:rFonts w:eastAsia="Times New Roman"/>
        </w:rPr>
      </w:pPr>
    </w:p>
    <w:p w:rsidR="000E7251" w:rsidRPr="00F32F61" w:rsidRDefault="000E7251" w:rsidP="000E7251">
      <w:pPr>
        <w:rPr>
          <w:rFonts w:eastAsia="Times New Roman"/>
        </w:rPr>
      </w:pPr>
      <w:r w:rsidRPr="00F32F61">
        <w:rPr>
          <w:rFonts w:eastAsia="Times New Roman"/>
        </w:rPr>
        <w:t>„14.6.1. Halászati őr és társadalmi halőr továbbképzési vizsgáztatásának díja</w:t>
      </w:r>
      <w:r w:rsidRPr="00F32F61">
        <w:rPr>
          <w:rFonts w:eastAsia="Times New Roman"/>
        </w:rPr>
        <w:tab/>
        <w:t>5000”</w:t>
      </w:r>
    </w:p>
    <w:p w:rsidR="000E7251" w:rsidRDefault="000E7251" w:rsidP="000E7251">
      <w:pPr>
        <w:ind w:left="720"/>
        <w:jc w:val="center"/>
        <w:rPr>
          <w:b/>
          <w:i/>
        </w:rPr>
      </w:pPr>
    </w:p>
    <w:p w:rsidR="000E7251" w:rsidRDefault="000E7251" w:rsidP="000E7251">
      <w:pPr>
        <w:ind w:left="720"/>
        <w:jc w:val="center"/>
        <w:rPr>
          <w:b/>
          <w:i/>
        </w:rPr>
      </w:pPr>
    </w:p>
    <w:p w:rsidR="000E7251" w:rsidRDefault="000E7251" w:rsidP="000E7251">
      <w:pPr>
        <w:ind w:left="720"/>
        <w:jc w:val="center"/>
        <w:rPr>
          <w:b/>
          <w:i/>
        </w:rPr>
      </w:pPr>
    </w:p>
    <w:p w:rsidR="000E7251" w:rsidRDefault="000E7251" w:rsidP="000E7251">
      <w:pPr>
        <w:ind w:left="720"/>
        <w:jc w:val="center"/>
        <w:rPr>
          <w:b/>
          <w:i/>
        </w:rPr>
      </w:pPr>
    </w:p>
    <w:p w:rsidR="000E7251" w:rsidRPr="00C751A1" w:rsidRDefault="000E7251" w:rsidP="000E7251">
      <w:pPr>
        <w:ind w:left="720"/>
        <w:jc w:val="center"/>
        <w:rPr>
          <w:b/>
          <w:i/>
        </w:rPr>
      </w:pPr>
      <w:r>
        <w:rPr>
          <w:b/>
          <w:i/>
        </w:rPr>
        <w:t xml:space="preserve">2. </w:t>
      </w:r>
      <w:r w:rsidRPr="00C751A1">
        <w:rPr>
          <w:b/>
          <w:i/>
        </w:rPr>
        <w:t>A halgazdálkodás és a halvédelem egyes szabályainak megállapításáról szóló</w:t>
      </w:r>
    </w:p>
    <w:p w:rsidR="000E7251" w:rsidRPr="00C751A1" w:rsidRDefault="000E7251" w:rsidP="000E7251">
      <w:pPr>
        <w:jc w:val="center"/>
        <w:rPr>
          <w:b/>
          <w:i/>
        </w:rPr>
      </w:pPr>
      <w:r w:rsidRPr="00C751A1">
        <w:rPr>
          <w:b/>
          <w:i/>
        </w:rPr>
        <w:t>133/2013. (XII. 29.) VM rendelet módosítása</w:t>
      </w:r>
    </w:p>
    <w:p w:rsidR="000E7251" w:rsidRPr="00083387" w:rsidRDefault="000E7251" w:rsidP="000E7251">
      <w:pPr>
        <w:jc w:val="center"/>
        <w:rPr>
          <w:b/>
        </w:rPr>
      </w:pPr>
    </w:p>
    <w:p w:rsidR="000E7251" w:rsidRPr="00083387" w:rsidRDefault="000E7251" w:rsidP="000E7251">
      <w:pPr>
        <w:jc w:val="center"/>
        <w:rPr>
          <w:b/>
        </w:rPr>
      </w:pPr>
      <w:r>
        <w:rPr>
          <w:b/>
        </w:rPr>
        <w:t>2</w:t>
      </w:r>
      <w:r w:rsidRPr="00083387">
        <w:rPr>
          <w:b/>
        </w:rPr>
        <w:t>. §</w:t>
      </w:r>
    </w:p>
    <w:p w:rsidR="000E7251" w:rsidRPr="004C5271" w:rsidRDefault="000E7251" w:rsidP="000E7251">
      <w:pPr>
        <w:pStyle w:val="NormlWeb"/>
        <w:jc w:val="both"/>
        <w:rPr>
          <w:rFonts w:eastAsia="Calibri"/>
          <w:lang w:eastAsia="en-US"/>
        </w:rPr>
      </w:pPr>
      <w:r w:rsidRPr="004C5271">
        <w:rPr>
          <w:rFonts w:eastAsia="Calibri"/>
          <w:lang w:eastAsia="en-US"/>
        </w:rPr>
        <w:t xml:space="preserve">A halgazdálkodás és a halvédelem egyes szabályainak megállapításáról szóló 133/2013. </w:t>
      </w:r>
      <w:r>
        <w:rPr>
          <w:rFonts w:eastAsia="Calibri"/>
          <w:lang w:eastAsia="en-US"/>
        </w:rPr>
        <w:t xml:space="preserve">(XII. 29.) </w:t>
      </w:r>
      <w:r w:rsidRPr="004C5271">
        <w:rPr>
          <w:rFonts w:eastAsia="Calibri"/>
          <w:lang w:eastAsia="en-US"/>
        </w:rPr>
        <w:t>VM rendelet (</w:t>
      </w:r>
      <w:r>
        <w:rPr>
          <w:rFonts w:eastAsia="Calibri"/>
          <w:lang w:eastAsia="en-US"/>
        </w:rPr>
        <w:t xml:space="preserve">a </w:t>
      </w:r>
      <w:r w:rsidRPr="004C5271">
        <w:rPr>
          <w:rFonts w:eastAsia="Calibri"/>
          <w:lang w:eastAsia="en-US"/>
        </w:rPr>
        <w:t>továbbiakban: Vhr.) 1. §</w:t>
      </w:r>
      <w:proofErr w:type="spellStart"/>
      <w:r w:rsidRPr="004C5271">
        <w:rPr>
          <w:rFonts w:eastAsia="Calibri"/>
          <w:lang w:eastAsia="en-US"/>
        </w:rPr>
        <w:t>-</w:t>
      </w:r>
      <w:proofErr w:type="gramStart"/>
      <w:r w:rsidRPr="004C5271">
        <w:rPr>
          <w:rFonts w:eastAsia="Calibri"/>
          <w:lang w:eastAsia="en-US"/>
        </w:rPr>
        <w:t>a</w:t>
      </w:r>
      <w:proofErr w:type="spellEnd"/>
      <w:proofErr w:type="gramEnd"/>
      <w:r w:rsidRPr="004C527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a következő 4a</w:t>
      </w:r>
      <w:r w:rsidRPr="004C5271">
        <w:rPr>
          <w:rFonts w:eastAsia="Calibri"/>
          <w:lang w:eastAsia="en-US"/>
        </w:rPr>
        <w:t>. ponttal egészül ki:</w:t>
      </w:r>
    </w:p>
    <w:p w:rsidR="000E7251" w:rsidRDefault="000E7251" w:rsidP="000E7251">
      <w:pPr>
        <w:pStyle w:val="NormlWeb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„4a</w:t>
      </w:r>
      <w:r w:rsidRPr="004C5271">
        <w:rPr>
          <w:rFonts w:eastAsia="Calibri"/>
          <w:lang w:eastAsia="en-US"/>
        </w:rPr>
        <w:t xml:space="preserve">. </w:t>
      </w:r>
      <w:r w:rsidRPr="004C5271">
        <w:rPr>
          <w:rFonts w:eastAsia="Calibri"/>
          <w:i/>
          <w:lang w:eastAsia="en-US"/>
        </w:rPr>
        <w:t>bemutatási célú halászat</w:t>
      </w:r>
      <w:r w:rsidRPr="004C5271">
        <w:rPr>
          <w:rFonts w:eastAsia="Calibri"/>
          <w:lang w:eastAsia="en-US"/>
        </w:rPr>
        <w:t xml:space="preserve">: a hagyományos halászati eszközök </w:t>
      </w:r>
      <w:r>
        <w:rPr>
          <w:rFonts w:eastAsia="Calibri"/>
          <w:lang w:eastAsia="en-US"/>
        </w:rPr>
        <w:t xml:space="preserve">és módszerek </w:t>
      </w:r>
      <w:r w:rsidRPr="004C5271">
        <w:rPr>
          <w:rFonts w:eastAsia="Calibri"/>
          <w:lang w:eastAsia="en-US"/>
        </w:rPr>
        <w:t xml:space="preserve">gyakorlati bemutatását szolgáló, </w:t>
      </w:r>
      <w:r>
        <w:rPr>
          <w:rFonts w:eastAsia="Calibri"/>
          <w:lang w:eastAsia="en-US"/>
        </w:rPr>
        <w:t>hagyományőrző halászati</w:t>
      </w:r>
      <w:r w:rsidRPr="004C5271">
        <w:rPr>
          <w:rFonts w:eastAsia="Calibri"/>
          <w:lang w:eastAsia="en-US"/>
        </w:rPr>
        <w:t xml:space="preserve"> rendezvényhez k</w:t>
      </w:r>
      <w:r>
        <w:rPr>
          <w:rFonts w:eastAsia="Calibri"/>
          <w:lang w:eastAsia="en-US"/>
        </w:rPr>
        <w:t>apcsolódó</w:t>
      </w:r>
      <w:r w:rsidRPr="004C5271">
        <w:rPr>
          <w:rFonts w:eastAsia="Calibri"/>
          <w:lang w:eastAsia="en-US"/>
        </w:rPr>
        <w:t xml:space="preserve"> halászati tevékenység.”</w:t>
      </w:r>
    </w:p>
    <w:p w:rsidR="000E7251" w:rsidRPr="002937E5" w:rsidRDefault="000E7251" w:rsidP="000E7251">
      <w:pPr>
        <w:jc w:val="center"/>
        <w:rPr>
          <w:b/>
        </w:rPr>
      </w:pPr>
      <w:r>
        <w:rPr>
          <w:b/>
        </w:rPr>
        <w:lastRenderedPageBreak/>
        <w:t>3</w:t>
      </w:r>
      <w:r w:rsidRPr="002937E5">
        <w:rPr>
          <w:b/>
        </w:rPr>
        <w:t>.</w:t>
      </w:r>
      <w:r>
        <w:rPr>
          <w:b/>
        </w:rPr>
        <w:t xml:space="preserve"> </w:t>
      </w:r>
      <w:r w:rsidRPr="002937E5">
        <w:rPr>
          <w:b/>
        </w:rPr>
        <w:t>§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(1) </w:t>
      </w:r>
      <w:r w:rsidRPr="002937E5">
        <w:rPr>
          <w:rFonts w:eastAsia="Calibri"/>
          <w:lang w:eastAsia="en-US"/>
        </w:rPr>
        <w:t>A Vhr.</w:t>
      </w:r>
      <w:r>
        <w:rPr>
          <w:rFonts w:eastAsia="Calibri"/>
          <w:lang w:eastAsia="en-US"/>
        </w:rPr>
        <w:t xml:space="preserve"> 17. § (10) és (11) bekezdése</w:t>
      </w:r>
      <w:r w:rsidRPr="002937E5">
        <w:rPr>
          <w:rFonts w:eastAsia="Calibri"/>
          <w:lang w:eastAsia="en-US"/>
        </w:rPr>
        <w:t xml:space="preserve"> helyébe </w:t>
      </w:r>
      <w:r>
        <w:rPr>
          <w:rFonts w:eastAsia="Calibri"/>
          <w:lang w:eastAsia="en-US"/>
        </w:rPr>
        <w:t>a következő</w:t>
      </w:r>
      <w:r w:rsidRPr="002937E5">
        <w:rPr>
          <w:rFonts w:eastAsia="Calibri"/>
          <w:lang w:eastAsia="en-US"/>
        </w:rPr>
        <w:t xml:space="preserve"> rendelkezés lép</w:t>
      </w:r>
      <w:r>
        <w:rPr>
          <w:rFonts w:eastAsia="Calibri"/>
          <w:lang w:eastAsia="en-US"/>
        </w:rPr>
        <w:t>: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2937E5">
        <w:rPr>
          <w:rFonts w:eastAsia="Calibri"/>
          <w:lang w:eastAsia="en-US"/>
        </w:rPr>
        <w:t>„(10) A bemutatási célú halászati en</w:t>
      </w:r>
      <w:r>
        <w:rPr>
          <w:rFonts w:eastAsia="Calibri"/>
          <w:lang w:eastAsia="en-US"/>
        </w:rPr>
        <w:t>gedély kizárólag az engedélyben</w:t>
      </w:r>
      <w:r w:rsidRPr="002937E5">
        <w:rPr>
          <w:rFonts w:eastAsia="Calibri"/>
          <w:lang w:eastAsia="en-US"/>
        </w:rPr>
        <w:t xml:space="preserve"> dátummal megjelölt</w:t>
      </w:r>
      <w:r>
        <w:rPr>
          <w:rFonts w:eastAsia="Calibri"/>
          <w:lang w:eastAsia="en-US"/>
        </w:rPr>
        <w:t xml:space="preserve"> halászati rendezvény</w:t>
      </w:r>
      <w:r w:rsidRPr="002937E5">
        <w:rPr>
          <w:rFonts w:eastAsia="Calibri"/>
          <w:lang w:eastAsia="en-US"/>
        </w:rPr>
        <w:t xml:space="preserve"> időszakára biztosít halászati lehetőséget. A bemutatási célú halászat időtartama – beleértve a passzív halászeszközök alkalmazását</w:t>
      </w:r>
      <w:r>
        <w:rPr>
          <w:rFonts w:eastAsia="Calibri"/>
          <w:lang w:eastAsia="en-US"/>
        </w:rPr>
        <w:t xml:space="preserve"> is</w:t>
      </w:r>
      <w:r w:rsidRPr="002937E5">
        <w:rPr>
          <w:rFonts w:eastAsia="Calibri"/>
          <w:lang w:eastAsia="en-US"/>
        </w:rPr>
        <w:t xml:space="preserve"> – nem haladhatja meg a </w:t>
      </w:r>
      <w:r>
        <w:rPr>
          <w:rFonts w:eastAsia="Calibri"/>
          <w:lang w:eastAsia="en-US"/>
        </w:rPr>
        <w:t>3</w:t>
      </w:r>
      <w:r w:rsidRPr="002937E5">
        <w:rPr>
          <w:rFonts w:eastAsia="Calibri"/>
          <w:lang w:eastAsia="en-US"/>
        </w:rPr>
        <w:t xml:space="preserve"> naptári </w:t>
      </w:r>
      <w:r>
        <w:rPr>
          <w:rFonts w:eastAsia="Calibri"/>
          <w:lang w:eastAsia="en-US"/>
        </w:rPr>
        <w:t xml:space="preserve">napot. Bemutatási célú halászati </w:t>
      </w:r>
      <w:r w:rsidRPr="002937E5">
        <w:rPr>
          <w:rFonts w:eastAsia="Calibri"/>
          <w:lang w:eastAsia="en-US"/>
        </w:rPr>
        <w:t xml:space="preserve">engedély </w:t>
      </w:r>
      <w:r>
        <w:rPr>
          <w:rFonts w:eastAsia="Calibri"/>
          <w:lang w:eastAsia="en-US"/>
        </w:rPr>
        <w:t>kiadása adott</w:t>
      </w:r>
      <w:r w:rsidRPr="002937E5">
        <w:rPr>
          <w:rFonts w:eastAsia="Calibri"/>
          <w:lang w:eastAsia="en-US"/>
        </w:rPr>
        <w:t xml:space="preserve"> nyilvántartott halgazdálkodási vízterület</w:t>
      </w:r>
      <w:r>
        <w:rPr>
          <w:rFonts w:eastAsia="Calibri"/>
          <w:lang w:eastAsia="en-US"/>
        </w:rPr>
        <w:t>re</w:t>
      </w:r>
      <w:r w:rsidRPr="002937E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egy naptári évben legfeljebb 3</w:t>
      </w:r>
      <w:r w:rsidRPr="002937E5">
        <w:rPr>
          <w:rFonts w:eastAsia="Calibri"/>
          <w:lang w:eastAsia="en-US"/>
        </w:rPr>
        <w:t xml:space="preserve"> alkalom</w:t>
      </w:r>
      <w:r>
        <w:rPr>
          <w:rFonts w:eastAsia="Calibri"/>
          <w:lang w:eastAsia="en-US"/>
        </w:rPr>
        <w:t>ra</w:t>
      </w:r>
      <w:r w:rsidRPr="002937E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lehetséges</w:t>
      </w:r>
      <w:r w:rsidRPr="002937E5">
        <w:rPr>
          <w:rFonts w:eastAsia="Calibri"/>
          <w:lang w:eastAsia="en-US"/>
        </w:rPr>
        <w:t>.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r w:rsidRPr="002937E5">
        <w:t>(11)</w:t>
      </w:r>
      <w:r w:rsidRPr="002937E5">
        <w:rPr>
          <w:b/>
          <w:bCs/>
        </w:rPr>
        <w:t xml:space="preserve"> </w:t>
      </w:r>
      <w:r w:rsidRPr="002937E5">
        <w:t xml:space="preserve">A bemutatási célú halászati engedéllyel passzív halászeszközt </w:t>
      </w:r>
      <w:r>
        <w:t>is csak</w:t>
      </w:r>
      <w:r w:rsidRPr="002937E5">
        <w:t xml:space="preserve"> állandó felügyelet mellett</w:t>
      </w:r>
      <w:r>
        <w:t xml:space="preserve"> és</w:t>
      </w:r>
      <w:r w:rsidRPr="002937E5">
        <w:t xml:space="preserve"> a passzív halászeszköz megjelölésével lehet alkalmazni. A </w:t>
      </w:r>
      <w:r>
        <w:t>megjelölésnek alkalmasnak kell lennie az engedélyes azonosítására</w:t>
      </w:r>
      <w:r w:rsidRPr="002937E5">
        <w:t>. A használni tervezett megjelölést a halászati engedély iránti kérelemhez mellékelni kell.</w:t>
      </w:r>
      <w:r>
        <w:t>”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(2) A Vhr. 17. §</w:t>
      </w:r>
      <w:proofErr w:type="spellStart"/>
      <w:r>
        <w:rPr>
          <w:rFonts w:eastAsia="Calibri"/>
          <w:lang w:eastAsia="en-US"/>
        </w:rPr>
        <w:t>-</w:t>
      </w:r>
      <w:proofErr w:type="gramStart"/>
      <w:r>
        <w:rPr>
          <w:rFonts w:eastAsia="Calibri"/>
          <w:lang w:eastAsia="en-US"/>
        </w:rPr>
        <w:t>a</w:t>
      </w:r>
      <w:proofErr w:type="spellEnd"/>
      <w:proofErr w:type="gramEnd"/>
      <w:r>
        <w:rPr>
          <w:rFonts w:eastAsia="Calibri"/>
          <w:lang w:eastAsia="en-US"/>
        </w:rPr>
        <w:t xml:space="preserve"> a következő (11b) és (11c) bekezdéssel egészül ki: 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„</w:t>
      </w:r>
      <w:r w:rsidRPr="002937E5">
        <w:rPr>
          <w:rFonts w:eastAsia="Calibri"/>
          <w:lang w:eastAsia="en-US"/>
        </w:rPr>
        <w:t xml:space="preserve">(11b) </w:t>
      </w:r>
      <w:proofErr w:type="gramStart"/>
      <w:r w:rsidRPr="002937E5">
        <w:rPr>
          <w:rFonts w:eastAsia="Calibri"/>
          <w:lang w:eastAsia="en-US"/>
        </w:rPr>
        <w:t>A</w:t>
      </w:r>
      <w:proofErr w:type="gramEnd"/>
      <w:r w:rsidRPr="002937E5">
        <w:rPr>
          <w:rFonts w:eastAsia="Calibri"/>
          <w:lang w:eastAsia="en-US"/>
        </w:rPr>
        <w:t xml:space="preserve"> be</w:t>
      </w:r>
      <w:r>
        <w:rPr>
          <w:rFonts w:eastAsia="Calibri"/>
          <w:lang w:eastAsia="en-US"/>
        </w:rPr>
        <w:t>mutatási célú halászati engedél</w:t>
      </w:r>
      <w:r w:rsidRPr="002937E5">
        <w:rPr>
          <w:rFonts w:eastAsia="Calibri"/>
          <w:lang w:eastAsia="en-US"/>
        </w:rPr>
        <w:t>y</w:t>
      </w:r>
      <w:r>
        <w:rPr>
          <w:rFonts w:eastAsia="Calibri"/>
          <w:lang w:eastAsia="en-US"/>
        </w:rPr>
        <w:t xml:space="preserve"> kiadásakor meg kell határozni a halászati tevékenységhez használható halászeszközök méretét és darabszámát, amelynek során l</w:t>
      </w:r>
      <w:r w:rsidRPr="002937E5">
        <w:rPr>
          <w:rFonts w:eastAsia="Calibri"/>
          <w:lang w:eastAsia="en-US"/>
        </w:rPr>
        <w:t>egfeljebb annyi halászeszköz használata engedélyezhető, amennyi elengedhetetlenül szükséges a bemutatás céljának eléréséhez.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BD0DBD">
        <w:rPr>
          <w:rFonts w:eastAsia="Calibri"/>
          <w:lang w:eastAsia="en-US"/>
        </w:rPr>
        <w:t xml:space="preserve">(11c) </w:t>
      </w:r>
      <w:proofErr w:type="gramStart"/>
      <w:r w:rsidRPr="00BD0DBD">
        <w:rPr>
          <w:rFonts w:eastAsia="Calibri"/>
          <w:lang w:eastAsia="en-US"/>
        </w:rPr>
        <w:t>A</w:t>
      </w:r>
      <w:proofErr w:type="gramEnd"/>
      <w:r w:rsidRPr="00BD0DBD">
        <w:rPr>
          <w:rFonts w:eastAsia="Calibri"/>
          <w:lang w:eastAsia="en-US"/>
        </w:rPr>
        <w:t xml:space="preserve"> bemutatási célú halászat</w:t>
      </w:r>
      <w:r>
        <w:rPr>
          <w:rFonts w:eastAsia="Calibri"/>
          <w:lang w:eastAsia="en-US"/>
        </w:rPr>
        <w:t>i</w:t>
      </w:r>
      <w:r w:rsidRPr="00BD0DBD">
        <w:rPr>
          <w:rFonts w:eastAsia="Calibri"/>
          <w:lang w:eastAsia="en-US"/>
        </w:rPr>
        <w:t xml:space="preserve"> engedély</w:t>
      </w:r>
      <w:r>
        <w:rPr>
          <w:rFonts w:eastAsia="Calibri"/>
          <w:lang w:eastAsia="en-US"/>
        </w:rPr>
        <w:t xml:space="preserve"> kiadása során </w:t>
      </w:r>
      <w:r w:rsidRPr="00BD0DBD">
        <w:rPr>
          <w:rFonts w:eastAsia="Calibri"/>
          <w:lang w:eastAsia="en-US"/>
        </w:rPr>
        <w:t>kizárólag a halászati rendezvény helyén és időszakában nyújtott étkezési szolgáltatás</w:t>
      </w:r>
      <w:r>
        <w:rPr>
          <w:rFonts w:eastAsia="Calibri"/>
          <w:lang w:eastAsia="en-US"/>
        </w:rPr>
        <w:t xml:space="preserve"> – </w:t>
      </w:r>
      <w:r w:rsidRPr="00BD0DBD">
        <w:rPr>
          <w:rFonts w:eastAsia="Calibri"/>
          <w:lang w:eastAsia="en-US"/>
        </w:rPr>
        <w:t xml:space="preserve">ideértve a helyszínen történő </w:t>
      </w:r>
      <w:proofErr w:type="spellStart"/>
      <w:r w:rsidRPr="00BD0DBD">
        <w:rPr>
          <w:rFonts w:eastAsia="Calibri"/>
          <w:lang w:eastAsia="en-US"/>
        </w:rPr>
        <w:t>hal-előfeldolgozást</w:t>
      </w:r>
      <w:proofErr w:type="spellEnd"/>
      <w:r>
        <w:rPr>
          <w:rFonts w:eastAsia="Calibri"/>
          <w:lang w:eastAsia="en-US"/>
        </w:rPr>
        <w:t xml:space="preserve"> is – </w:t>
      </w:r>
      <w:r w:rsidRPr="00BD0DBD">
        <w:rPr>
          <w:rFonts w:eastAsia="Calibri"/>
          <w:lang w:eastAsia="en-US"/>
        </w:rPr>
        <w:t>biztosítása céljából szükséges mennyiségű őshonos hal kifog</w:t>
      </w:r>
      <w:r>
        <w:rPr>
          <w:rFonts w:eastAsia="Calibri"/>
          <w:lang w:eastAsia="en-US"/>
        </w:rPr>
        <w:t>ása határozható meg.”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(3) A Vhr. 17. § (15) </w:t>
      </w:r>
      <w:r w:rsidRPr="002937E5">
        <w:rPr>
          <w:rFonts w:eastAsia="Calibri"/>
          <w:lang w:eastAsia="en-US"/>
        </w:rPr>
        <w:t xml:space="preserve">bekezdése helyébe </w:t>
      </w:r>
      <w:r>
        <w:rPr>
          <w:rFonts w:eastAsia="Calibri"/>
          <w:lang w:eastAsia="en-US"/>
        </w:rPr>
        <w:t>a következő</w:t>
      </w:r>
      <w:r w:rsidRPr="002937E5">
        <w:rPr>
          <w:rFonts w:eastAsia="Calibri"/>
          <w:lang w:eastAsia="en-US"/>
        </w:rPr>
        <w:t xml:space="preserve"> rendelkezés lép</w:t>
      </w:r>
      <w:r>
        <w:rPr>
          <w:rFonts w:eastAsia="Calibri"/>
          <w:lang w:eastAsia="en-US"/>
        </w:rPr>
        <w:t>: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>
        <w:t xml:space="preserve">„(15) </w:t>
      </w:r>
      <w:r w:rsidRPr="005F4EEB">
        <w:t>A</w:t>
      </w:r>
      <w:r w:rsidRPr="005F4EEB">
        <w:rPr>
          <w:rFonts w:ascii="Times" w:hAnsi="Times" w:cs="Times"/>
          <w:color w:val="000000"/>
        </w:rPr>
        <w:t>z ökológiai</w:t>
      </w:r>
      <w:r>
        <w:rPr>
          <w:rFonts w:ascii="Times" w:hAnsi="Times" w:cs="Times"/>
          <w:color w:val="000000"/>
        </w:rPr>
        <w:t xml:space="preserve"> célú,</w:t>
      </w:r>
      <w:r w:rsidRPr="005F4EEB">
        <w:rPr>
          <w:rFonts w:ascii="Times" w:hAnsi="Times" w:cs="Times"/>
          <w:color w:val="000000"/>
        </w:rPr>
        <w:t xml:space="preserve"> szelektív</w:t>
      </w:r>
      <w:r w:rsidRPr="001401F7">
        <w:rPr>
          <w:rFonts w:ascii="Times" w:hAnsi="Times" w:cs="Times"/>
          <w:i/>
          <w:color w:val="FF0000"/>
        </w:rPr>
        <w:t xml:space="preserve"> </w:t>
      </w:r>
      <w:r w:rsidRPr="00804233">
        <w:rPr>
          <w:rFonts w:ascii="Times" w:hAnsi="Times" w:cs="Times"/>
          <w:color w:val="000000"/>
        </w:rPr>
        <w:t>halászati engedél</w:t>
      </w:r>
      <w:r>
        <w:rPr>
          <w:rFonts w:ascii="Times" w:hAnsi="Times" w:cs="Times"/>
          <w:color w:val="000000"/>
        </w:rPr>
        <w:t>y jogosultja</w:t>
      </w:r>
      <w:r w:rsidRPr="00804233">
        <w:rPr>
          <w:rFonts w:ascii="Times" w:hAnsi="Times" w:cs="Times"/>
          <w:color w:val="000000"/>
        </w:rPr>
        <w:t xml:space="preserve"> a</w:t>
      </w:r>
      <w:r>
        <w:rPr>
          <w:rFonts w:ascii="Times" w:hAnsi="Times" w:cs="Times"/>
          <w:color w:val="000000"/>
        </w:rPr>
        <w:t xml:space="preserve"> halászati tevékenységhez használt</w:t>
      </w:r>
      <w:r w:rsidRPr="00804233">
        <w:rPr>
          <w:rFonts w:ascii="Times" w:hAnsi="Times" w:cs="Times"/>
          <w:color w:val="000000"/>
        </w:rPr>
        <w:t xml:space="preserve"> passzív halászeszköz</w:t>
      </w:r>
      <w:r>
        <w:rPr>
          <w:rFonts w:ascii="Times" w:hAnsi="Times" w:cs="Times"/>
          <w:color w:val="000000"/>
        </w:rPr>
        <w:t>t</w:t>
      </w:r>
      <w:r w:rsidRPr="00804233">
        <w:rPr>
          <w:rFonts w:ascii="Times" w:hAnsi="Times" w:cs="Times"/>
          <w:color w:val="000000"/>
        </w:rPr>
        <w:t xml:space="preserve"> úgy köteles megjelöl</w:t>
      </w:r>
      <w:r>
        <w:rPr>
          <w:rFonts w:ascii="Times" w:hAnsi="Times" w:cs="Times"/>
          <w:color w:val="000000"/>
        </w:rPr>
        <w:t>ni, hogy abból a halászati</w:t>
      </w:r>
      <w:r w:rsidRPr="00804233">
        <w:rPr>
          <w:rFonts w:ascii="Times" w:hAnsi="Times" w:cs="Times"/>
          <w:color w:val="000000"/>
        </w:rPr>
        <w:t xml:space="preserve"> engedélyes </w:t>
      </w:r>
      <w:r>
        <w:rPr>
          <w:rFonts w:ascii="Times" w:hAnsi="Times" w:cs="Times"/>
          <w:color w:val="000000"/>
        </w:rPr>
        <w:t xml:space="preserve">személye </w:t>
      </w:r>
      <w:r w:rsidRPr="00804233">
        <w:rPr>
          <w:rFonts w:ascii="Times" w:hAnsi="Times" w:cs="Times"/>
          <w:color w:val="000000"/>
        </w:rPr>
        <w:t>egyértelműen azonosítható legyen. A használni tervezett megjelölés</w:t>
      </w:r>
      <w:r>
        <w:rPr>
          <w:rFonts w:ascii="Times" w:hAnsi="Times" w:cs="Times"/>
          <w:color w:val="000000"/>
        </w:rPr>
        <w:t xml:space="preserve"> leírását</w:t>
      </w:r>
      <w:r w:rsidRPr="00804233">
        <w:rPr>
          <w:rFonts w:ascii="Times" w:hAnsi="Times" w:cs="Times"/>
          <w:color w:val="000000"/>
        </w:rPr>
        <w:t xml:space="preserve"> a halászati engedély iránti kérelemhez mellékelni kell.</w:t>
      </w:r>
      <w:r>
        <w:rPr>
          <w:rFonts w:ascii="Times" w:hAnsi="Times" w:cs="Times"/>
          <w:color w:val="000000"/>
        </w:rPr>
        <w:t>”</w:t>
      </w:r>
    </w:p>
    <w:p w:rsidR="000E7251" w:rsidRPr="002937E5" w:rsidRDefault="000E7251" w:rsidP="000E7251">
      <w:pPr>
        <w:jc w:val="center"/>
        <w:rPr>
          <w:b/>
        </w:rPr>
      </w:pPr>
      <w:r>
        <w:rPr>
          <w:b/>
        </w:rPr>
        <w:t>4</w:t>
      </w:r>
      <w:r w:rsidRPr="002937E5">
        <w:rPr>
          <w:b/>
        </w:rPr>
        <w:t>.</w:t>
      </w:r>
      <w:r>
        <w:rPr>
          <w:b/>
        </w:rPr>
        <w:t xml:space="preserve"> </w:t>
      </w:r>
      <w:r w:rsidRPr="002937E5">
        <w:rPr>
          <w:b/>
        </w:rPr>
        <w:t>§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2937E5">
        <w:rPr>
          <w:rFonts w:eastAsia="Calibri"/>
          <w:lang w:eastAsia="en-US"/>
        </w:rPr>
        <w:t>A Vhr.</w:t>
      </w:r>
      <w:r>
        <w:rPr>
          <w:rFonts w:eastAsia="Calibri"/>
          <w:lang w:eastAsia="en-US"/>
        </w:rPr>
        <w:t xml:space="preserve"> 18. § (3) </w:t>
      </w:r>
      <w:r w:rsidRPr="002937E5">
        <w:rPr>
          <w:rFonts w:eastAsia="Calibri"/>
          <w:lang w:eastAsia="en-US"/>
        </w:rPr>
        <w:t xml:space="preserve">bekezdése helyébe </w:t>
      </w:r>
      <w:r>
        <w:rPr>
          <w:rFonts w:eastAsia="Calibri"/>
          <w:lang w:eastAsia="en-US"/>
        </w:rPr>
        <w:t>a következő</w:t>
      </w:r>
      <w:r w:rsidRPr="002937E5">
        <w:rPr>
          <w:rFonts w:eastAsia="Calibri"/>
          <w:lang w:eastAsia="en-US"/>
        </w:rPr>
        <w:t xml:space="preserve"> rendelkezés</w:t>
      </w:r>
      <w:r>
        <w:rPr>
          <w:rFonts w:eastAsia="Calibri"/>
          <w:lang w:eastAsia="en-US"/>
        </w:rPr>
        <w:t xml:space="preserve"> lép</w:t>
      </w:r>
      <w:r w:rsidRPr="002937E5">
        <w:rPr>
          <w:rFonts w:eastAsia="Calibri"/>
          <w:lang w:eastAsia="en-US"/>
        </w:rPr>
        <w:t>: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„</w:t>
      </w:r>
      <w:r w:rsidRPr="005F4EEB">
        <w:rPr>
          <w:rFonts w:eastAsia="Calibri"/>
          <w:lang w:eastAsia="en-US"/>
        </w:rPr>
        <w:t xml:space="preserve">(3) Az állami halászjegy 1 db, legfeljebb 16 </w:t>
      </w:r>
      <w:r>
        <w:t>m</w:t>
      </w:r>
      <w:r w:rsidRPr="005F4EEB">
        <w:rPr>
          <w:rFonts w:cs="Calibri"/>
          <w:vertAlign w:val="superscript"/>
        </w:rPr>
        <w:t>2</w:t>
      </w:r>
      <w:r w:rsidRPr="005F4EEB">
        <w:rPr>
          <w:rFonts w:eastAsia="Calibri"/>
          <w:lang w:eastAsia="en-US"/>
        </w:rPr>
        <w:t xml:space="preserve"> háló területű aktív halászeszköz, és 3 db, az engedélyes azonosítására alkalmas </w:t>
      </w:r>
      <w:r>
        <w:rPr>
          <w:rFonts w:eastAsia="Calibri"/>
          <w:lang w:eastAsia="en-US"/>
        </w:rPr>
        <w:t xml:space="preserve">– </w:t>
      </w:r>
      <w:r w:rsidRPr="005F4EEB">
        <w:rPr>
          <w:rFonts w:eastAsia="Calibri"/>
          <w:lang w:eastAsia="en-US"/>
        </w:rPr>
        <w:t xml:space="preserve">vízfelszín felett, szabad szemmel is jól látható, a halgazdálkodási hatóság részére bejelentett </w:t>
      </w:r>
      <w:r>
        <w:rPr>
          <w:rFonts w:eastAsia="Calibri"/>
          <w:lang w:eastAsia="en-US"/>
        </w:rPr>
        <w:t xml:space="preserve">– </w:t>
      </w:r>
      <w:r w:rsidRPr="005F4EEB">
        <w:rPr>
          <w:rFonts w:eastAsia="Calibri"/>
          <w:lang w:eastAsia="en-US"/>
        </w:rPr>
        <w:t>jelöléssel ellá</w:t>
      </w:r>
      <w:r>
        <w:rPr>
          <w:rFonts w:eastAsia="Calibri"/>
          <w:lang w:eastAsia="en-US"/>
        </w:rPr>
        <w:t>tott, legfeljebb 2 méter karika-</w:t>
      </w:r>
      <w:r w:rsidRPr="005F4EEB">
        <w:rPr>
          <w:rFonts w:eastAsia="Calibri"/>
          <w:lang w:eastAsia="en-US"/>
        </w:rPr>
        <w:t xml:space="preserve">átmérőjű varsa egyidejű alkalmazására jogosít fel. A varsákat úgy </w:t>
      </w:r>
      <w:r>
        <w:rPr>
          <w:rFonts w:eastAsia="Calibri"/>
          <w:lang w:eastAsia="en-US"/>
        </w:rPr>
        <w:t>kell</w:t>
      </w:r>
      <w:r w:rsidRPr="005F4EEB">
        <w:rPr>
          <w:rFonts w:eastAsia="Calibri"/>
          <w:lang w:eastAsia="en-US"/>
        </w:rPr>
        <w:t xml:space="preserve"> alkalmazni, hogy az eszközök között mért távolság sehol nem lehet kevesebb az alkalmazott varsa és terelő elemei teljes hosszának tízszeresénél, de legalább 50 méternél.</w:t>
      </w:r>
      <w:r>
        <w:rPr>
          <w:rFonts w:eastAsia="Calibri"/>
          <w:lang w:eastAsia="en-US"/>
        </w:rPr>
        <w:t>”</w:t>
      </w:r>
    </w:p>
    <w:p w:rsidR="000E7251" w:rsidRPr="002937E5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Pr="00083387" w:rsidRDefault="000E7251" w:rsidP="000E7251">
      <w:pPr>
        <w:jc w:val="center"/>
        <w:rPr>
          <w:b/>
        </w:rPr>
      </w:pPr>
      <w:r>
        <w:rPr>
          <w:b/>
        </w:rPr>
        <w:t>5</w:t>
      </w:r>
      <w:r w:rsidRPr="00083387">
        <w:rPr>
          <w:b/>
        </w:rPr>
        <w:t xml:space="preserve">. § </w:t>
      </w:r>
    </w:p>
    <w:p w:rsidR="000E7251" w:rsidRPr="00FE56B3" w:rsidRDefault="000E7251" w:rsidP="000E7251">
      <w:pPr>
        <w:pStyle w:val="NormlWeb"/>
      </w:pPr>
      <w:r>
        <w:t xml:space="preserve">(1) </w:t>
      </w:r>
      <w:r w:rsidRPr="00FE56B3">
        <w:t>A Vhr. 19/</w:t>
      </w:r>
      <w:proofErr w:type="gramStart"/>
      <w:r w:rsidRPr="00FE56B3">
        <w:t>A.</w:t>
      </w:r>
      <w:proofErr w:type="gramEnd"/>
      <w:r w:rsidRPr="00FE56B3">
        <w:t xml:space="preserve"> §</w:t>
      </w:r>
      <w:proofErr w:type="spellStart"/>
      <w:r w:rsidRPr="00FE56B3">
        <w:t>-</w:t>
      </w:r>
      <w:proofErr w:type="gramStart"/>
      <w:r w:rsidRPr="00FE56B3">
        <w:t>a</w:t>
      </w:r>
      <w:proofErr w:type="spellEnd"/>
      <w:proofErr w:type="gramEnd"/>
      <w:r w:rsidRPr="00FE56B3">
        <w:t xml:space="preserve"> </w:t>
      </w:r>
      <w:r>
        <w:t>a következő</w:t>
      </w:r>
      <w:r w:rsidRPr="00FE56B3">
        <w:t xml:space="preserve"> (1a)</w:t>
      </w:r>
      <w:r w:rsidRPr="00083387">
        <w:t xml:space="preserve"> </w:t>
      </w:r>
      <w:r>
        <w:t xml:space="preserve">és (1b) </w:t>
      </w:r>
      <w:r w:rsidRPr="00FE56B3">
        <w:t>bekezdéssel egészül ki: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r>
        <w:t xml:space="preserve">„(1a) </w:t>
      </w:r>
      <w:proofErr w:type="gramStart"/>
      <w:r>
        <w:t>H</w:t>
      </w:r>
      <w:r w:rsidRPr="00A1032D">
        <w:t>orgász</w:t>
      </w:r>
      <w:r>
        <w:t xml:space="preserve"> </w:t>
      </w:r>
      <w:r w:rsidRPr="00FE56B3">
        <w:t>fogási</w:t>
      </w:r>
      <w:proofErr w:type="gramEnd"/>
      <w:r w:rsidRPr="00FE56B3">
        <w:t xml:space="preserve"> </w:t>
      </w:r>
      <w:r w:rsidRPr="00A1032D">
        <w:t xml:space="preserve">napló </w:t>
      </w:r>
      <w:r>
        <w:t xml:space="preserve">elektronikus formában is igényelhető. Elektronikus horgász fogási napló igénylése esetén – annak érvényességi idejére – papíralapú </w:t>
      </w:r>
      <w:proofErr w:type="gramStart"/>
      <w:r>
        <w:t>horgász fogási</w:t>
      </w:r>
      <w:proofErr w:type="gramEnd"/>
      <w:r>
        <w:t xml:space="preserve"> napló nem állítható ki.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r>
        <w:t xml:space="preserve">(1b) Az elektronikus </w:t>
      </w:r>
      <w:proofErr w:type="gramStart"/>
      <w:r>
        <w:t>horgász fogási</w:t>
      </w:r>
      <w:proofErr w:type="gramEnd"/>
      <w:r>
        <w:t xml:space="preserve"> napló díjmentesen igényelhető.”</w:t>
      </w:r>
    </w:p>
    <w:p w:rsidR="000E7251" w:rsidRDefault="000E7251" w:rsidP="000E7251">
      <w:pPr>
        <w:pStyle w:val="NormlWeb"/>
        <w:jc w:val="both"/>
      </w:pPr>
      <w:r>
        <w:lastRenderedPageBreak/>
        <w:t>(2) A Vhr. 19/</w:t>
      </w:r>
      <w:proofErr w:type="gramStart"/>
      <w:r>
        <w:t>A.</w:t>
      </w:r>
      <w:proofErr w:type="gramEnd"/>
      <w:r>
        <w:t xml:space="preserve">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(7) bekezdéssel egészül ki:</w:t>
      </w:r>
    </w:p>
    <w:p w:rsidR="000E7251" w:rsidRDefault="000E7251" w:rsidP="000E7251">
      <w:pPr>
        <w:rPr>
          <w:rFonts w:eastAsia="Times New Roman"/>
        </w:rPr>
      </w:pPr>
      <w:r>
        <w:rPr>
          <w:rFonts w:eastAsia="Times New Roman"/>
        </w:rPr>
        <w:t>„</w:t>
      </w:r>
      <w:r w:rsidRPr="003D0D2C">
        <w:rPr>
          <w:rFonts w:eastAsia="Times New Roman"/>
        </w:rPr>
        <w:t xml:space="preserve">(7) </w:t>
      </w:r>
      <w:r>
        <w:rPr>
          <w:rFonts w:eastAsia="Times New Roman"/>
        </w:rPr>
        <w:t xml:space="preserve">A </w:t>
      </w:r>
      <w:r w:rsidRPr="003D0D2C">
        <w:rPr>
          <w:rFonts w:eastAsia="Times New Roman"/>
        </w:rPr>
        <w:t xml:space="preserve">NÉBIH </w:t>
      </w:r>
      <w:r>
        <w:rPr>
          <w:rFonts w:eastAsia="Times New Roman"/>
        </w:rPr>
        <w:t>a</w:t>
      </w:r>
      <w:r w:rsidRPr="003D0D2C">
        <w:rPr>
          <w:rFonts w:eastAsia="Times New Roman"/>
        </w:rPr>
        <w:t xml:space="preserve">z állami horgászjeggyel </w:t>
      </w:r>
      <w:r>
        <w:rPr>
          <w:rFonts w:eastAsia="Times New Roman"/>
        </w:rPr>
        <w:t xml:space="preserve">és a horgász fogási naplóval </w:t>
      </w:r>
      <w:r w:rsidRPr="003D0D2C">
        <w:rPr>
          <w:rFonts w:eastAsia="Times New Roman"/>
        </w:rPr>
        <w:t xml:space="preserve">kapcsolatos jogokról és kötelezettségekről </w:t>
      </w:r>
      <w:r>
        <w:rPr>
          <w:rFonts w:eastAsia="Times New Roman"/>
        </w:rPr>
        <w:t xml:space="preserve">a </w:t>
      </w:r>
      <w:r w:rsidRPr="003D0D2C">
        <w:rPr>
          <w:rFonts w:eastAsia="Times New Roman"/>
        </w:rPr>
        <w:t>honlapján angol és német nyelvű útmutatót tesz közzé.”</w:t>
      </w:r>
    </w:p>
    <w:p w:rsidR="000E7251" w:rsidRPr="003D0D2C" w:rsidRDefault="000E7251" w:rsidP="000E7251">
      <w:pPr>
        <w:rPr>
          <w:rFonts w:eastAsia="Times New Roman"/>
        </w:rPr>
      </w:pPr>
    </w:p>
    <w:p w:rsidR="000E7251" w:rsidRPr="002937E5" w:rsidRDefault="000E7251" w:rsidP="000E7251">
      <w:pPr>
        <w:jc w:val="center"/>
        <w:rPr>
          <w:b/>
        </w:rPr>
      </w:pPr>
      <w:r>
        <w:rPr>
          <w:b/>
        </w:rPr>
        <w:t>6</w:t>
      </w:r>
      <w:r w:rsidRPr="002937E5">
        <w:rPr>
          <w:b/>
        </w:rPr>
        <w:t>.</w:t>
      </w:r>
      <w:r>
        <w:rPr>
          <w:b/>
        </w:rPr>
        <w:t xml:space="preserve"> </w:t>
      </w:r>
      <w:r w:rsidRPr="002937E5">
        <w:rPr>
          <w:b/>
        </w:rPr>
        <w:t>§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2937E5">
        <w:rPr>
          <w:rFonts w:eastAsia="Calibri"/>
          <w:lang w:eastAsia="en-US"/>
        </w:rPr>
        <w:t>A Vhr.</w:t>
      </w:r>
      <w:r>
        <w:rPr>
          <w:rFonts w:eastAsia="Calibri"/>
          <w:lang w:eastAsia="en-US"/>
        </w:rPr>
        <w:t xml:space="preserve"> 20. § (7) </w:t>
      </w:r>
      <w:r w:rsidRPr="002937E5">
        <w:rPr>
          <w:rFonts w:eastAsia="Calibri"/>
          <w:lang w:eastAsia="en-US"/>
        </w:rPr>
        <w:t xml:space="preserve">bekezdése helyébe </w:t>
      </w:r>
      <w:r>
        <w:rPr>
          <w:rFonts w:eastAsia="Calibri"/>
          <w:lang w:eastAsia="en-US"/>
        </w:rPr>
        <w:t>a következő</w:t>
      </w:r>
      <w:r w:rsidRPr="002937E5">
        <w:rPr>
          <w:rFonts w:eastAsia="Calibri"/>
          <w:lang w:eastAsia="en-US"/>
        </w:rPr>
        <w:t xml:space="preserve"> rendelkezés</w:t>
      </w:r>
      <w:r>
        <w:rPr>
          <w:rFonts w:eastAsia="Calibri"/>
          <w:lang w:eastAsia="en-US"/>
        </w:rPr>
        <w:t xml:space="preserve"> lép</w:t>
      </w:r>
      <w:r w:rsidRPr="002937E5">
        <w:rPr>
          <w:rFonts w:eastAsia="Calibri"/>
          <w:lang w:eastAsia="en-US"/>
        </w:rPr>
        <w:t>:</w:t>
      </w:r>
    </w:p>
    <w:p w:rsidR="000E7251" w:rsidRDefault="000E7251" w:rsidP="000E7251">
      <w:pPr>
        <w:pStyle w:val="NormlWeb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„</w:t>
      </w:r>
      <w:r w:rsidRPr="00C57486">
        <w:rPr>
          <w:rFonts w:ascii="Times" w:hAnsi="Times" w:cs="Times"/>
          <w:color w:val="000000"/>
        </w:rPr>
        <w:t>(7)</w:t>
      </w:r>
      <w:r>
        <w:rPr>
          <w:rFonts w:ascii="Times" w:hAnsi="Times" w:cs="Times"/>
          <w:color w:val="000000"/>
        </w:rPr>
        <w:t xml:space="preserve"> </w:t>
      </w:r>
      <w:r w:rsidRPr="00C57486">
        <w:rPr>
          <w:rFonts w:ascii="Times" w:hAnsi="Times" w:cs="Times"/>
          <w:color w:val="000000"/>
        </w:rPr>
        <w:t>A Megbízott</w:t>
      </w:r>
      <w:r>
        <w:rPr>
          <w:rFonts w:ascii="Times" w:hAnsi="Times" w:cs="Times"/>
          <w:color w:val="000000"/>
        </w:rPr>
        <w:t>, illetve a megbízási szerződésben foglalt telephelye szerinti tagszervezete</w:t>
      </w:r>
      <w:r w:rsidRPr="00C57486">
        <w:rPr>
          <w:rFonts w:ascii="Times" w:hAnsi="Times" w:cs="Times"/>
          <w:color w:val="000000"/>
        </w:rPr>
        <w:t xml:space="preserve"> köteles az általa kiadott vagy az állami horgászjegy váltásakor hozzá leadott fogási naplók gyűjtéséről </w:t>
      </w:r>
      <w:r>
        <w:rPr>
          <w:rFonts w:ascii="Times" w:hAnsi="Times" w:cs="Times"/>
          <w:color w:val="000000"/>
        </w:rPr>
        <w:t xml:space="preserve">és adatfeldolgozásáról </w:t>
      </w:r>
      <w:r w:rsidRPr="00C57486">
        <w:rPr>
          <w:rFonts w:ascii="Times" w:hAnsi="Times" w:cs="Times"/>
          <w:color w:val="000000"/>
        </w:rPr>
        <w:t>gondoskodni, a</w:t>
      </w:r>
      <w:r>
        <w:rPr>
          <w:rFonts w:ascii="Times" w:hAnsi="Times" w:cs="Times"/>
          <w:color w:val="000000"/>
        </w:rPr>
        <w:t>z előző évi</w:t>
      </w:r>
      <w:r w:rsidRPr="00C57486">
        <w:rPr>
          <w:rFonts w:ascii="Times" w:hAnsi="Times" w:cs="Times"/>
          <w:color w:val="000000"/>
        </w:rPr>
        <w:t xml:space="preserve"> fogási naplók leadásának tényét a</w:t>
      </w:r>
      <w:r>
        <w:rPr>
          <w:rFonts w:ascii="Times" w:hAnsi="Times" w:cs="Times"/>
          <w:color w:val="000000"/>
        </w:rPr>
        <w:t xml:space="preserve">z </w:t>
      </w:r>
      <w:r w:rsidRPr="001B1737">
        <w:rPr>
          <w:rFonts w:ascii="Times" w:hAnsi="Times" w:cs="Times"/>
          <w:color w:val="000000"/>
        </w:rPr>
        <w:t>Adattárban</w:t>
      </w:r>
      <w:r w:rsidRPr="00C57486">
        <w:rPr>
          <w:rFonts w:ascii="Times" w:hAnsi="Times" w:cs="Times"/>
          <w:color w:val="000000"/>
        </w:rPr>
        <w:t xml:space="preserve"> rögzíteni, továbbá a</w:t>
      </w:r>
      <w:r>
        <w:rPr>
          <w:rFonts w:ascii="Times" w:hAnsi="Times" w:cs="Times"/>
          <w:color w:val="000000"/>
        </w:rPr>
        <w:t>z előző évi</w:t>
      </w:r>
      <w:r w:rsidRPr="00C57486">
        <w:rPr>
          <w:rFonts w:ascii="Times" w:hAnsi="Times" w:cs="Times"/>
          <w:color w:val="000000"/>
        </w:rPr>
        <w:t xml:space="preserve"> fogási naplók</w:t>
      </w:r>
      <w:r>
        <w:rPr>
          <w:rFonts w:ascii="Times" w:hAnsi="Times" w:cs="Times"/>
          <w:color w:val="000000"/>
        </w:rPr>
        <w:t xml:space="preserve"> összesített fogási adatait</w:t>
      </w:r>
      <w:r w:rsidRPr="00C57486">
        <w:rPr>
          <w:rFonts w:ascii="Times" w:hAnsi="Times" w:cs="Times"/>
          <w:color w:val="000000"/>
        </w:rPr>
        <w:t xml:space="preserve"> </w:t>
      </w:r>
      <w:r>
        <w:rPr>
          <w:rFonts w:ascii="Times" w:hAnsi="Times" w:cs="Times"/>
          <w:color w:val="000000"/>
        </w:rPr>
        <w:t xml:space="preserve">az </w:t>
      </w:r>
      <w:r w:rsidRPr="002C6CF2">
        <w:rPr>
          <w:rFonts w:ascii="Times" w:hAnsi="Times" w:cs="Times"/>
          <w:color w:val="000000"/>
        </w:rPr>
        <w:t>Adattárban</w:t>
      </w:r>
      <w:r>
        <w:rPr>
          <w:rFonts w:ascii="Times" w:hAnsi="Times" w:cs="Times"/>
          <w:color w:val="000000"/>
        </w:rPr>
        <w:t xml:space="preserve"> rögzíteni </w:t>
      </w:r>
      <w:r w:rsidRPr="00C57486">
        <w:rPr>
          <w:rFonts w:ascii="Times" w:hAnsi="Times" w:cs="Times"/>
          <w:color w:val="000000"/>
        </w:rPr>
        <w:t>minden év május 1-jéig</w:t>
      </w:r>
      <w:r>
        <w:rPr>
          <w:rFonts w:ascii="Times" w:hAnsi="Times" w:cs="Times"/>
          <w:color w:val="000000"/>
        </w:rPr>
        <w:t xml:space="preserve"> </w:t>
      </w:r>
      <w:r w:rsidRPr="00C57486">
        <w:rPr>
          <w:rFonts w:ascii="Times" w:hAnsi="Times" w:cs="Times"/>
          <w:color w:val="000000"/>
        </w:rPr>
        <w:t>nyilvántartott halgazdálkodási vízterületenként faj szerinti bontásban</w:t>
      </w:r>
      <w:r>
        <w:rPr>
          <w:rFonts w:ascii="Times" w:hAnsi="Times" w:cs="Times"/>
          <w:color w:val="000000"/>
        </w:rPr>
        <w:t>.”</w:t>
      </w:r>
    </w:p>
    <w:p w:rsidR="000E7251" w:rsidRDefault="000E7251" w:rsidP="000E7251">
      <w:pPr>
        <w:jc w:val="center"/>
        <w:rPr>
          <w:b/>
        </w:rPr>
      </w:pPr>
      <w:r>
        <w:rPr>
          <w:b/>
        </w:rPr>
        <w:t>7</w:t>
      </w:r>
      <w:r w:rsidRPr="00083387">
        <w:rPr>
          <w:b/>
        </w:rPr>
        <w:t xml:space="preserve">. § </w:t>
      </w:r>
    </w:p>
    <w:p w:rsidR="000E7251" w:rsidRDefault="000E7251" w:rsidP="000E7251">
      <w:pPr>
        <w:pStyle w:val="NormlWeb"/>
      </w:pPr>
      <w:r>
        <w:t xml:space="preserve">A Vhr. 21. § (12) bekezdése </w:t>
      </w:r>
      <w:r w:rsidRPr="00FE56B3">
        <w:t xml:space="preserve">helyébe </w:t>
      </w:r>
      <w:r>
        <w:t>a következő rendelkezés</w:t>
      </w:r>
      <w:r w:rsidRPr="00FE56B3">
        <w:t xml:space="preserve"> lép</w:t>
      </w:r>
      <w:r>
        <w:t>:</w:t>
      </w:r>
    </w:p>
    <w:p w:rsidR="000E7251" w:rsidRDefault="000E7251" w:rsidP="000E7251">
      <w:r>
        <w:t>„(12) A halgazdálkodási hatóság az elvesztett vagy megsemmisült állami horgászvizsga bizonyítványt – az Adattár adatai alapján – megismételt vizsgakötelezettség nélkül pótolja.”</w:t>
      </w:r>
    </w:p>
    <w:p w:rsidR="000E7251" w:rsidRPr="002937E5" w:rsidRDefault="000E7251" w:rsidP="000E7251">
      <w:pPr>
        <w:jc w:val="center"/>
        <w:rPr>
          <w:b/>
        </w:rPr>
      </w:pPr>
      <w:r>
        <w:rPr>
          <w:b/>
        </w:rPr>
        <w:t>8</w:t>
      </w:r>
      <w:r w:rsidRPr="002937E5">
        <w:rPr>
          <w:b/>
        </w:rPr>
        <w:t>.</w:t>
      </w:r>
      <w:r>
        <w:rPr>
          <w:b/>
        </w:rPr>
        <w:t xml:space="preserve"> </w:t>
      </w:r>
      <w:r w:rsidRPr="002937E5">
        <w:rPr>
          <w:b/>
        </w:rPr>
        <w:t>§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2937E5">
        <w:rPr>
          <w:rFonts w:eastAsia="Calibri"/>
          <w:lang w:eastAsia="en-US"/>
        </w:rPr>
        <w:t>A Vhr.</w:t>
      </w:r>
      <w:r>
        <w:rPr>
          <w:rFonts w:eastAsia="Calibri"/>
          <w:lang w:eastAsia="en-US"/>
        </w:rPr>
        <w:t xml:space="preserve"> 23. § (</w:t>
      </w:r>
      <w:r>
        <w:rPr>
          <w:rFonts w:ascii="Times" w:hAnsi="Times" w:cs="Times"/>
        </w:rPr>
        <w:t xml:space="preserve">4) és (5) bekezdése </w:t>
      </w:r>
      <w:r w:rsidRPr="002937E5">
        <w:rPr>
          <w:rFonts w:eastAsia="Calibri"/>
          <w:lang w:eastAsia="en-US"/>
        </w:rPr>
        <w:t xml:space="preserve">helyébe </w:t>
      </w:r>
      <w:r>
        <w:rPr>
          <w:rFonts w:eastAsia="Calibri"/>
          <w:lang w:eastAsia="en-US"/>
        </w:rPr>
        <w:t>a következő</w:t>
      </w:r>
      <w:r w:rsidRPr="002937E5">
        <w:rPr>
          <w:rFonts w:eastAsia="Calibri"/>
          <w:lang w:eastAsia="en-US"/>
        </w:rPr>
        <w:t xml:space="preserve"> rendelkezés</w:t>
      </w:r>
      <w:r>
        <w:rPr>
          <w:rFonts w:eastAsia="Calibri"/>
          <w:lang w:eastAsia="en-US"/>
        </w:rPr>
        <w:t xml:space="preserve"> lép</w:t>
      </w:r>
      <w:r w:rsidRPr="002937E5">
        <w:rPr>
          <w:rFonts w:eastAsia="Calibri"/>
          <w:lang w:eastAsia="en-US"/>
        </w:rPr>
        <w:t>:</w:t>
      </w:r>
    </w:p>
    <w:p w:rsidR="000E7251" w:rsidRDefault="000E7251" w:rsidP="000E7251">
      <w:pPr>
        <w:jc w:val="center"/>
        <w:rPr>
          <w:b/>
        </w:rPr>
      </w:pPr>
    </w:p>
    <w:p w:rsidR="000E7251" w:rsidRDefault="000E7251" w:rsidP="000E7251">
      <w:pPr>
        <w:spacing w:after="20"/>
        <w:rPr>
          <w:rFonts w:ascii="Times" w:eastAsia="Times New Roman" w:hAnsi="Times" w:cs="Times"/>
          <w:color w:val="000000"/>
        </w:rPr>
      </w:pPr>
      <w:r>
        <w:rPr>
          <w:rFonts w:ascii="Times" w:eastAsia="Times New Roman" w:hAnsi="Times" w:cs="Times"/>
          <w:color w:val="000000"/>
        </w:rPr>
        <w:t>„</w:t>
      </w:r>
      <w:r w:rsidRPr="00822A0B">
        <w:rPr>
          <w:rFonts w:ascii="Times" w:eastAsia="Times New Roman" w:hAnsi="Times" w:cs="Times"/>
          <w:color w:val="000000"/>
        </w:rPr>
        <w:t xml:space="preserve">(4) A turista állami horgászjegy </w:t>
      </w:r>
      <w:r>
        <w:rPr>
          <w:rFonts w:ascii="Times" w:eastAsia="Times New Roman" w:hAnsi="Times" w:cs="Times"/>
          <w:color w:val="000000"/>
        </w:rPr>
        <w:t xml:space="preserve">és a hozzá tartozó fogási napló </w:t>
      </w:r>
      <w:r w:rsidRPr="00BA4761">
        <w:rPr>
          <w:rFonts w:ascii="Times" w:eastAsia="Times New Roman" w:hAnsi="Times" w:cs="Times"/>
          <w:bCs/>
          <w:color w:val="000000"/>
        </w:rPr>
        <w:t>valamennyi halgazdálkodási vízterületre a váltás időpontjától számítva a 90. nap végéig érvényes</w:t>
      </w:r>
      <w:r>
        <w:rPr>
          <w:rFonts w:ascii="Times" w:eastAsia="Times New Roman" w:hAnsi="Times" w:cs="Times"/>
          <w:bCs/>
          <w:color w:val="000000"/>
        </w:rPr>
        <w:t>. A turista állami horgászjegy</w:t>
      </w:r>
      <w:r w:rsidRPr="00822A0B">
        <w:rPr>
          <w:rFonts w:ascii="Times" w:eastAsia="Times New Roman" w:hAnsi="Times" w:cs="Times"/>
          <w:color w:val="000000"/>
        </w:rPr>
        <w:t xml:space="preserve"> </w:t>
      </w:r>
      <w:r>
        <w:rPr>
          <w:rFonts w:ascii="Times" w:eastAsia="Times New Roman" w:hAnsi="Times" w:cs="Times"/>
          <w:color w:val="000000"/>
        </w:rPr>
        <w:t xml:space="preserve">és a hozzá tartozó fogási napló </w:t>
      </w:r>
      <w:r w:rsidRPr="00822A0B">
        <w:rPr>
          <w:rFonts w:ascii="Times" w:eastAsia="Times New Roman" w:hAnsi="Times" w:cs="Times"/>
          <w:color w:val="000000"/>
        </w:rPr>
        <w:t xml:space="preserve">nyilvántartott halgazdálkodási vízterületen az érvényességi időtartamán belül érvényes területi jeggyel </w:t>
      </w:r>
      <w:r>
        <w:rPr>
          <w:rFonts w:ascii="Times" w:eastAsia="Times New Roman" w:hAnsi="Times" w:cs="Times"/>
          <w:color w:val="000000"/>
        </w:rPr>
        <w:t xml:space="preserve">együtt </w:t>
      </w:r>
      <w:r w:rsidRPr="00822A0B">
        <w:rPr>
          <w:rFonts w:ascii="Times" w:eastAsia="Times New Roman" w:hAnsi="Times" w:cs="Times"/>
          <w:color w:val="000000"/>
        </w:rPr>
        <w:t>jogosít horgászatra.</w:t>
      </w:r>
    </w:p>
    <w:p w:rsidR="000E7251" w:rsidRPr="00822A0B" w:rsidRDefault="000E7251" w:rsidP="000E7251">
      <w:pPr>
        <w:spacing w:after="20"/>
        <w:rPr>
          <w:rFonts w:ascii="Times" w:eastAsia="Times New Roman" w:hAnsi="Times" w:cs="Times"/>
          <w:b/>
          <w:color w:val="000000"/>
        </w:rPr>
      </w:pPr>
      <w:r w:rsidRPr="00822A0B">
        <w:rPr>
          <w:rFonts w:ascii="Times" w:eastAsia="Times New Roman" w:hAnsi="Times" w:cs="Times"/>
          <w:color w:val="000000"/>
        </w:rPr>
        <w:t>(5)</w:t>
      </w:r>
      <w:r>
        <w:rPr>
          <w:rFonts w:ascii="Times" w:eastAsia="Times New Roman" w:hAnsi="Times" w:cs="Times"/>
          <w:color w:val="000000"/>
        </w:rPr>
        <w:t xml:space="preserve"> </w:t>
      </w:r>
      <w:r w:rsidRPr="00822A0B">
        <w:rPr>
          <w:rFonts w:ascii="Times" w:eastAsia="Times New Roman" w:hAnsi="Times" w:cs="Times"/>
          <w:color w:val="000000"/>
        </w:rPr>
        <w:t>Ha a turista állami horgászjeggyel rendelkező személy a</w:t>
      </w:r>
      <w:r>
        <w:rPr>
          <w:rFonts w:ascii="Times" w:eastAsia="Times New Roman" w:hAnsi="Times" w:cs="Times"/>
          <w:color w:val="000000"/>
        </w:rPr>
        <w:t xml:space="preserve"> turista állami</w:t>
      </w:r>
      <w:r w:rsidRPr="00822A0B">
        <w:rPr>
          <w:rFonts w:ascii="Times" w:eastAsia="Times New Roman" w:hAnsi="Times" w:cs="Times"/>
          <w:color w:val="000000"/>
        </w:rPr>
        <w:t xml:space="preserve"> </w:t>
      </w:r>
      <w:r>
        <w:rPr>
          <w:rFonts w:ascii="Times" w:eastAsia="Times New Roman" w:hAnsi="Times" w:cs="Times"/>
          <w:color w:val="000000"/>
        </w:rPr>
        <w:t>horgász</w:t>
      </w:r>
      <w:r w:rsidRPr="00822A0B">
        <w:rPr>
          <w:rFonts w:ascii="Times" w:eastAsia="Times New Roman" w:hAnsi="Times" w:cs="Times"/>
          <w:color w:val="000000"/>
        </w:rPr>
        <w:t xml:space="preserve">jegy érvényességi ideje alatt eleget tesz az állami horgászjegy kiváltása </w:t>
      </w:r>
      <w:proofErr w:type="spellStart"/>
      <w:r w:rsidRPr="00822A0B">
        <w:rPr>
          <w:rFonts w:ascii="Times" w:eastAsia="Times New Roman" w:hAnsi="Times" w:cs="Times"/>
          <w:color w:val="000000"/>
        </w:rPr>
        <w:t>Hhvtv</w:t>
      </w:r>
      <w:proofErr w:type="spellEnd"/>
      <w:r w:rsidRPr="00822A0B">
        <w:rPr>
          <w:rFonts w:ascii="Times" w:eastAsia="Times New Roman" w:hAnsi="Times" w:cs="Times"/>
          <w:color w:val="000000"/>
        </w:rPr>
        <w:t xml:space="preserve">. 40. § (2) bekezdés szerinti követelményeinek, turista állami horgászjegyét, annak érvénytelenítése mellett, díjmentesen állami horgászjegyre </w:t>
      </w:r>
      <w:r w:rsidRPr="00677261">
        <w:rPr>
          <w:rFonts w:ascii="Times" w:eastAsia="Times New Roman" w:hAnsi="Times" w:cs="Times"/>
          <w:color w:val="000000"/>
        </w:rPr>
        <w:t xml:space="preserve">cserélheti </w:t>
      </w:r>
      <w:r>
        <w:rPr>
          <w:rFonts w:ascii="Times" w:eastAsia="Times New Roman" w:hAnsi="Times" w:cs="Times"/>
          <w:color w:val="000000"/>
        </w:rPr>
        <w:t xml:space="preserve">a </w:t>
      </w:r>
      <w:r w:rsidRPr="00677261">
        <w:rPr>
          <w:rFonts w:ascii="Times" w:eastAsia="Times New Roman" w:hAnsi="Times" w:cs="Times"/>
          <w:color w:val="000000"/>
        </w:rPr>
        <w:t>Megbízott</w:t>
      </w:r>
      <w:r>
        <w:rPr>
          <w:rFonts w:ascii="Times" w:eastAsia="Times New Roman" w:hAnsi="Times" w:cs="Times"/>
          <w:b/>
          <w:color w:val="000000"/>
        </w:rPr>
        <w:t xml:space="preserve"> </w:t>
      </w:r>
      <w:r w:rsidRPr="00BA4761">
        <w:rPr>
          <w:rFonts w:ascii="Times" w:eastAsia="Times New Roman" w:hAnsi="Times" w:cs="Times"/>
          <w:bCs/>
          <w:color w:val="000000"/>
        </w:rPr>
        <w:t>bármely</w:t>
      </w:r>
      <w:r>
        <w:rPr>
          <w:rFonts w:ascii="Times" w:eastAsia="Times New Roman" w:hAnsi="Times" w:cs="Times"/>
          <w:bCs/>
          <w:color w:val="000000"/>
        </w:rPr>
        <w:t xml:space="preserve"> forgalmazási pontján. A halfogásra jogosító okmány cseréje nem érinti a 35. § (7) bekezdés szerinti kötelezettséget.”</w:t>
      </w:r>
    </w:p>
    <w:p w:rsidR="000E7251" w:rsidRDefault="000E7251" w:rsidP="000E7251">
      <w:pPr>
        <w:rPr>
          <w:b/>
        </w:rPr>
      </w:pPr>
    </w:p>
    <w:p w:rsidR="000E7251" w:rsidRPr="00083387" w:rsidRDefault="000E7251" w:rsidP="000E7251">
      <w:pPr>
        <w:jc w:val="center"/>
        <w:rPr>
          <w:b/>
        </w:rPr>
      </w:pPr>
      <w:r>
        <w:rPr>
          <w:b/>
        </w:rPr>
        <w:t>9</w:t>
      </w:r>
      <w:r w:rsidRPr="00083387">
        <w:rPr>
          <w:b/>
        </w:rPr>
        <w:t xml:space="preserve">. § </w:t>
      </w:r>
    </w:p>
    <w:p w:rsidR="000E7251" w:rsidRPr="004C5271" w:rsidRDefault="000E7251" w:rsidP="000E7251">
      <w:pPr>
        <w:pStyle w:val="NormlWeb"/>
        <w:rPr>
          <w:rFonts w:eastAsia="Calibri"/>
          <w:lang w:eastAsia="en-US"/>
        </w:rPr>
      </w:pPr>
      <w:r w:rsidRPr="004C5271">
        <w:rPr>
          <w:rFonts w:eastAsia="Calibri"/>
          <w:lang w:eastAsia="en-US"/>
        </w:rPr>
        <w:t>A Vhr. a</w:t>
      </w:r>
      <w:r>
        <w:rPr>
          <w:rFonts w:eastAsia="Calibri"/>
          <w:lang w:eastAsia="en-US"/>
        </w:rPr>
        <w:t xml:space="preserve"> következő</w:t>
      </w:r>
      <w:r w:rsidRPr="004C5271">
        <w:rPr>
          <w:rFonts w:eastAsia="Calibri"/>
          <w:lang w:eastAsia="en-US"/>
        </w:rPr>
        <w:t xml:space="preserve"> </w:t>
      </w:r>
      <w:r w:rsidRPr="003032DF">
        <w:rPr>
          <w:rFonts w:eastAsia="Calibri"/>
          <w:lang w:eastAsia="en-US"/>
        </w:rPr>
        <w:t>26/</w:t>
      </w:r>
      <w:proofErr w:type="gramStart"/>
      <w:r w:rsidRPr="003032DF">
        <w:rPr>
          <w:rFonts w:eastAsia="Calibri"/>
          <w:lang w:eastAsia="en-US"/>
        </w:rPr>
        <w:t>A</w:t>
      </w:r>
      <w:proofErr w:type="gramEnd"/>
      <w:r w:rsidRPr="003032DF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 xml:space="preserve">és 26/B. </w:t>
      </w:r>
      <w:r w:rsidRPr="003032DF">
        <w:rPr>
          <w:rFonts w:eastAsia="Calibri"/>
          <w:lang w:eastAsia="en-US"/>
        </w:rPr>
        <w:t>§</w:t>
      </w:r>
      <w:proofErr w:type="spellStart"/>
      <w:r w:rsidRPr="003032DF">
        <w:rPr>
          <w:rFonts w:eastAsia="Calibri"/>
          <w:lang w:eastAsia="en-US"/>
        </w:rPr>
        <w:t>-sal</w:t>
      </w:r>
      <w:proofErr w:type="spellEnd"/>
      <w:r w:rsidRPr="004C5271">
        <w:rPr>
          <w:rFonts w:eastAsia="Calibri"/>
          <w:lang w:eastAsia="en-US"/>
        </w:rPr>
        <w:t xml:space="preserve"> egészül ki: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r w:rsidRPr="005838FB">
        <w:t>„26/A. § (1) A halgazdálkodási hatóság a halászati engedély, az állami halászjegy, illetve a halász fogási napló elvesztése vagy megsemmisülése esetén a 12. melléklet szerinti díj megfizetése ellenében intézkedik az okmány pótlásáról.</w:t>
      </w:r>
      <w:r w:rsidRPr="00083387">
        <w:t xml:space="preserve"> </w:t>
      </w:r>
      <w:r>
        <w:t xml:space="preserve">A </w:t>
      </w:r>
      <w:proofErr w:type="spellStart"/>
      <w:r>
        <w:t>Hhvtv</w:t>
      </w:r>
      <w:proofErr w:type="spellEnd"/>
      <w:r>
        <w:t xml:space="preserve">. 41. § (3) bekezdése alapján díjmentes állami halászjegyre jogosult esetében az okmány pótlása is díjmentes. </w:t>
      </w:r>
      <w:r w:rsidRPr="005838FB">
        <w:t>Az okmányok pótlásának díját a 13. melléklet 2. pontjában szereplő táblázatban feltüntetett fizetési számlájára kell befizetni és a befizetés megtörténtét – a pótlásra vonatkozó kérelem benyújtásával egyidejűleg – igazolni a halgazdálkodási hatóság felé.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r w:rsidRPr="00083387">
        <w:t xml:space="preserve">(2) A megsemmisült </w:t>
      </w:r>
      <w:r>
        <w:t>vagy</w:t>
      </w:r>
      <w:r w:rsidRPr="00083387">
        <w:t xml:space="preserve"> elveszett állami horgászjegyet vagy horgász fogási naplót a </w:t>
      </w:r>
      <w:r>
        <w:t>Megbízott</w:t>
      </w:r>
      <w:r w:rsidRPr="00083387">
        <w:t xml:space="preserve"> </w:t>
      </w:r>
      <w:r w:rsidRPr="0085184E">
        <w:t xml:space="preserve">a halgazdálkodási hatóság közigazgatási eljárás határidején belül </w:t>
      </w:r>
      <w:r>
        <w:t xml:space="preserve">megadott </w:t>
      </w:r>
      <w:r w:rsidRPr="0085184E">
        <w:t>jóváhagyásával</w:t>
      </w:r>
      <w:r>
        <w:t xml:space="preserve">, a </w:t>
      </w:r>
      <w:r w:rsidRPr="00083387">
        <w:t>12. mellékletben szereplő díj megfizetése ellenében pótolja</w:t>
      </w:r>
      <w:r w:rsidRPr="005838FB">
        <w:t xml:space="preserve">. </w:t>
      </w:r>
      <w:r>
        <w:t xml:space="preserve">A </w:t>
      </w:r>
      <w:proofErr w:type="spellStart"/>
      <w:r>
        <w:t>Hhvtv</w:t>
      </w:r>
      <w:proofErr w:type="spellEnd"/>
      <w:r>
        <w:t xml:space="preserve">. 41. § </w:t>
      </w:r>
      <w:r>
        <w:lastRenderedPageBreak/>
        <w:t xml:space="preserve">(2) bekezdése alapján díjmentes állami horgászjegyre jogosult esetében az okmány pótlása is díjmentes. A </w:t>
      </w:r>
      <w:r w:rsidRPr="005838FB">
        <w:t>díj</w:t>
      </w:r>
      <w:r>
        <w:t xml:space="preserve">fizetésre a </w:t>
      </w:r>
      <w:r w:rsidRPr="007C4B03">
        <w:t>19/</w:t>
      </w:r>
      <w:proofErr w:type="gramStart"/>
      <w:r w:rsidRPr="007C4B03">
        <w:t>A</w:t>
      </w:r>
      <w:proofErr w:type="gramEnd"/>
      <w:r w:rsidRPr="007C4B03">
        <w:t>. § (4) bekezdés</w:t>
      </w:r>
      <w:r>
        <w:t>ét kell alkalmazni</w:t>
      </w:r>
      <w:r w:rsidRPr="005838FB">
        <w:t>.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r>
        <w:t xml:space="preserve">26/B. § </w:t>
      </w:r>
      <w:proofErr w:type="gramStart"/>
      <w:r>
        <w:t>A</w:t>
      </w:r>
      <w:proofErr w:type="gramEnd"/>
      <w:r>
        <w:t xml:space="preserve"> halászati engedély, az állami halászjegy, az állami horgászjegy és a turista állami horgászjegy jogosultjával szemben kiszabott végleges halvédelmi bírság esetén a jogosult köteles a visszavonás véglegessé válásától számított 8 napon belül megküldeni a halgazdálkodási hatóság részére a visszavont halfogásra jogosító okmányait.</w:t>
      </w:r>
      <w:r w:rsidRPr="005838FB">
        <w:t>”</w:t>
      </w:r>
    </w:p>
    <w:p w:rsidR="000E7251" w:rsidRDefault="000E7251" w:rsidP="000E7251">
      <w:pPr>
        <w:jc w:val="center"/>
        <w:rPr>
          <w:b/>
        </w:rPr>
      </w:pPr>
    </w:p>
    <w:p w:rsidR="000E7251" w:rsidRPr="002937E5" w:rsidRDefault="000E7251" w:rsidP="000E7251">
      <w:pPr>
        <w:jc w:val="center"/>
        <w:rPr>
          <w:b/>
        </w:rPr>
      </w:pPr>
      <w:r>
        <w:rPr>
          <w:b/>
        </w:rPr>
        <w:t>10</w:t>
      </w:r>
      <w:r w:rsidRPr="002937E5">
        <w:rPr>
          <w:b/>
        </w:rPr>
        <w:t>.</w:t>
      </w:r>
      <w:r>
        <w:rPr>
          <w:b/>
        </w:rPr>
        <w:t xml:space="preserve"> </w:t>
      </w:r>
      <w:r w:rsidRPr="002937E5">
        <w:rPr>
          <w:b/>
        </w:rPr>
        <w:t>§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2937E5">
        <w:rPr>
          <w:rFonts w:eastAsia="Calibri"/>
          <w:lang w:eastAsia="en-US"/>
        </w:rPr>
        <w:t>A Vhr.</w:t>
      </w:r>
      <w:r>
        <w:rPr>
          <w:rFonts w:eastAsia="Calibri"/>
          <w:lang w:eastAsia="en-US"/>
        </w:rPr>
        <w:t xml:space="preserve"> 27. §</w:t>
      </w:r>
      <w:proofErr w:type="spellStart"/>
      <w:r>
        <w:rPr>
          <w:rFonts w:eastAsia="Calibri"/>
          <w:lang w:eastAsia="en-US"/>
        </w:rPr>
        <w:t>-</w:t>
      </w:r>
      <w:proofErr w:type="gramStart"/>
      <w:r>
        <w:rPr>
          <w:rFonts w:eastAsia="Calibri"/>
          <w:lang w:eastAsia="en-US"/>
        </w:rPr>
        <w:t>a</w:t>
      </w:r>
      <w:proofErr w:type="spellEnd"/>
      <w:proofErr w:type="gramEnd"/>
      <w:r>
        <w:rPr>
          <w:rFonts w:eastAsia="Calibri"/>
          <w:lang w:eastAsia="en-US"/>
        </w:rPr>
        <w:t xml:space="preserve"> a következő (</w:t>
      </w:r>
      <w:r>
        <w:rPr>
          <w:rFonts w:ascii="Times" w:hAnsi="Times" w:cs="Times"/>
        </w:rPr>
        <w:t>5) bekezdéssel egészül ki:</w:t>
      </w:r>
    </w:p>
    <w:p w:rsidR="000E7251" w:rsidRDefault="000E7251" w:rsidP="000E7251">
      <w:pPr>
        <w:jc w:val="center"/>
        <w:rPr>
          <w:b/>
        </w:rPr>
      </w:pPr>
    </w:p>
    <w:p w:rsidR="000E7251" w:rsidRDefault="000E7251" w:rsidP="000E7251">
      <w:pPr>
        <w:spacing w:after="20"/>
        <w:rPr>
          <w:rFonts w:ascii="Times" w:eastAsia="Times New Roman" w:hAnsi="Times" w:cs="Times"/>
          <w:color w:val="000000"/>
        </w:rPr>
      </w:pPr>
      <w:r>
        <w:rPr>
          <w:rFonts w:ascii="Times" w:eastAsia="Times New Roman" w:hAnsi="Times" w:cs="Times"/>
          <w:color w:val="000000"/>
        </w:rPr>
        <w:t>„(5) Nem minősül területi jegynek azon okmány, amely nem teljesíti az (1)-(4) bekezdésben foglalt követelményeket, illetve azon okmány, amely olyan természetes személy vagy jogi személy által került kiadásra, amely nem minősül az adott nyilvántartott halgazdálkodási vízterület halgazdálkodásra jogosultjának.”</w:t>
      </w:r>
    </w:p>
    <w:p w:rsidR="000E7251" w:rsidRDefault="000E7251" w:rsidP="000E7251">
      <w:pPr>
        <w:jc w:val="center"/>
        <w:rPr>
          <w:b/>
        </w:rPr>
      </w:pPr>
    </w:p>
    <w:p w:rsidR="000E7251" w:rsidRPr="00083387" w:rsidRDefault="000E7251" w:rsidP="000E7251">
      <w:pPr>
        <w:jc w:val="center"/>
        <w:rPr>
          <w:b/>
        </w:rPr>
      </w:pPr>
      <w:r>
        <w:rPr>
          <w:b/>
        </w:rPr>
        <w:t>11</w:t>
      </w:r>
      <w:r w:rsidRPr="00083387">
        <w:rPr>
          <w:b/>
        </w:rPr>
        <w:t>. §</w:t>
      </w:r>
    </w:p>
    <w:p w:rsidR="000E7251" w:rsidRPr="00083387" w:rsidRDefault="000E7251" w:rsidP="000E7251">
      <w:pPr>
        <w:rPr>
          <w:b/>
          <w:bCs/>
        </w:rPr>
      </w:pPr>
    </w:p>
    <w:p w:rsidR="000E7251" w:rsidRDefault="000E7251" w:rsidP="000E7251">
      <w:r>
        <w:t xml:space="preserve">(1) </w:t>
      </w:r>
      <w:r w:rsidRPr="00FE56B3">
        <w:t>A Vh</w:t>
      </w:r>
      <w:r>
        <w:t xml:space="preserve">r. 28. § (17) </w:t>
      </w:r>
      <w:r w:rsidRPr="00FE56B3">
        <w:t>bekezdés</w:t>
      </w:r>
      <w:r>
        <w:t>e</w:t>
      </w:r>
      <w:r w:rsidRPr="00FE56B3">
        <w:t xml:space="preserve"> helyébe </w:t>
      </w:r>
      <w:r>
        <w:t>a következő rendelkezés</w:t>
      </w:r>
      <w:r w:rsidRPr="00FE56B3">
        <w:t xml:space="preserve"> lép:</w:t>
      </w:r>
    </w:p>
    <w:p w:rsidR="000E7251" w:rsidRDefault="000E7251" w:rsidP="000E7251"/>
    <w:p w:rsidR="000E7251" w:rsidRDefault="000E7251" w:rsidP="000E7251">
      <w:r w:rsidRPr="00FE56B3">
        <w:t>„(17) Az őshonos halállomány védelme érdekében máshonnan származó idegenhonos halakat a vízbe engedni</w:t>
      </w:r>
      <w:r>
        <w:t>, valamint</w:t>
      </w:r>
      <w:r w:rsidRPr="00FE56B3">
        <w:t xml:space="preserve"> az inváziós idegenhonos halakat – a (15) bekezdés szerinti kívülről akadás</w:t>
      </w:r>
      <w:r>
        <w:t>t és</w:t>
      </w:r>
      <w:r w:rsidRPr="00FE56B3">
        <w:t xml:space="preserve"> a 30. § (3) bekezdése szerinti esetet kivéve</w:t>
      </w:r>
      <w:r>
        <w:t xml:space="preserve">, </w:t>
      </w:r>
      <w:r w:rsidRPr="00425BAC">
        <w:t>a környezetvédelmi és állatvédelemi jogszabályok figyelembevételével</w:t>
      </w:r>
      <w:r w:rsidRPr="00FE56B3">
        <w:t xml:space="preserve"> –</w:t>
      </w:r>
      <w:r>
        <w:t xml:space="preserve"> </w:t>
      </w:r>
      <w:r w:rsidRPr="00FE56B3">
        <w:t xml:space="preserve">visszaengedni </w:t>
      </w:r>
      <w:r w:rsidRPr="00425BAC">
        <w:t>tilos</w:t>
      </w:r>
      <w:r w:rsidRPr="00D47C2D">
        <w:t>. Az e rendelet szerint napi darabszám-korlátozással nem védett halfajokra megállapított helyi korlátozások az inváziós idegenhonos halfajok egyedeire nem vonatkoznak.</w:t>
      </w:r>
      <w:r w:rsidRPr="00FE56B3">
        <w:t xml:space="preserve"> </w:t>
      </w:r>
      <w:r>
        <w:t xml:space="preserve"> </w:t>
      </w:r>
      <w:r w:rsidRPr="00FE56B3">
        <w:t xml:space="preserve">Idegenhonos élő csalihallal csalizni kizárólag azon a halgazdálkodási vízterületen </w:t>
      </w:r>
      <w:r>
        <w:t>lehet</w:t>
      </w:r>
      <w:r w:rsidRPr="00FE56B3">
        <w:t>, ahol az idegenhonos hal kifogásra került.</w:t>
      </w:r>
      <w:r>
        <w:t>”</w:t>
      </w:r>
    </w:p>
    <w:p w:rsidR="000E7251" w:rsidRPr="00083387" w:rsidRDefault="000E7251" w:rsidP="000E7251">
      <w:pPr>
        <w:ind w:left="851"/>
      </w:pPr>
    </w:p>
    <w:p w:rsidR="000E7251" w:rsidRDefault="000E7251" w:rsidP="000E7251">
      <w:r>
        <w:t xml:space="preserve">(2) </w:t>
      </w:r>
      <w:r w:rsidRPr="00FE56B3">
        <w:t>A Vh</w:t>
      </w:r>
      <w:r>
        <w:t xml:space="preserve">r. 28. § (19) és (20) </w:t>
      </w:r>
      <w:r w:rsidRPr="00FE56B3">
        <w:t>bekezdés</w:t>
      </w:r>
      <w:r>
        <w:t>e</w:t>
      </w:r>
      <w:r w:rsidRPr="00FE56B3">
        <w:t xml:space="preserve"> helyébe </w:t>
      </w:r>
      <w:r>
        <w:t>a következő rendelkezés</w:t>
      </w:r>
      <w:r w:rsidRPr="00FE56B3">
        <w:t xml:space="preserve"> lép:</w:t>
      </w:r>
    </w:p>
    <w:p w:rsidR="000E7251" w:rsidRDefault="000E7251" w:rsidP="000E7251"/>
    <w:p w:rsidR="000E7251" w:rsidRDefault="000E7251" w:rsidP="000E7251">
      <w:r>
        <w:t>„(19) A</w:t>
      </w:r>
      <w:r w:rsidRPr="00083387">
        <w:t xml:space="preserve"> vermelő halállományok védelme érdekében</w:t>
      </w:r>
      <w:r>
        <w:t xml:space="preserve"> a </w:t>
      </w:r>
      <w:r w:rsidRPr="00083387">
        <w:t xml:space="preserve">halgazdálkodásra jogosult </w:t>
      </w:r>
      <w:r>
        <w:t xml:space="preserve">a halgazdálkodási terv készítése során </w:t>
      </w:r>
      <w:r w:rsidRPr="00083387">
        <w:t xml:space="preserve">köteles </w:t>
      </w:r>
      <w:r>
        <w:t>vizsgálni</w:t>
      </w:r>
      <w:r w:rsidRPr="00083387">
        <w:t xml:space="preserve"> a </w:t>
      </w:r>
      <w:proofErr w:type="spellStart"/>
      <w:r w:rsidRPr="00083387">
        <w:t>szonár</w:t>
      </w:r>
      <w:proofErr w:type="spellEnd"/>
      <w:r w:rsidRPr="00083387">
        <w:t xml:space="preserve"> halfogási tevékenységhez történő használatának megtiltását </w:t>
      </w:r>
      <w:r>
        <w:t>a halgazdálkodási jogosultságában lévő nyilvántartott halgazdálkodási vízterületen vagy annak egy részén a november 1. és március 15. közötti időszakra vagy annak részidőszakára vonatkozóan</w:t>
      </w:r>
      <w:r w:rsidRPr="00083387">
        <w:t>.</w:t>
      </w:r>
      <w:r>
        <w:t xml:space="preserve"> A mérlegelés eredményeit a halgazdálkodási tervben be kell mutatni.</w:t>
      </w:r>
    </w:p>
    <w:p w:rsidR="000E7251" w:rsidRPr="00562F5E" w:rsidRDefault="000E7251" w:rsidP="000E7251">
      <w:r>
        <w:t xml:space="preserve">(20) A horgászat vagy a </w:t>
      </w:r>
      <w:r w:rsidRPr="0009619A">
        <w:t>halászat megkezdésekor a tevékenység megkezdésének napját tollal, kitörölhetetlen módon k</w:t>
      </w:r>
      <w:r>
        <w:t>ell</w:t>
      </w:r>
      <w:r w:rsidRPr="0009619A">
        <w:t xml:space="preserve"> megjelölni a papíralapú fogási naplóban szereplő 13 hónapra kiterjedő naptárban</w:t>
      </w:r>
      <w:r>
        <w:t>. Ha</w:t>
      </w:r>
      <w:r w:rsidRPr="0009619A">
        <w:t xml:space="preserve"> a horgász elektronikus fogási naplót használ</w:t>
      </w:r>
      <w:r>
        <w:t>,</w:t>
      </w:r>
      <w:r w:rsidRPr="00736FE6">
        <w:t xml:space="preserve"> a horgászati tevékenység megkezdésének napját</w:t>
      </w:r>
      <w:r w:rsidRPr="0009619A">
        <w:t xml:space="preserve"> abban </w:t>
      </w:r>
      <w:r>
        <w:t xml:space="preserve">köteles </w:t>
      </w:r>
      <w:r w:rsidRPr="0009619A">
        <w:t xml:space="preserve">rögzíteni. Vízi járműből </w:t>
      </w:r>
      <w:r>
        <w:t>történő</w:t>
      </w:r>
      <w:r w:rsidRPr="0009619A">
        <w:t xml:space="preserve"> horgászat esetén a vízi jármű indulása </w:t>
      </w:r>
      <w:r>
        <w:t>minősül</w:t>
      </w:r>
      <w:r w:rsidRPr="0009619A">
        <w:t xml:space="preserve"> a horgászat megkezdésének</w:t>
      </w:r>
      <w:r>
        <w:t>.</w:t>
      </w:r>
      <w:r w:rsidRPr="00083387">
        <w:t>”</w:t>
      </w:r>
      <w:r>
        <w:t xml:space="preserve"> </w:t>
      </w:r>
    </w:p>
    <w:p w:rsidR="000E7251" w:rsidRDefault="000E7251" w:rsidP="000E7251"/>
    <w:p w:rsidR="000E7251" w:rsidRDefault="000E7251" w:rsidP="000E7251">
      <w:r>
        <w:t>(3) A Vhr. 28.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(20a) bekezdéssel egészül ki:</w:t>
      </w:r>
    </w:p>
    <w:p w:rsidR="000E7251" w:rsidRDefault="000E7251" w:rsidP="000E7251"/>
    <w:p w:rsidR="000E7251" w:rsidRPr="00A90CB9" w:rsidRDefault="000E7251" w:rsidP="000E7251">
      <w:r>
        <w:t>„(20a) Az elektronikus horgász fogási napló</w:t>
      </w:r>
      <w:r w:rsidRPr="00A90CB9">
        <w:t xml:space="preserve"> </w:t>
      </w:r>
      <w:r>
        <w:t xml:space="preserve">vezetése során felmerülő, a napló vezetését megnehezítő vagy megakadályozó technikai körülmények nem </w:t>
      </w:r>
      <w:proofErr w:type="gramStart"/>
      <w:r>
        <w:t>mentesítenek</w:t>
      </w:r>
      <w:proofErr w:type="gramEnd"/>
      <w:r>
        <w:t xml:space="preserve"> a </w:t>
      </w:r>
      <w:proofErr w:type="spellStart"/>
      <w:r>
        <w:t>Hhvtv</w:t>
      </w:r>
      <w:proofErr w:type="spellEnd"/>
      <w:r>
        <w:t>. szerinti jogkövetkezmények alól.</w:t>
      </w:r>
      <w:r w:rsidRPr="00BD0DBD">
        <w:t>”</w:t>
      </w:r>
    </w:p>
    <w:p w:rsidR="000E7251" w:rsidRPr="00083387" w:rsidRDefault="000E7251" w:rsidP="000E7251"/>
    <w:p w:rsidR="000E7251" w:rsidRDefault="000E7251" w:rsidP="000E7251">
      <w:r>
        <w:t xml:space="preserve">(4) </w:t>
      </w:r>
      <w:r w:rsidRPr="00FE56B3">
        <w:t>A Vhr. 28.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 w:rsidRPr="00FE56B3">
        <w:t xml:space="preserve"> a</w:t>
      </w:r>
      <w:r>
        <w:t xml:space="preserve"> következő</w:t>
      </w:r>
      <w:r w:rsidRPr="00FE56B3">
        <w:t xml:space="preserve"> (23)</w:t>
      </w:r>
      <w:r>
        <w:t xml:space="preserve"> és (24) </w:t>
      </w:r>
      <w:r w:rsidRPr="00FE56B3">
        <w:t>bekezdéssel egészül ki:</w:t>
      </w:r>
    </w:p>
    <w:p w:rsidR="000E7251" w:rsidRPr="00FE56B3" w:rsidRDefault="000E7251" w:rsidP="000E7251"/>
    <w:p w:rsidR="000E7251" w:rsidRDefault="000E7251" w:rsidP="000E7251">
      <w:r w:rsidRPr="00FE56B3">
        <w:lastRenderedPageBreak/>
        <w:t xml:space="preserve">„(23) A horgászati tevékenységet folytató személy legfeljebb </w:t>
      </w:r>
      <w:r>
        <w:t>a területi jegy szerint 2 napi darabszám- és mennyiségi korlátozásnak megfelelő</w:t>
      </w:r>
      <w:r w:rsidRPr="00FE56B3">
        <w:t xml:space="preserve"> mennyiségű, a (14) bekezdésben foglaltaknak megfelelően élve tartott </w:t>
      </w:r>
      <w:r>
        <w:t xml:space="preserve">vagy a (16) bekezdés szerint elpusztított </w:t>
      </w:r>
      <w:r w:rsidRPr="00FE56B3">
        <w:t>halat</w:t>
      </w:r>
      <w:r>
        <w:t>, kizárólag</w:t>
      </w:r>
      <w:r w:rsidRPr="00FE56B3">
        <w:t xml:space="preserve"> </w:t>
      </w:r>
      <w:r>
        <w:t>a horgászatához használt vízi járművön vagy horgászhelyén és legfeljebb 48 órán át tárolhat addig, amíg maga is a helyszínen tartózkodik. Ha a horgászhelyet vagy a vízpartot elhagyja, köteles a zsákmányát magával vinni.</w:t>
      </w:r>
    </w:p>
    <w:p w:rsidR="000E7251" w:rsidRDefault="000E7251" w:rsidP="000E7251"/>
    <w:p w:rsidR="000E7251" w:rsidRDefault="000E7251" w:rsidP="000E7251">
      <w:r w:rsidRPr="00BD0DBD">
        <w:t>(24) Tilos a vízminőséget rontó minőségű vagy a halak és más hasznos víziállatok számára egészségügyi kockázatot</w:t>
      </w:r>
      <w:r>
        <w:t>,</w:t>
      </w:r>
      <w:r w:rsidRPr="00BD0DBD">
        <w:t xml:space="preserve"> </w:t>
      </w:r>
      <w:r>
        <w:t xml:space="preserve">vagy a </w:t>
      </w:r>
      <w:proofErr w:type="gramStart"/>
      <w:r>
        <w:t>kifogott</w:t>
      </w:r>
      <w:proofErr w:type="gramEnd"/>
      <w:r>
        <w:t xml:space="preserve"> és elfogyasztott hal útján humán-egészségügyi kockázatot </w:t>
      </w:r>
      <w:r w:rsidRPr="00BD0DBD">
        <w:t>jelentő etetőanyagot és csalit használni.</w:t>
      </w:r>
      <w:r>
        <w:t>”</w:t>
      </w:r>
    </w:p>
    <w:p w:rsidR="000E7251" w:rsidRDefault="000E7251" w:rsidP="000E7251"/>
    <w:p w:rsidR="000E7251" w:rsidRPr="004D6F47" w:rsidRDefault="000E7251" w:rsidP="000E7251">
      <w:pPr>
        <w:jc w:val="center"/>
        <w:rPr>
          <w:b/>
        </w:rPr>
      </w:pPr>
      <w:r>
        <w:rPr>
          <w:b/>
        </w:rPr>
        <w:t>12</w:t>
      </w:r>
      <w:r w:rsidRPr="004D6F47">
        <w:rPr>
          <w:b/>
        </w:rPr>
        <w:t>. §</w:t>
      </w:r>
    </w:p>
    <w:p w:rsidR="000E7251" w:rsidRPr="004D6F47" w:rsidRDefault="000E7251" w:rsidP="000E7251">
      <w:pPr>
        <w:jc w:val="center"/>
        <w:rPr>
          <w:b/>
        </w:rPr>
      </w:pPr>
    </w:p>
    <w:p w:rsidR="000E7251" w:rsidRDefault="000E7251" w:rsidP="000E7251">
      <w:r w:rsidRPr="00FE56B3">
        <w:t>A Vhr. 28</w:t>
      </w:r>
      <w:r>
        <w:t>/</w:t>
      </w:r>
      <w:proofErr w:type="gramStart"/>
      <w:r>
        <w:t>A</w:t>
      </w:r>
      <w:r w:rsidRPr="00FE56B3">
        <w:t>.</w:t>
      </w:r>
      <w:proofErr w:type="gramEnd"/>
      <w:r w:rsidRPr="00FE56B3">
        <w:t xml:space="preserve"> §</w:t>
      </w:r>
      <w:proofErr w:type="spellStart"/>
      <w:r>
        <w:t>-</w:t>
      </w:r>
      <w:proofErr w:type="gramStart"/>
      <w:r>
        <w:t>a</w:t>
      </w:r>
      <w:proofErr w:type="spellEnd"/>
      <w:proofErr w:type="gramEnd"/>
      <w:r w:rsidRPr="00FE56B3">
        <w:t xml:space="preserve"> a</w:t>
      </w:r>
      <w:r>
        <w:t xml:space="preserve"> következő</w:t>
      </w:r>
      <w:r w:rsidRPr="00FE56B3">
        <w:t xml:space="preserve"> (</w:t>
      </w:r>
      <w:r>
        <w:t>4</w:t>
      </w:r>
      <w:r w:rsidRPr="00FE56B3">
        <w:t>)</w:t>
      </w:r>
      <w:r>
        <w:t xml:space="preserve"> </w:t>
      </w:r>
      <w:r w:rsidRPr="00FE56B3">
        <w:t>bekezdéssel egészül ki:</w:t>
      </w:r>
    </w:p>
    <w:p w:rsidR="000E7251" w:rsidRDefault="000E7251" w:rsidP="000E7251"/>
    <w:p w:rsidR="000E7251" w:rsidRDefault="000E7251" w:rsidP="000E7251">
      <w:r>
        <w:t xml:space="preserve">„(4) </w:t>
      </w:r>
      <w:r w:rsidRPr="0085184E">
        <w:t>A horgász a halfogásra jogosító okmányokat köteles h</w:t>
      </w:r>
      <w:r>
        <w:t xml:space="preserve">orgászat közben a horgászhelyén magánál </w:t>
      </w:r>
      <w:r w:rsidRPr="0085184E">
        <w:t>tartani.</w:t>
      </w:r>
      <w:r>
        <w:t>”</w:t>
      </w:r>
    </w:p>
    <w:p w:rsidR="000E7251" w:rsidRPr="00FE56B3" w:rsidRDefault="000E7251" w:rsidP="000E7251"/>
    <w:p w:rsidR="000E7251" w:rsidRDefault="000E7251" w:rsidP="000E7251">
      <w:pPr>
        <w:jc w:val="center"/>
        <w:rPr>
          <w:b/>
        </w:rPr>
      </w:pPr>
      <w:r>
        <w:rPr>
          <w:b/>
        </w:rPr>
        <w:t>13</w:t>
      </w:r>
      <w:r w:rsidRPr="00083387">
        <w:rPr>
          <w:b/>
        </w:rPr>
        <w:t>. §</w:t>
      </w:r>
    </w:p>
    <w:p w:rsidR="000E7251" w:rsidRPr="00083387" w:rsidRDefault="000E7251" w:rsidP="000E7251">
      <w:pPr>
        <w:jc w:val="center"/>
        <w:rPr>
          <w:b/>
        </w:rPr>
      </w:pPr>
    </w:p>
    <w:p w:rsidR="000E7251" w:rsidRDefault="000E7251" w:rsidP="000E7251">
      <w:r w:rsidRPr="00FE56B3">
        <w:t xml:space="preserve">A Vhr. </w:t>
      </w:r>
      <w:r>
        <w:t>a következő</w:t>
      </w:r>
      <w:r w:rsidRPr="00FE56B3">
        <w:t xml:space="preserve"> 28/B. §</w:t>
      </w:r>
      <w:proofErr w:type="spellStart"/>
      <w:r w:rsidRPr="00FE56B3">
        <w:t>-sal</w:t>
      </w:r>
      <w:proofErr w:type="spellEnd"/>
      <w:r w:rsidRPr="00FE56B3">
        <w:t xml:space="preserve"> egészül ki:</w:t>
      </w:r>
    </w:p>
    <w:p w:rsidR="000E7251" w:rsidRPr="00FE56B3" w:rsidRDefault="000E7251" w:rsidP="000E7251"/>
    <w:p w:rsidR="000E7251" w:rsidRDefault="000E7251" w:rsidP="000E7251">
      <w:r>
        <w:t>„28</w:t>
      </w:r>
      <w:r w:rsidRPr="003032DF">
        <w:t>/B. § (1) Haltermelési létesítményekben történő horgászat állami horgászjegy (turista állami horgászjegy) és fogási napló hiányában is folytatható.</w:t>
      </w:r>
      <w:r>
        <w:t xml:space="preserve"> </w:t>
      </w:r>
    </w:p>
    <w:p w:rsidR="000E7251" w:rsidRPr="00FE56B3" w:rsidRDefault="000E7251" w:rsidP="000E7251">
      <w:r w:rsidRPr="00FE56B3">
        <w:t xml:space="preserve">(2) A haltermelési létesítményben a horgászatra vonatkozó </w:t>
      </w:r>
      <w:r w:rsidRPr="00A41ACA">
        <w:t>részletes</w:t>
      </w:r>
      <w:r w:rsidRPr="00FE56B3">
        <w:t xml:space="preserve"> szabályok és a kifogható halakra vonatkozó korlátozások kialakításáért és betartatásáért a </w:t>
      </w:r>
      <w:r>
        <w:t xml:space="preserve">haltermelési </w:t>
      </w:r>
      <w:r w:rsidRPr="00FE56B3">
        <w:t>létesítmény üzemeltetője felelős.</w:t>
      </w:r>
    </w:p>
    <w:p w:rsidR="000E7251" w:rsidRDefault="000E7251" w:rsidP="000E7251">
      <w:r w:rsidRPr="00FE56B3">
        <w:t xml:space="preserve">(3) A (2) bekezdés szerinti szabályoknak tartalmaznia kell </w:t>
      </w:r>
      <w:r w:rsidRPr="000150C7">
        <w:t xml:space="preserve">a </w:t>
      </w:r>
      <w:proofErr w:type="spellStart"/>
      <w:r w:rsidRPr="000150C7">
        <w:t>Hhvtv</w:t>
      </w:r>
      <w:proofErr w:type="spellEnd"/>
      <w:r w:rsidRPr="000150C7">
        <w:t>. 46. § (4) bekezdésében, valamint</w:t>
      </w:r>
      <w:r>
        <w:t xml:space="preserve"> </w:t>
      </w:r>
      <w:r w:rsidRPr="00FE56B3">
        <w:t>az e rendelet 28. § (1), (14), (15) és (16) bekezdés</w:t>
      </w:r>
      <w:r>
        <w:t>é</w:t>
      </w:r>
      <w:r w:rsidRPr="00FE56B3">
        <w:t>ben foglalt rendelkezéseket is.</w:t>
      </w:r>
      <w:r>
        <w:t>”</w:t>
      </w:r>
    </w:p>
    <w:p w:rsidR="000E7251" w:rsidRPr="00FE56B3" w:rsidRDefault="000E7251" w:rsidP="000E7251"/>
    <w:p w:rsidR="000E7251" w:rsidRDefault="000E7251" w:rsidP="000E7251">
      <w:pPr>
        <w:jc w:val="center"/>
        <w:rPr>
          <w:b/>
        </w:rPr>
      </w:pPr>
      <w:r>
        <w:rPr>
          <w:b/>
        </w:rPr>
        <w:t>14</w:t>
      </w:r>
      <w:r w:rsidRPr="00083387">
        <w:rPr>
          <w:b/>
        </w:rPr>
        <w:t xml:space="preserve">. § </w:t>
      </w:r>
    </w:p>
    <w:p w:rsidR="000E7251" w:rsidRPr="00083387" w:rsidRDefault="000E7251" w:rsidP="000E7251">
      <w:pPr>
        <w:jc w:val="center"/>
        <w:rPr>
          <w:b/>
        </w:rPr>
      </w:pPr>
    </w:p>
    <w:p w:rsidR="000E7251" w:rsidRDefault="000E7251" w:rsidP="000E7251">
      <w:r w:rsidRPr="00FE56B3">
        <w:t>A Vhr. a</w:t>
      </w:r>
      <w:r>
        <w:t xml:space="preserve"> következő</w:t>
      </w:r>
      <w:r w:rsidRPr="00FE56B3">
        <w:t xml:space="preserve"> 30/</w:t>
      </w:r>
      <w:proofErr w:type="gramStart"/>
      <w:r w:rsidRPr="00FE56B3">
        <w:t>A</w:t>
      </w:r>
      <w:proofErr w:type="gramEnd"/>
      <w:r w:rsidRPr="00FE56B3">
        <w:t>. §</w:t>
      </w:r>
      <w:proofErr w:type="spellStart"/>
      <w:r w:rsidRPr="00FE56B3">
        <w:t>-sal</w:t>
      </w:r>
      <w:proofErr w:type="spellEnd"/>
      <w:r w:rsidRPr="00FE56B3">
        <w:t xml:space="preserve"> egészül ki:</w:t>
      </w:r>
    </w:p>
    <w:p w:rsidR="000E7251" w:rsidRPr="00FE56B3" w:rsidRDefault="000E7251" w:rsidP="000E7251"/>
    <w:p w:rsidR="000E7251" w:rsidRPr="00FE56B3" w:rsidRDefault="000E7251" w:rsidP="000E7251">
      <w:r>
        <w:t>„</w:t>
      </w:r>
      <w:r w:rsidRPr="00FE56B3">
        <w:t>30/A. § (1) A horgászok és a horgász egyesületek országos érdekképviseletét és koordinációját ellátó, bírósági nyilván</w:t>
      </w:r>
      <w:r>
        <w:t xml:space="preserve">tartásba vett szervezet által a </w:t>
      </w:r>
      <w:r w:rsidRPr="00936A1C">
        <w:t>különféle</w:t>
      </w:r>
      <w:r w:rsidRPr="00FE56B3">
        <w:t xml:space="preserve"> horgászmódszerekhez igazodó </w:t>
      </w:r>
      <w:r w:rsidRPr="003032DF">
        <w:t xml:space="preserve">módon kialakított </w:t>
      </w:r>
      <w:r>
        <w:t xml:space="preserve">országos </w:t>
      </w:r>
      <w:r w:rsidRPr="00936A1C">
        <w:t>versenyszabályzatoknak tartalmazniuk kell:</w:t>
      </w:r>
    </w:p>
    <w:p w:rsidR="000E7251" w:rsidRPr="00FE56B3" w:rsidRDefault="000E7251" w:rsidP="000E7251">
      <w:pPr>
        <w:pStyle w:val="NormlWeb"/>
        <w:numPr>
          <w:ilvl w:val="0"/>
          <w:numId w:val="1"/>
        </w:numPr>
        <w:spacing w:before="0" w:beforeAutospacing="0" w:after="20" w:afterAutospacing="0"/>
        <w:jc w:val="both"/>
      </w:pPr>
      <w:r w:rsidRPr="00FE56B3">
        <w:t>a halfogás részletes szabályait,</w:t>
      </w:r>
    </w:p>
    <w:p w:rsidR="000E7251" w:rsidRPr="00FE56B3" w:rsidRDefault="000E7251" w:rsidP="000E7251">
      <w:pPr>
        <w:pStyle w:val="NormlWeb"/>
        <w:numPr>
          <w:ilvl w:val="0"/>
          <w:numId w:val="1"/>
        </w:numPr>
        <w:spacing w:before="0" w:beforeAutospacing="0" w:after="20" w:afterAutospacing="0"/>
        <w:jc w:val="both"/>
      </w:pPr>
      <w:r w:rsidRPr="00FE56B3">
        <w:t>a 28. § (14) és (15) bekezdésében foglalt előírásokat,</w:t>
      </w:r>
    </w:p>
    <w:p w:rsidR="000E7251" w:rsidRPr="00FE56B3" w:rsidRDefault="000E7251" w:rsidP="000E7251">
      <w:pPr>
        <w:pStyle w:val="NormlWeb"/>
        <w:numPr>
          <w:ilvl w:val="0"/>
          <w:numId w:val="1"/>
        </w:numPr>
        <w:spacing w:before="0" w:beforeAutospacing="0" w:after="20" w:afterAutospacing="0"/>
        <w:jc w:val="both"/>
      </w:pPr>
      <w:r w:rsidRPr="00FE56B3">
        <w:t>a 30. § (3) bekezdésében foglalt előírásokat,</w:t>
      </w:r>
    </w:p>
    <w:p w:rsidR="000E7251" w:rsidRPr="00936A1C" w:rsidRDefault="000E7251" w:rsidP="000E7251">
      <w:pPr>
        <w:pStyle w:val="NormlWeb"/>
        <w:numPr>
          <w:ilvl w:val="0"/>
          <w:numId w:val="1"/>
        </w:numPr>
        <w:spacing w:before="0" w:beforeAutospacing="0" w:after="20" w:afterAutospacing="0"/>
        <w:jc w:val="both"/>
      </w:pPr>
      <w:r w:rsidRPr="00FE56B3">
        <w:t xml:space="preserve">a </w:t>
      </w:r>
      <w:r>
        <w:t xml:space="preserve">halgazdálkodási </w:t>
      </w:r>
      <w:r w:rsidRPr="00FE56B3">
        <w:t>hatóság által megadható felmentéssel nem érintett halfajok ide</w:t>
      </w:r>
      <w:r>
        <w:t xml:space="preserve">iglenes </w:t>
      </w:r>
      <w:r w:rsidRPr="00936A1C">
        <w:t>megtartásának tilalmát vagy azonnali mérlegeléssel visszaengedésük előírását,</w:t>
      </w:r>
    </w:p>
    <w:p w:rsidR="000E7251" w:rsidRPr="00936A1C" w:rsidRDefault="000E7251" w:rsidP="000E7251">
      <w:pPr>
        <w:pStyle w:val="NormlWeb"/>
        <w:numPr>
          <w:ilvl w:val="0"/>
          <w:numId w:val="1"/>
        </w:numPr>
        <w:spacing w:before="0" w:beforeAutospacing="0" w:after="20" w:afterAutospacing="0"/>
        <w:jc w:val="both"/>
      </w:pPr>
      <w:r w:rsidRPr="00936A1C">
        <w:t xml:space="preserve">a megtartható horgászversenyeknek helyet adó nyilvántartott halgazdálkodási vízterületek nyilvántartás szerinti megnevezését és </w:t>
      </w:r>
      <w:proofErr w:type="spellStart"/>
      <w:r w:rsidRPr="00936A1C">
        <w:t>víztérkódját</w:t>
      </w:r>
      <w:proofErr w:type="spellEnd"/>
      <w:r w:rsidRPr="00936A1C">
        <w:t>,</w:t>
      </w:r>
    </w:p>
    <w:p w:rsidR="000E7251" w:rsidRPr="00FE56B3" w:rsidRDefault="000E7251" w:rsidP="000E7251">
      <w:pPr>
        <w:pStyle w:val="NormlWeb"/>
        <w:numPr>
          <w:ilvl w:val="0"/>
          <w:numId w:val="1"/>
        </w:numPr>
        <w:spacing w:before="0" w:beforeAutospacing="0" w:after="20" w:afterAutospacing="0"/>
        <w:jc w:val="both"/>
      </w:pPr>
      <w:r w:rsidRPr="00FE56B3">
        <w:t xml:space="preserve">a megtartható </w:t>
      </w:r>
      <w:r>
        <w:t>horgász</w:t>
      </w:r>
      <w:r w:rsidRPr="00FE56B3">
        <w:t>versenyeknek helyet adó nyilvántartott halgazdálkodási vízterületek halgazdálkodásra jogosultjainak hozzájárulását.</w:t>
      </w:r>
    </w:p>
    <w:p w:rsidR="000E7251" w:rsidRDefault="000E7251" w:rsidP="000E7251"/>
    <w:p w:rsidR="000E7251" w:rsidRPr="00FE56B3" w:rsidRDefault="000E7251" w:rsidP="000E7251">
      <w:r>
        <w:t>(2</w:t>
      </w:r>
      <w:r w:rsidRPr="00FE56B3">
        <w:t xml:space="preserve">) A halgazdálkodási hatóság </w:t>
      </w:r>
      <w:r>
        <w:t>a versenyszabályzatot abban az esetben hagyja jóvá</w:t>
      </w:r>
      <w:r w:rsidRPr="00FE56B3">
        <w:t xml:space="preserve">, ha </w:t>
      </w:r>
      <w:r w:rsidRPr="0068365B">
        <w:t>a</w:t>
      </w:r>
      <w:r>
        <w:t xml:space="preserve"> versenyszabályzatban foglalt előírások és adatok alapján megállapítható, hogy az annak </w:t>
      </w:r>
      <w:r>
        <w:lastRenderedPageBreak/>
        <w:t>alapján tartandó</w:t>
      </w:r>
      <w:r w:rsidRPr="00FE56B3">
        <w:t xml:space="preserve"> rendezvény</w:t>
      </w:r>
      <w:r>
        <w:t>ek előreláthatólag</w:t>
      </w:r>
      <w:r w:rsidRPr="00FE56B3">
        <w:t xml:space="preserve"> nem veszélyezteti</w:t>
      </w:r>
      <w:r>
        <w:t>k</w:t>
      </w:r>
      <w:r w:rsidRPr="00FE56B3">
        <w:t xml:space="preserve"> a hal élőhelyét és a</w:t>
      </w:r>
      <w:r>
        <w:t>z őshonos</w:t>
      </w:r>
      <w:r w:rsidRPr="00FE56B3">
        <w:t xml:space="preserve"> halállományt.</w:t>
      </w:r>
    </w:p>
    <w:p w:rsidR="000E7251" w:rsidRDefault="000E7251" w:rsidP="000E7251">
      <w:r>
        <w:t>(3</w:t>
      </w:r>
      <w:r w:rsidRPr="001667FD">
        <w:t xml:space="preserve">) </w:t>
      </w:r>
      <w:r>
        <w:t xml:space="preserve">A versenyszabályzat alapján megtartott </w:t>
      </w:r>
      <w:r w:rsidRPr="001667FD">
        <w:t>sportesemény</w:t>
      </w:r>
      <w:r>
        <w:t>t</w:t>
      </w:r>
      <w:r w:rsidRPr="001667FD">
        <w:t xml:space="preserve"> írásban vagy elektronikus úton </w:t>
      </w:r>
      <w:r>
        <w:t>lehet a halgazdálkodási hatóság részére bejelenteni</w:t>
      </w:r>
      <w:r w:rsidRPr="001667FD">
        <w:t>.</w:t>
      </w:r>
      <w:r>
        <w:t xml:space="preserve"> A bejelentést </w:t>
      </w:r>
      <w:r w:rsidRPr="00D77E42">
        <w:t>a horgászok és a horgász egyesületek országos érdekképviseletét és koordinációját ellátó, bírósági nyilvántartásba vett szervezet</w:t>
      </w:r>
      <w:r>
        <w:t xml:space="preserve"> meghatalmazás csatolása nélkül is megteheti.</w:t>
      </w:r>
      <w:r w:rsidRPr="001667FD">
        <w:t>”</w:t>
      </w:r>
    </w:p>
    <w:p w:rsidR="000E7251" w:rsidRDefault="000E7251" w:rsidP="000E7251"/>
    <w:p w:rsidR="000E7251" w:rsidRPr="00083387" w:rsidRDefault="000E7251" w:rsidP="000E7251">
      <w:pPr>
        <w:jc w:val="center"/>
        <w:rPr>
          <w:b/>
          <w:bCs/>
        </w:rPr>
      </w:pPr>
      <w:r>
        <w:rPr>
          <w:b/>
          <w:bCs/>
        </w:rPr>
        <w:t>15</w:t>
      </w:r>
      <w:r w:rsidRPr="00083387">
        <w:rPr>
          <w:b/>
          <w:bCs/>
        </w:rPr>
        <w:t>. §</w:t>
      </w:r>
    </w:p>
    <w:p w:rsidR="000E7251" w:rsidRPr="00083387" w:rsidRDefault="000E7251" w:rsidP="000E7251">
      <w:pPr>
        <w:pStyle w:val="NormlWeb"/>
      </w:pPr>
      <w:r w:rsidRPr="00083387">
        <w:t>A Vhr. 31. §</w:t>
      </w:r>
      <w:proofErr w:type="spellStart"/>
      <w:r w:rsidRPr="00083387">
        <w:t>-</w:t>
      </w:r>
      <w:proofErr w:type="gramStart"/>
      <w:r w:rsidRPr="00083387">
        <w:t>a</w:t>
      </w:r>
      <w:proofErr w:type="spellEnd"/>
      <w:proofErr w:type="gramEnd"/>
      <w:r w:rsidRPr="00083387">
        <w:t xml:space="preserve"> a</w:t>
      </w:r>
      <w:r>
        <w:t xml:space="preserve"> következő</w:t>
      </w:r>
      <w:r w:rsidRPr="00083387">
        <w:t xml:space="preserve"> (6) bekezdéssel egészül ki: </w:t>
      </w:r>
    </w:p>
    <w:p w:rsidR="000E7251" w:rsidRDefault="000E7251" w:rsidP="000E7251">
      <w:pPr>
        <w:pStyle w:val="NormlWeb"/>
        <w:jc w:val="both"/>
      </w:pPr>
      <w:r w:rsidRPr="00083387">
        <w:t xml:space="preserve">„(6) Halgazdálkodási tevékenységet – az engedélyezett halmentés eseteinek, valamint a halászati őrzés biztosításának kivételével – kizárólag </w:t>
      </w:r>
      <w:r w:rsidRPr="00A1032D">
        <w:t xml:space="preserve">a </w:t>
      </w:r>
      <w:r w:rsidRPr="00083387">
        <w:t>halgazdálko</w:t>
      </w:r>
      <w:r>
        <w:t xml:space="preserve">dási hatóság által jóváhagyott </w:t>
      </w:r>
      <w:r w:rsidRPr="00083387">
        <w:t>halgazdálkodási terv alapján a halgazdálkodásra jogosult végezhet</w:t>
      </w:r>
      <w:r>
        <w:t xml:space="preserve"> vagy végeztethet</w:t>
      </w:r>
      <w:r w:rsidRPr="00083387">
        <w:t>.”</w:t>
      </w:r>
    </w:p>
    <w:p w:rsidR="000E7251" w:rsidRPr="00845A8B" w:rsidRDefault="000E7251" w:rsidP="000E7251">
      <w:pPr>
        <w:pStyle w:val="NormlWeb"/>
        <w:jc w:val="center"/>
        <w:rPr>
          <w:b/>
        </w:rPr>
      </w:pPr>
      <w:r>
        <w:rPr>
          <w:b/>
        </w:rPr>
        <w:t>16</w:t>
      </w:r>
      <w:r w:rsidRPr="00845A8B">
        <w:rPr>
          <w:b/>
        </w:rPr>
        <w:t>. §</w:t>
      </w:r>
    </w:p>
    <w:p w:rsidR="000E7251" w:rsidRPr="00083387" w:rsidRDefault="000E7251" w:rsidP="000E7251">
      <w:pPr>
        <w:pStyle w:val="NormlWeb"/>
      </w:pPr>
      <w:r>
        <w:t xml:space="preserve">A Vhr. 35. § </w:t>
      </w:r>
      <w:r w:rsidRPr="00083387">
        <w:t>(</w:t>
      </w:r>
      <w:r>
        <w:t>5</w:t>
      </w:r>
      <w:r w:rsidRPr="00083387">
        <w:t>) bekezdés</w:t>
      </w:r>
      <w:r>
        <w:t>e helyébe a következő rendelkezés lép</w:t>
      </w:r>
      <w:r w:rsidRPr="00083387">
        <w:t xml:space="preserve">: </w:t>
      </w:r>
    </w:p>
    <w:p w:rsidR="000E7251" w:rsidRDefault="000E7251" w:rsidP="000E7251">
      <w:pPr>
        <w:rPr>
          <w:rFonts w:ascii="Times" w:hAnsi="Times" w:cs="Times"/>
          <w:color w:val="000000"/>
        </w:rPr>
      </w:pPr>
      <w:r>
        <w:rPr>
          <w:rFonts w:ascii="Times" w:hAnsi="Times" w:cs="Times"/>
        </w:rPr>
        <w:t xml:space="preserve">„(5) </w:t>
      </w:r>
      <w:r>
        <w:rPr>
          <w:rFonts w:ascii="Times" w:hAnsi="Times" w:cs="Times"/>
          <w:color w:val="000000"/>
        </w:rPr>
        <w:t xml:space="preserve">Az engedélyes a kifogott </w:t>
      </w:r>
      <w:r w:rsidRPr="0009619A">
        <w:rPr>
          <w:rFonts w:ascii="Times" w:hAnsi="Times" w:cs="Times"/>
          <w:color w:val="000000"/>
        </w:rPr>
        <w:t xml:space="preserve">és megtartani kívánt, darabszám-korlátozás alá eső halat horgászat esetén a horogtól </w:t>
      </w:r>
      <w:r>
        <w:rPr>
          <w:rFonts w:ascii="Times" w:hAnsi="Times" w:cs="Times"/>
          <w:color w:val="000000"/>
        </w:rPr>
        <w:t>való megszabadítás után,</w:t>
      </w:r>
      <w:r w:rsidRPr="0009619A">
        <w:rPr>
          <w:rFonts w:ascii="Times" w:hAnsi="Times" w:cs="Times"/>
          <w:color w:val="000000"/>
        </w:rPr>
        <w:t xml:space="preserve"> rekreációs célú halászat esetén a halászeszközből történő kivétel után azonnal köteles a </w:t>
      </w:r>
      <w:r w:rsidRPr="0009619A">
        <w:rPr>
          <w:rFonts w:ascii="Times" w:hAnsi="Times" w:cs="Times"/>
        </w:rPr>
        <w:t xml:space="preserve">papíralapú </w:t>
      </w:r>
      <w:r w:rsidRPr="0009619A">
        <w:rPr>
          <w:rFonts w:ascii="Times" w:hAnsi="Times" w:cs="Times"/>
          <w:color w:val="000000"/>
        </w:rPr>
        <w:t>fogási naplóba tollal, kitörölhetetlen módon bejegyezni</w:t>
      </w:r>
      <w:r w:rsidRPr="0009619A">
        <w:rPr>
          <w:rFonts w:ascii="Times" w:hAnsi="Times" w:cs="Times"/>
        </w:rPr>
        <w:t xml:space="preserve">, </w:t>
      </w:r>
      <w:r w:rsidRPr="0009619A">
        <w:t xml:space="preserve">vagy elektronikus </w:t>
      </w:r>
      <w:r>
        <w:t xml:space="preserve">horgász </w:t>
      </w:r>
      <w:r w:rsidRPr="0009619A">
        <w:t>fogási napló</w:t>
      </w:r>
      <w:r>
        <w:t xml:space="preserve"> használata esetén</w:t>
      </w:r>
      <w:r w:rsidRPr="0009619A">
        <w:t xml:space="preserve"> abban rögzíteni</w:t>
      </w:r>
      <w:r w:rsidRPr="0009619A">
        <w:rPr>
          <w:rFonts w:ascii="Times" w:hAnsi="Times" w:cs="Times"/>
          <w:color w:val="000000"/>
        </w:rPr>
        <w:t>. A megtartani nem kívánt, a fogást követően haladéktalanul elengedett halat a fogási naplóba nem kell bejegyezni. A darabszám</w:t>
      </w:r>
      <w:r>
        <w:rPr>
          <w:rFonts w:ascii="Times" w:hAnsi="Times" w:cs="Times"/>
          <w:color w:val="000000"/>
        </w:rPr>
        <w:t xml:space="preserve">-korlátozással nem védett halfajok mennyiségét azok össztömegében kifejezve a horgászat vagy a rekreációs célú halászat befejezését követően, a vízpart elhagyása előtt kell a </w:t>
      </w:r>
      <w:r>
        <w:rPr>
          <w:rFonts w:ascii="Times" w:hAnsi="Times" w:cs="Times"/>
        </w:rPr>
        <w:t xml:space="preserve">papíralapú </w:t>
      </w:r>
      <w:r>
        <w:rPr>
          <w:rFonts w:ascii="Times" w:hAnsi="Times" w:cs="Times"/>
          <w:color w:val="000000"/>
        </w:rPr>
        <w:t xml:space="preserve">fogási naplóba </w:t>
      </w:r>
      <w:r w:rsidRPr="0009619A">
        <w:t xml:space="preserve">tollal, kitörölhetetlen módon </w:t>
      </w:r>
      <w:r>
        <w:rPr>
          <w:rFonts w:ascii="Times" w:hAnsi="Times" w:cs="Times"/>
          <w:color w:val="000000"/>
        </w:rPr>
        <w:t>bejegyezni</w:t>
      </w:r>
      <w:r>
        <w:rPr>
          <w:rFonts w:ascii="Times" w:hAnsi="Times" w:cs="Times"/>
        </w:rPr>
        <w:t>, vagy</w:t>
      </w:r>
      <w:r w:rsidRPr="0009619A">
        <w:t xml:space="preserve"> </w:t>
      </w:r>
      <w:r>
        <w:t xml:space="preserve">az </w:t>
      </w:r>
      <w:r w:rsidRPr="0009619A">
        <w:t xml:space="preserve">elektronikus </w:t>
      </w:r>
      <w:proofErr w:type="gramStart"/>
      <w:r>
        <w:t xml:space="preserve">horgász </w:t>
      </w:r>
      <w:r w:rsidRPr="0009619A">
        <w:t>fogási</w:t>
      </w:r>
      <w:proofErr w:type="gramEnd"/>
      <w:r w:rsidRPr="0009619A">
        <w:t xml:space="preserve"> napló</w:t>
      </w:r>
      <w:r>
        <w:t>ban rö</w:t>
      </w:r>
      <w:r w:rsidRPr="0009619A">
        <w:t>gzíteni</w:t>
      </w:r>
      <w:r>
        <w:rPr>
          <w:rFonts w:ascii="Times" w:hAnsi="Times" w:cs="Times"/>
          <w:color w:val="000000"/>
        </w:rPr>
        <w:t>. A bejegyzést naponta minden alkalommal el kell végezni, ha a horgász vagy a rekreációs halász a nyilvántartott halgazdálkodási vízterületet napközben elhagyja, majd a nyilvántartott halgazdálkodási vízterületre visszatérve ugyanazon a napon horgászva vagy halászva ismét darabszám-korlátozással nem védett halfajokat fog ki.”</w:t>
      </w:r>
    </w:p>
    <w:p w:rsidR="000E7251" w:rsidRDefault="000E7251" w:rsidP="000E7251">
      <w:pPr>
        <w:rPr>
          <w:rFonts w:ascii="Times" w:hAnsi="Times" w:cs="Times"/>
          <w:color w:val="000000"/>
        </w:rPr>
      </w:pPr>
    </w:p>
    <w:p w:rsidR="000E7251" w:rsidRPr="00083387" w:rsidRDefault="000E7251" w:rsidP="000E7251">
      <w:pPr>
        <w:jc w:val="center"/>
        <w:rPr>
          <w:b/>
          <w:bCs/>
        </w:rPr>
      </w:pPr>
      <w:r>
        <w:rPr>
          <w:b/>
          <w:bCs/>
        </w:rPr>
        <w:t>17</w:t>
      </w:r>
      <w:r w:rsidRPr="00083387">
        <w:rPr>
          <w:b/>
          <w:bCs/>
        </w:rPr>
        <w:t>. §</w:t>
      </w:r>
    </w:p>
    <w:p w:rsidR="000E7251" w:rsidRPr="00083387" w:rsidRDefault="000E7251" w:rsidP="000E7251">
      <w:pPr>
        <w:pStyle w:val="NormlWeb"/>
      </w:pPr>
      <w:r w:rsidRPr="00083387">
        <w:t>A Vhr. 3</w:t>
      </w:r>
      <w:r>
        <w:t>6</w:t>
      </w:r>
      <w:r w:rsidRPr="00083387">
        <w:t>. §</w:t>
      </w:r>
      <w:proofErr w:type="spellStart"/>
      <w:r w:rsidRPr="00083387">
        <w:t>-</w:t>
      </w:r>
      <w:proofErr w:type="gramStart"/>
      <w:r w:rsidRPr="00083387">
        <w:t>a</w:t>
      </w:r>
      <w:proofErr w:type="spellEnd"/>
      <w:proofErr w:type="gramEnd"/>
      <w:r w:rsidRPr="00083387">
        <w:t xml:space="preserve"> </w:t>
      </w:r>
      <w:r>
        <w:t>a következő</w:t>
      </w:r>
      <w:r w:rsidRPr="00083387">
        <w:t xml:space="preserve"> (</w:t>
      </w:r>
      <w:r>
        <w:t>7</w:t>
      </w:r>
      <w:r w:rsidRPr="00083387">
        <w:t xml:space="preserve">) bekezdéssel egészül ki: </w:t>
      </w:r>
    </w:p>
    <w:p w:rsidR="000E7251" w:rsidRPr="005B3FAC" w:rsidRDefault="000E7251" w:rsidP="000E7251">
      <w:pPr>
        <w:pStyle w:val="NormlWeb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„(7) A NÉBIH az (5) bekezdés szerinti megyei jelentések alapján összesített országos jelentését június 30-ig megküldi a minisztérium részére.”</w:t>
      </w:r>
    </w:p>
    <w:p w:rsidR="000E7251" w:rsidRPr="00083387" w:rsidRDefault="000E7251" w:rsidP="000E7251">
      <w:pPr>
        <w:jc w:val="center"/>
        <w:rPr>
          <w:b/>
          <w:bCs/>
        </w:rPr>
      </w:pPr>
      <w:r>
        <w:rPr>
          <w:b/>
          <w:bCs/>
        </w:rPr>
        <w:t>18</w:t>
      </w:r>
      <w:r w:rsidRPr="00083387">
        <w:rPr>
          <w:b/>
          <w:bCs/>
        </w:rPr>
        <w:t>. §</w:t>
      </w:r>
    </w:p>
    <w:p w:rsidR="000E7251" w:rsidRPr="00083387" w:rsidRDefault="000E7251" w:rsidP="000E7251">
      <w:pPr>
        <w:rPr>
          <w:b/>
          <w:bCs/>
        </w:rPr>
      </w:pPr>
    </w:p>
    <w:p w:rsidR="000E7251" w:rsidRPr="00FE56B3" w:rsidRDefault="000E7251" w:rsidP="000E7251">
      <w:pPr>
        <w:rPr>
          <w:rFonts w:eastAsia="Times New Roman"/>
        </w:rPr>
      </w:pPr>
      <w:r>
        <w:rPr>
          <w:rFonts w:eastAsia="Times New Roman"/>
        </w:rPr>
        <w:t>(1) A Vhr. 37. §</w:t>
      </w:r>
      <w:r w:rsidRPr="00FE56B3">
        <w:rPr>
          <w:rFonts w:eastAsia="Times New Roman"/>
        </w:rPr>
        <w:t xml:space="preserve"> (4)</w:t>
      </w:r>
      <w:r>
        <w:rPr>
          <w:rFonts w:eastAsia="Times New Roman"/>
        </w:rPr>
        <w:t xml:space="preserve"> és</w:t>
      </w:r>
      <w:r w:rsidRPr="00FE56B3">
        <w:rPr>
          <w:rFonts w:eastAsia="Times New Roman"/>
        </w:rPr>
        <w:t xml:space="preserve"> (5)</w:t>
      </w:r>
      <w:r>
        <w:rPr>
          <w:rFonts w:eastAsia="Times New Roman"/>
        </w:rPr>
        <w:t xml:space="preserve"> </w:t>
      </w:r>
      <w:r w:rsidRPr="00FE56B3">
        <w:rPr>
          <w:rFonts w:eastAsia="Times New Roman"/>
        </w:rPr>
        <w:t>bekezdés</w:t>
      </w:r>
      <w:r>
        <w:rPr>
          <w:rFonts w:eastAsia="Times New Roman"/>
        </w:rPr>
        <w:t xml:space="preserve">e </w:t>
      </w:r>
      <w:r w:rsidRPr="00FE56B3">
        <w:t xml:space="preserve">helyébe </w:t>
      </w:r>
      <w:r>
        <w:t>a következő rendelkezés</w:t>
      </w:r>
      <w:r w:rsidRPr="00FE56B3">
        <w:t xml:space="preserve"> lép</w:t>
      </w:r>
      <w:r w:rsidRPr="00FE56B3">
        <w:rPr>
          <w:rFonts w:eastAsia="Times New Roman"/>
        </w:rPr>
        <w:t>:</w:t>
      </w:r>
    </w:p>
    <w:p w:rsidR="000E7251" w:rsidRPr="00FE56B3" w:rsidRDefault="000E7251" w:rsidP="000E7251">
      <w:pPr>
        <w:rPr>
          <w:rFonts w:eastAsia="Times New Roman"/>
        </w:rPr>
      </w:pPr>
    </w:p>
    <w:p w:rsidR="000E7251" w:rsidRPr="00FE56B3" w:rsidRDefault="000E7251" w:rsidP="000E7251">
      <w:pPr>
        <w:rPr>
          <w:rFonts w:eastAsia="Times New Roman"/>
        </w:rPr>
      </w:pPr>
      <w:r>
        <w:rPr>
          <w:rFonts w:eastAsia="Times New Roman"/>
        </w:rPr>
        <w:t>„</w:t>
      </w:r>
      <w:r w:rsidRPr="00FE56B3">
        <w:rPr>
          <w:rFonts w:eastAsia="Times New Roman"/>
        </w:rPr>
        <w:t xml:space="preserve">(4) Az (1) bekezdés szerinti tevékenységet az engedélyes köteles a tevékenység megkezdése előtt legalább 24 órával </w:t>
      </w:r>
      <w:r w:rsidRPr="00A1032D">
        <w:rPr>
          <w:rFonts w:eastAsia="Times New Roman"/>
        </w:rPr>
        <w:t>megelőzően</w:t>
      </w:r>
      <w:r>
        <w:rPr>
          <w:rFonts w:eastAsia="Times New Roman"/>
        </w:rPr>
        <w:t xml:space="preserve"> </w:t>
      </w:r>
      <w:r w:rsidRPr="00FE56B3">
        <w:rPr>
          <w:rFonts w:eastAsia="Times New Roman"/>
        </w:rPr>
        <w:t>bejelenteni az érintett nyilvántartott halgazdálkodási vízterület halgazdálkodásra jogosultjának és a halgazdálkodási hatóságnak az erre szolgáló elektronikus felületen. A bejelentés tartalmaz</w:t>
      </w:r>
      <w:r>
        <w:rPr>
          <w:rFonts w:eastAsia="Times New Roman"/>
        </w:rPr>
        <w:t>za: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proofErr w:type="gramStart"/>
      <w:r w:rsidRPr="00FE56B3">
        <w:rPr>
          <w:rFonts w:eastAsia="Times New Roman"/>
          <w:i/>
        </w:rPr>
        <w:lastRenderedPageBreak/>
        <w:t>a</w:t>
      </w:r>
      <w:proofErr w:type="gramEnd"/>
      <w:r w:rsidRPr="00FE56B3">
        <w:rPr>
          <w:rFonts w:eastAsia="Times New Roman"/>
          <w:i/>
        </w:rPr>
        <w:t>)</w:t>
      </w:r>
      <w:r w:rsidRPr="00FE56B3">
        <w:rPr>
          <w:rFonts w:eastAsia="Times New Roman"/>
        </w:rPr>
        <w:t xml:space="preserve"> </w:t>
      </w:r>
      <w:proofErr w:type="spellStart"/>
      <w:r w:rsidRPr="00FE56B3">
        <w:rPr>
          <w:rFonts w:eastAsia="Times New Roman"/>
        </w:rPr>
        <w:t>a</w:t>
      </w:r>
      <w:proofErr w:type="spellEnd"/>
      <w:r w:rsidRPr="00FE56B3">
        <w:rPr>
          <w:rFonts w:eastAsia="Times New Roman"/>
        </w:rPr>
        <w:t xml:space="preserve"> tevékenység időpontjának és helyeinek megjelölését, több napos folyamatos tevékenység esetén a kezdő és a záró napot,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r w:rsidRPr="00FE56B3">
        <w:rPr>
          <w:rFonts w:eastAsia="Times New Roman"/>
          <w:i/>
        </w:rPr>
        <w:t>b)</w:t>
      </w:r>
      <w:r w:rsidRPr="00FE56B3">
        <w:rPr>
          <w:rFonts w:eastAsia="Times New Roman"/>
        </w:rPr>
        <w:t xml:space="preserve"> a mintaként begyűjteni kívánt halak és más hasznos víziállatok egyedszámát és tervezett össztömegét,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r w:rsidRPr="00FE56B3">
        <w:rPr>
          <w:rFonts w:eastAsia="Times New Roman"/>
          <w:i/>
        </w:rPr>
        <w:t>c)</w:t>
      </w:r>
      <w:r w:rsidRPr="00FE56B3">
        <w:rPr>
          <w:rFonts w:eastAsia="Times New Roman"/>
        </w:rPr>
        <w:t xml:space="preserve"> a tevékenységhez alkalmazni kívánt eszközöket, valamint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r w:rsidRPr="00FE56B3">
        <w:rPr>
          <w:rFonts w:eastAsia="Times New Roman"/>
          <w:i/>
        </w:rPr>
        <w:t>d)</w:t>
      </w:r>
      <w:r>
        <w:rPr>
          <w:rFonts w:eastAsia="Times New Roman"/>
        </w:rPr>
        <w:t xml:space="preserve"> a kutatás célját.</w:t>
      </w:r>
    </w:p>
    <w:p w:rsidR="000E7251" w:rsidRDefault="000E7251" w:rsidP="000E7251">
      <w:pPr>
        <w:rPr>
          <w:rFonts w:eastAsia="Times New Roman"/>
        </w:rPr>
      </w:pPr>
      <w:r w:rsidRPr="00FE56B3">
        <w:rPr>
          <w:rFonts w:eastAsia="Times New Roman"/>
        </w:rPr>
        <w:t>(5) Védett természeti területen történő mintavétel esetén a tevékenységet a működési területe szerint érintett nemzeti park igazgatóságnak is be kell jelenteni</w:t>
      </w:r>
      <w:r>
        <w:rPr>
          <w:rFonts w:eastAsia="Times New Roman"/>
        </w:rPr>
        <w:t xml:space="preserve"> a (4) bekezdés szerinti módon.”</w:t>
      </w:r>
    </w:p>
    <w:p w:rsidR="000E7251" w:rsidRDefault="000E7251" w:rsidP="000E7251">
      <w:pPr>
        <w:rPr>
          <w:rFonts w:eastAsia="Times New Roman"/>
        </w:rPr>
      </w:pPr>
    </w:p>
    <w:p w:rsidR="000E7251" w:rsidRPr="00FE56B3" w:rsidRDefault="000E7251" w:rsidP="000E7251">
      <w:pPr>
        <w:rPr>
          <w:rFonts w:eastAsia="Times New Roman"/>
        </w:rPr>
      </w:pPr>
      <w:r>
        <w:rPr>
          <w:rFonts w:eastAsia="Times New Roman"/>
        </w:rPr>
        <w:t>(2) A Vhr. 37. §</w:t>
      </w:r>
      <w:r w:rsidRPr="00FE56B3">
        <w:rPr>
          <w:rFonts w:eastAsia="Times New Roman"/>
        </w:rPr>
        <w:t xml:space="preserve"> (</w:t>
      </w:r>
      <w:r>
        <w:rPr>
          <w:rFonts w:eastAsia="Times New Roman"/>
        </w:rPr>
        <w:t>8</w:t>
      </w:r>
      <w:r w:rsidRPr="00FE56B3">
        <w:rPr>
          <w:rFonts w:eastAsia="Times New Roman"/>
        </w:rPr>
        <w:t>)</w:t>
      </w:r>
      <w:r>
        <w:rPr>
          <w:rFonts w:eastAsia="Times New Roman"/>
        </w:rPr>
        <w:t xml:space="preserve"> </w:t>
      </w:r>
      <w:r w:rsidRPr="00FE56B3">
        <w:rPr>
          <w:rFonts w:eastAsia="Times New Roman"/>
        </w:rPr>
        <w:t>bekezdés</w:t>
      </w:r>
      <w:r>
        <w:rPr>
          <w:rFonts w:eastAsia="Times New Roman"/>
        </w:rPr>
        <w:t xml:space="preserve">e </w:t>
      </w:r>
      <w:r w:rsidRPr="00FE56B3">
        <w:t xml:space="preserve">helyébe </w:t>
      </w:r>
      <w:r>
        <w:t>a következő rendelkezés</w:t>
      </w:r>
      <w:r w:rsidRPr="00FE56B3">
        <w:t xml:space="preserve"> lép</w:t>
      </w:r>
      <w:r w:rsidRPr="00FE56B3">
        <w:rPr>
          <w:rFonts w:eastAsia="Times New Roman"/>
        </w:rPr>
        <w:t>:</w:t>
      </w:r>
    </w:p>
    <w:p w:rsidR="000E7251" w:rsidRPr="00FE56B3" w:rsidRDefault="000E7251" w:rsidP="000E7251">
      <w:pPr>
        <w:rPr>
          <w:rFonts w:eastAsia="Times New Roman"/>
        </w:rPr>
      </w:pPr>
    </w:p>
    <w:p w:rsidR="000E7251" w:rsidRPr="00FE56B3" w:rsidRDefault="000E7251" w:rsidP="000E7251">
      <w:pPr>
        <w:rPr>
          <w:rFonts w:eastAsia="Times New Roman"/>
        </w:rPr>
      </w:pPr>
      <w:r>
        <w:rPr>
          <w:rFonts w:eastAsia="Times New Roman"/>
        </w:rPr>
        <w:t>„</w:t>
      </w:r>
      <w:r w:rsidRPr="00FE56B3">
        <w:rPr>
          <w:rFonts w:eastAsia="Times New Roman"/>
        </w:rPr>
        <w:t xml:space="preserve">(8) A bejelentett utolsó kutatási </w:t>
      </w:r>
      <w:r w:rsidRPr="00A1032D">
        <w:rPr>
          <w:rFonts w:eastAsia="Times New Roman"/>
        </w:rPr>
        <w:t xml:space="preserve">napot követően </w:t>
      </w:r>
      <w:r w:rsidRPr="00FE56B3">
        <w:rPr>
          <w:rFonts w:eastAsia="Times New Roman"/>
        </w:rPr>
        <w:t xml:space="preserve">30 napon belül, az erre szolgáló elektronikus felületen keresztül a kutatónak egyszerűsített jelentést kell küldenie a minisztériumnak, a halgazdálkodási hatóságnak, a vizsgált nyilvántartott halgazdálkodási vízterület halgazdálkodásra jogosultjának, </w:t>
      </w:r>
      <w:r>
        <w:rPr>
          <w:rFonts w:eastAsia="Times New Roman"/>
        </w:rPr>
        <w:t>továbbá</w:t>
      </w:r>
      <w:r w:rsidRPr="00FE56B3">
        <w:rPr>
          <w:rFonts w:eastAsia="Times New Roman"/>
        </w:rPr>
        <w:t xml:space="preserve"> – védett természeti területen végzett tevékenység esetén – a működési területe szerint érintett nemzeti park igazgatóságnak. A jelentés tartalmaz</w:t>
      </w:r>
      <w:r>
        <w:rPr>
          <w:rFonts w:eastAsia="Times New Roman"/>
        </w:rPr>
        <w:t>za</w:t>
      </w:r>
      <w:r w:rsidRPr="00FE56B3">
        <w:rPr>
          <w:rFonts w:eastAsia="Times New Roman"/>
        </w:rPr>
        <w:t>: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proofErr w:type="gramStart"/>
      <w:r w:rsidRPr="00FE56B3">
        <w:rPr>
          <w:rFonts w:eastAsia="Times New Roman"/>
          <w:i/>
          <w:iCs/>
        </w:rPr>
        <w:t>a</w:t>
      </w:r>
      <w:proofErr w:type="gramEnd"/>
      <w:r w:rsidRPr="00FE56B3">
        <w:rPr>
          <w:rFonts w:eastAsia="Times New Roman"/>
          <w:i/>
          <w:iCs/>
        </w:rPr>
        <w:t>)</w:t>
      </w:r>
      <w:r w:rsidRPr="00FE56B3">
        <w:rPr>
          <w:rFonts w:eastAsia="Times New Roman"/>
        </w:rPr>
        <w:t xml:space="preserve"> </w:t>
      </w:r>
      <w:proofErr w:type="spellStart"/>
      <w:r w:rsidRPr="00FE56B3">
        <w:rPr>
          <w:rFonts w:eastAsia="Times New Roman"/>
        </w:rPr>
        <w:t>a</w:t>
      </w:r>
      <w:proofErr w:type="spellEnd"/>
      <w:r w:rsidRPr="00FE56B3">
        <w:rPr>
          <w:rFonts w:eastAsia="Times New Roman"/>
        </w:rPr>
        <w:t xml:space="preserve"> kutatást végző személy vagy személyek nevét;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r w:rsidRPr="00FE56B3">
        <w:rPr>
          <w:rFonts w:eastAsia="Times New Roman"/>
          <w:i/>
          <w:iCs/>
        </w:rPr>
        <w:t>b)</w:t>
      </w:r>
      <w:r w:rsidRPr="00FE56B3">
        <w:rPr>
          <w:rFonts w:eastAsia="Times New Roman"/>
        </w:rPr>
        <w:t xml:space="preserve"> a kutatást végző személy vagy személyek munkáltatóját;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r w:rsidRPr="00FE56B3">
        <w:rPr>
          <w:rFonts w:eastAsia="Times New Roman"/>
          <w:i/>
          <w:iCs/>
        </w:rPr>
        <w:t xml:space="preserve">c) </w:t>
      </w:r>
      <w:r w:rsidRPr="00FE56B3">
        <w:rPr>
          <w:rFonts w:eastAsia="Times New Roman"/>
        </w:rPr>
        <w:t>a tevékenység kezdő és befejező időpontját (év, hó, nap, óra, perc formátumban);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r w:rsidRPr="00FE56B3">
        <w:rPr>
          <w:rFonts w:eastAsia="Times New Roman"/>
          <w:i/>
          <w:iCs/>
        </w:rPr>
        <w:t>d)</w:t>
      </w:r>
      <w:r w:rsidRPr="00FE56B3">
        <w:rPr>
          <w:rFonts w:eastAsia="Times New Roman"/>
        </w:rPr>
        <w:t xml:space="preserve"> a tevékenység helyszínét </w:t>
      </w:r>
      <w:r>
        <w:rPr>
          <w:rFonts w:eastAsia="Times New Roman"/>
        </w:rPr>
        <w:t>(</w:t>
      </w:r>
      <w:r w:rsidRPr="00FE56B3">
        <w:rPr>
          <w:rFonts w:eastAsia="Times New Roman"/>
        </w:rPr>
        <w:t>halgazdálkodási vízterület megnevezése; földrészlet, vagy km szelvény, vagy GPS koordináták megadása; térképmásolat csatolása);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proofErr w:type="gramStart"/>
      <w:r w:rsidRPr="00FE56B3">
        <w:rPr>
          <w:rFonts w:eastAsia="Times New Roman"/>
          <w:i/>
        </w:rPr>
        <w:t>e</w:t>
      </w:r>
      <w:proofErr w:type="gramEnd"/>
      <w:r w:rsidRPr="00FE56B3">
        <w:rPr>
          <w:rFonts w:eastAsia="Times New Roman"/>
          <w:i/>
        </w:rPr>
        <w:t>)</w:t>
      </w:r>
      <w:r w:rsidRPr="00FE56B3">
        <w:rPr>
          <w:rFonts w:eastAsia="Times New Roman"/>
        </w:rPr>
        <w:t xml:space="preserve"> a tevékenységhez alkalmazott eszközöket;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proofErr w:type="gramStart"/>
      <w:r w:rsidRPr="00FE56B3">
        <w:rPr>
          <w:rFonts w:eastAsia="Times New Roman"/>
          <w:i/>
          <w:iCs/>
        </w:rPr>
        <w:t>f</w:t>
      </w:r>
      <w:proofErr w:type="gramEnd"/>
      <w:r w:rsidRPr="00FE56B3">
        <w:rPr>
          <w:rFonts w:eastAsia="Times New Roman"/>
          <w:i/>
          <w:iCs/>
        </w:rPr>
        <w:t>)</w:t>
      </w:r>
      <w:r w:rsidRPr="00FE56B3">
        <w:rPr>
          <w:rFonts w:eastAsia="Times New Roman"/>
        </w:rPr>
        <w:t xml:space="preserve"> a kutatás célját;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proofErr w:type="gramStart"/>
      <w:r w:rsidRPr="00FE56B3">
        <w:rPr>
          <w:rFonts w:eastAsia="Times New Roman"/>
          <w:i/>
          <w:iCs/>
        </w:rPr>
        <w:t>g</w:t>
      </w:r>
      <w:proofErr w:type="gramEnd"/>
      <w:r w:rsidRPr="00FE56B3">
        <w:rPr>
          <w:rFonts w:eastAsia="Times New Roman"/>
          <w:i/>
          <w:iCs/>
        </w:rPr>
        <w:t>)</w:t>
      </w:r>
      <w:r w:rsidRPr="00FE56B3">
        <w:rPr>
          <w:rFonts w:eastAsia="Times New Roman"/>
        </w:rPr>
        <w:t xml:space="preserve"> a megfogott halak és más hasznos víziállatok fajlistáját, valamint</w:t>
      </w:r>
    </w:p>
    <w:p w:rsidR="000E7251" w:rsidRPr="00FE56B3" w:rsidRDefault="000E7251" w:rsidP="000E7251">
      <w:pPr>
        <w:ind w:left="540" w:hanging="180"/>
        <w:rPr>
          <w:rFonts w:eastAsia="Times New Roman"/>
        </w:rPr>
      </w:pPr>
      <w:proofErr w:type="gramStart"/>
      <w:r w:rsidRPr="00FE56B3">
        <w:rPr>
          <w:rFonts w:eastAsia="Times New Roman"/>
          <w:i/>
          <w:iCs/>
        </w:rPr>
        <w:t>h</w:t>
      </w:r>
      <w:proofErr w:type="gramEnd"/>
      <w:r w:rsidRPr="00FE56B3">
        <w:rPr>
          <w:rFonts w:eastAsia="Times New Roman"/>
          <w:i/>
          <w:iCs/>
        </w:rPr>
        <w:t>)</w:t>
      </w:r>
      <w:r w:rsidRPr="00FE56B3">
        <w:rPr>
          <w:rFonts w:eastAsia="Times New Roman"/>
        </w:rPr>
        <w:t xml:space="preserve"> a mintaként begyűjtött és kifogott halak és más hasznos víziállatok kutatási naplóban is rögzített faját, darabszámát és össztömegét.”</w:t>
      </w:r>
    </w:p>
    <w:p w:rsidR="000E7251" w:rsidRDefault="000E7251" w:rsidP="000E7251">
      <w:pPr>
        <w:rPr>
          <w:rFonts w:eastAsia="Times New Roman"/>
        </w:rPr>
      </w:pPr>
    </w:p>
    <w:p w:rsidR="000E7251" w:rsidRPr="00083387" w:rsidRDefault="000E7251" w:rsidP="000E7251">
      <w:pPr>
        <w:jc w:val="center"/>
        <w:rPr>
          <w:b/>
          <w:bCs/>
        </w:rPr>
      </w:pPr>
      <w:r>
        <w:rPr>
          <w:b/>
          <w:bCs/>
        </w:rPr>
        <w:t>19</w:t>
      </w:r>
      <w:r w:rsidRPr="00083387">
        <w:rPr>
          <w:b/>
          <w:bCs/>
        </w:rPr>
        <w:t>. §</w:t>
      </w:r>
    </w:p>
    <w:p w:rsidR="000E7251" w:rsidRPr="00FE56B3" w:rsidRDefault="000E7251" w:rsidP="000E7251">
      <w:pPr>
        <w:rPr>
          <w:rFonts w:eastAsia="Times New Roman"/>
        </w:rPr>
      </w:pPr>
    </w:p>
    <w:p w:rsidR="000E7251" w:rsidRDefault="000E7251" w:rsidP="000E7251">
      <w:pPr>
        <w:rPr>
          <w:rFonts w:eastAsia="Times New Roman"/>
        </w:rPr>
      </w:pPr>
      <w:r>
        <w:rPr>
          <w:rFonts w:eastAsia="Times New Roman"/>
        </w:rPr>
        <w:t>(1) A Vhr. 38. § (4) bekezdése helyébe a következő rendelkezés lép:</w:t>
      </w:r>
    </w:p>
    <w:p w:rsidR="000E7251" w:rsidRDefault="000E7251" w:rsidP="000E7251">
      <w:pPr>
        <w:rPr>
          <w:rFonts w:eastAsia="Times New Roman"/>
        </w:rPr>
      </w:pPr>
    </w:p>
    <w:p w:rsidR="000E7251" w:rsidRDefault="000E7251" w:rsidP="000E7251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„(4) Az egyenáramú elektromos eszköz érintésvédelmi felülvizsgálaton való megfelelését a (2) bekezdés szerinti időtartam alatt kétévente igazolni kell.”</w:t>
      </w:r>
    </w:p>
    <w:p w:rsidR="000E7251" w:rsidRDefault="000E7251" w:rsidP="000E7251">
      <w:pPr>
        <w:rPr>
          <w:rFonts w:eastAsia="Times New Roman"/>
        </w:rPr>
      </w:pPr>
    </w:p>
    <w:p w:rsidR="000E7251" w:rsidRPr="00FE56B3" w:rsidRDefault="000E7251" w:rsidP="000E7251">
      <w:pPr>
        <w:rPr>
          <w:rFonts w:eastAsia="Times New Roman"/>
        </w:rPr>
      </w:pPr>
      <w:r>
        <w:rPr>
          <w:rFonts w:eastAsia="Times New Roman"/>
        </w:rPr>
        <w:t>(2) A Vhr. 38. §</w:t>
      </w:r>
      <w:proofErr w:type="spellStart"/>
      <w:r>
        <w:rPr>
          <w:rFonts w:eastAsia="Times New Roman"/>
        </w:rPr>
        <w:t>-</w:t>
      </w:r>
      <w:proofErr w:type="gramStart"/>
      <w:r>
        <w:rPr>
          <w:rFonts w:eastAsia="Times New Roman"/>
        </w:rPr>
        <w:t>a</w:t>
      </w:r>
      <w:proofErr w:type="spellEnd"/>
      <w:proofErr w:type="gramEnd"/>
      <w:r>
        <w:rPr>
          <w:rFonts w:eastAsia="Times New Roman"/>
        </w:rPr>
        <w:t xml:space="preserve"> a következő (5) - (8) </w:t>
      </w:r>
      <w:r w:rsidRPr="00FE56B3">
        <w:rPr>
          <w:rFonts w:eastAsia="Times New Roman"/>
        </w:rPr>
        <w:t>bekezdéssel egészül ki:</w:t>
      </w:r>
    </w:p>
    <w:p w:rsidR="000E7251" w:rsidRDefault="000E7251" w:rsidP="000E7251">
      <w:pPr>
        <w:rPr>
          <w:rFonts w:ascii="Tahoma" w:hAnsi="Tahoma" w:cs="Tahoma"/>
          <w:color w:val="000000"/>
          <w:sz w:val="20"/>
          <w:szCs w:val="20"/>
          <w:u w:val="single"/>
        </w:rPr>
      </w:pPr>
    </w:p>
    <w:p w:rsidR="000E7251" w:rsidRDefault="000E7251" w:rsidP="000E7251">
      <w:pPr>
        <w:rPr>
          <w:rFonts w:ascii="Times" w:hAnsi="Times" w:cs="Times"/>
          <w:color w:val="000000"/>
        </w:rPr>
      </w:pPr>
      <w:r>
        <w:rPr>
          <w:rFonts w:eastAsia="Times New Roman"/>
        </w:rPr>
        <w:t xml:space="preserve">„(5) Az </w:t>
      </w:r>
      <w:r>
        <w:rPr>
          <w:rFonts w:ascii="Times" w:hAnsi="Times" w:cs="Times"/>
          <w:color w:val="000000"/>
        </w:rPr>
        <w:t>egyenáramú elektromos eszköz minősítési-üzembehelyezési vizsgáztatását és elektromos érintésvédelmi felülvizsgálatát elvégezni jogosult szervezetek:</w:t>
      </w:r>
    </w:p>
    <w:p w:rsidR="000E7251" w:rsidRDefault="000E7251" w:rsidP="000E7251">
      <w:pPr>
        <w:rPr>
          <w:rFonts w:ascii="Times" w:hAnsi="Times" w:cs="Times"/>
          <w:color w:val="000000"/>
        </w:rPr>
      </w:pPr>
      <w:proofErr w:type="gramStart"/>
      <w:r w:rsidRPr="00162D1A">
        <w:rPr>
          <w:rFonts w:ascii="Times" w:hAnsi="Times" w:cs="Times"/>
          <w:i/>
          <w:color w:val="000000"/>
        </w:rPr>
        <w:t>a</w:t>
      </w:r>
      <w:proofErr w:type="gramEnd"/>
      <w:r w:rsidRPr="00162D1A">
        <w:rPr>
          <w:rFonts w:ascii="Times" w:hAnsi="Times" w:cs="Times"/>
          <w:i/>
          <w:color w:val="000000"/>
        </w:rPr>
        <w:t>)</w:t>
      </w:r>
      <w:r>
        <w:rPr>
          <w:rFonts w:ascii="Times" w:hAnsi="Times" w:cs="Times"/>
          <w:i/>
          <w:color w:val="000000"/>
        </w:rPr>
        <w:t xml:space="preserve"> </w:t>
      </w:r>
      <w:r>
        <w:rPr>
          <w:rFonts w:ascii="Times" w:hAnsi="Times" w:cs="Times"/>
          <w:color w:val="000000"/>
        </w:rPr>
        <w:t>Nemzeti Agrárkutatási és Innovációs Központ Halászati Kutatóintézet;</w:t>
      </w:r>
    </w:p>
    <w:p w:rsidR="000E7251" w:rsidRDefault="000E7251" w:rsidP="000E7251">
      <w:pPr>
        <w:rPr>
          <w:rFonts w:ascii="Times" w:hAnsi="Times" w:cs="Times"/>
          <w:color w:val="000000"/>
        </w:rPr>
      </w:pPr>
      <w:r w:rsidRPr="00162D1A">
        <w:rPr>
          <w:rFonts w:ascii="Times" w:hAnsi="Times" w:cs="Times"/>
          <w:i/>
          <w:color w:val="000000"/>
        </w:rPr>
        <w:t>b)</w:t>
      </w:r>
      <w:r>
        <w:rPr>
          <w:rFonts w:ascii="Times" w:hAnsi="Times" w:cs="Times"/>
          <w:i/>
          <w:color w:val="000000"/>
        </w:rPr>
        <w:t xml:space="preserve"> </w:t>
      </w:r>
      <w:r w:rsidRPr="00162D1A">
        <w:rPr>
          <w:rFonts w:ascii="Times" w:hAnsi="Times" w:cs="Times"/>
          <w:color w:val="000000"/>
        </w:rPr>
        <w:t>Jávorka Sándor Mezőgazdasági és Élelmiszeripari Szakképző Iskola és Kollégium</w:t>
      </w:r>
      <w:r>
        <w:rPr>
          <w:rFonts w:ascii="Times" w:hAnsi="Times" w:cs="Times"/>
          <w:color w:val="000000"/>
        </w:rPr>
        <w:t>.</w:t>
      </w:r>
    </w:p>
    <w:p w:rsidR="000E7251" w:rsidRPr="00162D1A" w:rsidRDefault="000E7251" w:rsidP="000E7251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(6) Az (5) bekezdés szerinti szervezet valamennyi egyenáramú elektromos eszköz minősítési-üzembehelyezési vizsgaigazolást, </w:t>
      </w:r>
      <w:proofErr w:type="gramStart"/>
      <w:r>
        <w:rPr>
          <w:rFonts w:ascii="Times" w:hAnsi="Times" w:cs="Times"/>
          <w:color w:val="000000"/>
        </w:rPr>
        <w:t>valamint egyenáramú</w:t>
      </w:r>
      <w:proofErr w:type="gramEnd"/>
      <w:r>
        <w:rPr>
          <w:rFonts w:ascii="Times" w:hAnsi="Times" w:cs="Times"/>
          <w:color w:val="000000"/>
        </w:rPr>
        <w:t xml:space="preserve"> elektromos eszköz elektromos érintésvédelmi felülvizsgálati vizsgát</w:t>
      </w:r>
      <w:r w:rsidRPr="00EC4ADC">
        <w:rPr>
          <w:rFonts w:ascii="Times" w:hAnsi="Times" w:cs="Times"/>
          <w:color w:val="000000"/>
        </w:rPr>
        <w:t xml:space="preserve"> </w:t>
      </w:r>
      <w:r>
        <w:rPr>
          <w:rFonts w:ascii="Times" w:hAnsi="Times" w:cs="Times"/>
          <w:color w:val="000000"/>
        </w:rPr>
        <w:t>igazoló iratot 15 napon belül e</w:t>
      </w:r>
      <w:r w:rsidRPr="00EC4ADC">
        <w:rPr>
          <w:rFonts w:ascii="Times" w:hAnsi="Times" w:cs="Times"/>
          <w:color w:val="000000"/>
        </w:rPr>
        <w:t xml:space="preserve">lektronikus úton </w:t>
      </w:r>
      <w:r>
        <w:rPr>
          <w:rFonts w:ascii="Times" w:hAnsi="Times" w:cs="Times"/>
          <w:color w:val="000000"/>
        </w:rPr>
        <w:t>megküldi a miniszternek.</w:t>
      </w:r>
    </w:p>
    <w:p w:rsidR="000E7251" w:rsidRPr="00FE56B3" w:rsidRDefault="000E7251" w:rsidP="000E7251">
      <w:pPr>
        <w:rPr>
          <w:rFonts w:eastAsia="Times New Roman"/>
        </w:rPr>
      </w:pPr>
      <w:r w:rsidRPr="007A75F8">
        <w:rPr>
          <w:rFonts w:eastAsia="Times New Roman"/>
        </w:rPr>
        <w:t>(</w:t>
      </w:r>
      <w:r>
        <w:rPr>
          <w:rFonts w:eastAsia="Times New Roman"/>
        </w:rPr>
        <w:t>7</w:t>
      </w:r>
      <w:r w:rsidRPr="007A75F8">
        <w:rPr>
          <w:rFonts w:eastAsia="Times New Roman"/>
        </w:rPr>
        <w:t>)</w:t>
      </w:r>
      <w:r>
        <w:rPr>
          <w:rFonts w:eastAsia="Times New Roman"/>
        </w:rPr>
        <w:t xml:space="preserve"> </w:t>
      </w:r>
      <w:r w:rsidRPr="007A75F8">
        <w:rPr>
          <w:rFonts w:eastAsia="Times New Roman"/>
        </w:rPr>
        <w:t>Az egyenáramú elektromos eszköz</w:t>
      </w:r>
      <w:r>
        <w:rPr>
          <w:rFonts w:eastAsia="Times New Roman"/>
        </w:rPr>
        <w:t xml:space="preserve"> </w:t>
      </w:r>
      <w:proofErr w:type="spellStart"/>
      <w:r w:rsidRPr="007A75F8">
        <w:rPr>
          <w:rFonts w:eastAsia="Times New Roman"/>
        </w:rPr>
        <w:t>Hhvtv</w:t>
      </w:r>
      <w:proofErr w:type="spellEnd"/>
      <w:r w:rsidRPr="007A75F8">
        <w:rPr>
          <w:rFonts w:eastAsia="Times New Roman"/>
        </w:rPr>
        <w:t>. 46. § (7) bekezdése szerinti</w:t>
      </w:r>
      <w:r>
        <w:rPr>
          <w:rFonts w:eastAsia="Times New Roman"/>
        </w:rPr>
        <w:t xml:space="preserve"> </w:t>
      </w:r>
      <w:r w:rsidRPr="007A75F8">
        <w:rPr>
          <w:rFonts w:eastAsia="Times New Roman"/>
        </w:rPr>
        <w:t xml:space="preserve">nyilvántartásba vételére, </w:t>
      </w:r>
      <w:r>
        <w:rPr>
          <w:rFonts w:eastAsia="Times New Roman"/>
        </w:rPr>
        <w:t xml:space="preserve">továbbá az </w:t>
      </w:r>
      <w:proofErr w:type="gramStart"/>
      <w:r>
        <w:rPr>
          <w:rFonts w:eastAsia="Times New Roman"/>
        </w:rPr>
        <w:t xml:space="preserve">eszköz </w:t>
      </w:r>
      <w:r w:rsidRPr="007A75F8">
        <w:rPr>
          <w:rFonts w:eastAsia="Times New Roman"/>
        </w:rPr>
        <w:t>nyilvántartásból</w:t>
      </w:r>
      <w:proofErr w:type="gramEnd"/>
      <w:r w:rsidRPr="007A75F8">
        <w:rPr>
          <w:rFonts w:eastAsia="Times New Roman"/>
        </w:rPr>
        <w:t xml:space="preserve"> való törlésére,</w:t>
      </w:r>
      <w:r>
        <w:rPr>
          <w:rFonts w:eastAsia="Times New Roman"/>
        </w:rPr>
        <w:t xml:space="preserve"> </w:t>
      </w:r>
      <w:r w:rsidRPr="007A75F8">
        <w:rPr>
          <w:rFonts w:eastAsia="Times New Roman"/>
        </w:rPr>
        <w:t xml:space="preserve">valamint az </w:t>
      </w:r>
      <w:r>
        <w:rPr>
          <w:rFonts w:eastAsia="Times New Roman"/>
        </w:rPr>
        <w:t xml:space="preserve">eszköz nyilvántartott adatainak </w:t>
      </w:r>
      <w:r w:rsidRPr="007A75F8">
        <w:rPr>
          <w:rFonts w:eastAsia="Times New Roman"/>
        </w:rPr>
        <w:t>módosítására</w:t>
      </w:r>
      <w:r>
        <w:rPr>
          <w:rFonts w:eastAsia="Times New Roman"/>
        </w:rPr>
        <w:t xml:space="preserve"> </w:t>
      </w:r>
      <w:r w:rsidRPr="007A75F8">
        <w:rPr>
          <w:rFonts w:eastAsia="Times New Roman"/>
        </w:rPr>
        <w:t>irányuló</w:t>
      </w:r>
      <w:r>
        <w:rPr>
          <w:rFonts w:eastAsia="Times New Roman"/>
        </w:rPr>
        <w:t xml:space="preserve"> </w:t>
      </w:r>
      <w:r w:rsidRPr="007A75F8">
        <w:rPr>
          <w:rFonts w:eastAsia="Times New Roman"/>
        </w:rPr>
        <w:t>kérelem,</w:t>
      </w:r>
      <w:r>
        <w:rPr>
          <w:rFonts w:eastAsia="Times New Roman"/>
        </w:rPr>
        <w:t xml:space="preserve"> illetve </w:t>
      </w:r>
      <w:r w:rsidRPr="007A75F8">
        <w:rPr>
          <w:rFonts w:eastAsia="Times New Roman"/>
        </w:rPr>
        <w:t>bejelentés</w:t>
      </w:r>
      <w:r>
        <w:rPr>
          <w:rFonts w:eastAsia="Times New Roman"/>
        </w:rPr>
        <w:t xml:space="preserve"> </w:t>
      </w:r>
      <w:r w:rsidRPr="007A75F8">
        <w:rPr>
          <w:rFonts w:eastAsia="Times New Roman"/>
        </w:rPr>
        <w:t>kizárólag az erre szolgáló elektronikus felületen nyújtható be a miniszternek.</w:t>
      </w:r>
    </w:p>
    <w:p w:rsidR="000E7251" w:rsidRDefault="000E7251" w:rsidP="000E7251">
      <w:pPr>
        <w:rPr>
          <w:rFonts w:eastAsia="Times New Roman"/>
        </w:rPr>
      </w:pPr>
      <w:r w:rsidRPr="00FE56B3">
        <w:rPr>
          <w:rFonts w:eastAsia="Times New Roman"/>
        </w:rPr>
        <w:lastRenderedPageBreak/>
        <w:t>(</w:t>
      </w:r>
      <w:r>
        <w:rPr>
          <w:rFonts w:eastAsia="Times New Roman"/>
        </w:rPr>
        <w:t>8</w:t>
      </w:r>
      <w:r w:rsidRPr="00FE56B3">
        <w:rPr>
          <w:rFonts w:eastAsia="Times New Roman"/>
        </w:rPr>
        <w:t xml:space="preserve">) Az országos kutatási célú halfogási engedély kiadására, </w:t>
      </w:r>
      <w:r w:rsidRPr="001128C1">
        <w:rPr>
          <w:rFonts w:eastAsia="Times New Roman"/>
        </w:rPr>
        <w:t xml:space="preserve">meghosszabbítására, illetve módosítására, </w:t>
      </w:r>
      <w:r w:rsidRPr="00FE56B3">
        <w:rPr>
          <w:rFonts w:eastAsia="Times New Roman"/>
        </w:rPr>
        <w:t xml:space="preserve">valamint a meghatározott halgazdálkodási </w:t>
      </w:r>
      <w:proofErr w:type="gramStart"/>
      <w:r w:rsidRPr="00FE56B3">
        <w:rPr>
          <w:rFonts w:eastAsia="Times New Roman"/>
        </w:rPr>
        <w:t>vízterületeken egyenáramú</w:t>
      </w:r>
      <w:proofErr w:type="gramEnd"/>
      <w:r w:rsidRPr="00FE56B3">
        <w:rPr>
          <w:rFonts w:eastAsia="Times New Roman"/>
        </w:rPr>
        <w:t xml:space="preserve"> elektromos eszköz használatával történő halfogásra jogosító engedély kiadására irányuló kérelem kizárólag az erre szolgáló elektronikus felületen nyújtható be a miniszternek.</w:t>
      </w:r>
      <w:r>
        <w:rPr>
          <w:rFonts w:eastAsia="Times New Roman"/>
        </w:rPr>
        <w:t>”</w:t>
      </w:r>
    </w:p>
    <w:p w:rsidR="000E7251" w:rsidRDefault="000E7251" w:rsidP="000E7251">
      <w:pPr>
        <w:rPr>
          <w:rFonts w:eastAsia="Times New Roman"/>
        </w:rPr>
      </w:pPr>
    </w:p>
    <w:p w:rsidR="000E7251" w:rsidRDefault="000E7251" w:rsidP="000E7251">
      <w:pPr>
        <w:jc w:val="center"/>
        <w:rPr>
          <w:b/>
          <w:bCs/>
        </w:rPr>
      </w:pPr>
      <w:r>
        <w:rPr>
          <w:b/>
          <w:bCs/>
        </w:rPr>
        <w:t>20. §</w:t>
      </w:r>
    </w:p>
    <w:p w:rsidR="000E7251" w:rsidRDefault="000E7251" w:rsidP="000E7251">
      <w:pPr>
        <w:rPr>
          <w:rFonts w:eastAsia="Times New Roman"/>
        </w:rPr>
      </w:pPr>
    </w:p>
    <w:p w:rsidR="000E7251" w:rsidRPr="00FE56B3" w:rsidRDefault="000E7251" w:rsidP="000E7251">
      <w:pPr>
        <w:rPr>
          <w:rFonts w:eastAsia="Times New Roman"/>
        </w:rPr>
      </w:pPr>
      <w:r w:rsidRPr="00FE56B3">
        <w:rPr>
          <w:rFonts w:eastAsia="Times New Roman"/>
        </w:rPr>
        <w:t>A Vhr. 3</w:t>
      </w:r>
      <w:r>
        <w:rPr>
          <w:rFonts w:eastAsia="Times New Roman"/>
        </w:rPr>
        <w:t>9</w:t>
      </w:r>
      <w:r w:rsidRPr="00FE56B3">
        <w:rPr>
          <w:rFonts w:eastAsia="Times New Roman"/>
        </w:rPr>
        <w:t>. §</w:t>
      </w:r>
      <w:proofErr w:type="spellStart"/>
      <w:r>
        <w:rPr>
          <w:rFonts w:eastAsia="Times New Roman"/>
        </w:rPr>
        <w:t>-</w:t>
      </w:r>
      <w:proofErr w:type="gramStart"/>
      <w:r>
        <w:rPr>
          <w:rFonts w:eastAsia="Times New Roman"/>
        </w:rPr>
        <w:t>a</w:t>
      </w:r>
      <w:proofErr w:type="spellEnd"/>
      <w:proofErr w:type="gramEnd"/>
      <w:r w:rsidRPr="00FE56B3">
        <w:rPr>
          <w:rFonts w:eastAsia="Times New Roman"/>
        </w:rPr>
        <w:t xml:space="preserve"> </w:t>
      </w:r>
      <w:r w:rsidRPr="00FE56B3">
        <w:t>a</w:t>
      </w:r>
      <w:r>
        <w:t xml:space="preserve"> következő</w:t>
      </w:r>
      <w:r w:rsidRPr="00FE56B3">
        <w:t xml:space="preserve"> (</w:t>
      </w:r>
      <w:r>
        <w:t>6</w:t>
      </w:r>
      <w:r w:rsidRPr="00FE56B3">
        <w:t>)</w:t>
      </w:r>
      <w:r>
        <w:t xml:space="preserve"> - (7)</w:t>
      </w:r>
      <w:r w:rsidRPr="00FE56B3">
        <w:t xml:space="preserve"> bekezdéssel egészül ki</w:t>
      </w:r>
      <w:r w:rsidRPr="00FE56B3">
        <w:rPr>
          <w:rFonts w:eastAsia="Times New Roman"/>
        </w:rPr>
        <w:t>:</w:t>
      </w:r>
    </w:p>
    <w:p w:rsidR="000E7251" w:rsidRDefault="000E7251" w:rsidP="000E7251">
      <w:pPr>
        <w:rPr>
          <w:rFonts w:eastAsia="Times New Roman"/>
        </w:rPr>
      </w:pPr>
    </w:p>
    <w:p w:rsidR="000E7251" w:rsidRDefault="000E7251" w:rsidP="000E7251">
      <w:pPr>
        <w:rPr>
          <w:rFonts w:ascii="Times" w:hAnsi="Times" w:cs="Times"/>
        </w:rPr>
      </w:pPr>
      <w:r>
        <w:rPr>
          <w:rFonts w:ascii="Times" w:hAnsi="Times" w:cs="Times"/>
        </w:rPr>
        <w:t>„(6) A (3)-(4) bekezdésben foglalt vizsgabizonyítványok a kiállításukat követő két évig érvényesek.</w:t>
      </w:r>
    </w:p>
    <w:p w:rsidR="000E7251" w:rsidRDefault="000E7251" w:rsidP="000E7251">
      <w:pPr>
        <w:rPr>
          <w:rFonts w:ascii="Times" w:hAnsi="Times" w:cs="Times"/>
        </w:rPr>
      </w:pPr>
      <w:r>
        <w:rPr>
          <w:rFonts w:ascii="Times" w:hAnsi="Times" w:cs="Times"/>
        </w:rPr>
        <w:t>(7) Halászati őrként csak érvényes, a 11. melléklet szerinti adattartalmú vizsgabizonyítvánnyal rendelkező személy alkalmazható.”</w:t>
      </w:r>
    </w:p>
    <w:p w:rsidR="000E7251" w:rsidRDefault="000E7251" w:rsidP="000E7251">
      <w:pPr>
        <w:rPr>
          <w:rFonts w:eastAsia="Times New Roman"/>
        </w:rPr>
      </w:pPr>
    </w:p>
    <w:p w:rsidR="000E7251" w:rsidRDefault="000E7251" w:rsidP="000E7251">
      <w:pPr>
        <w:jc w:val="center"/>
        <w:rPr>
          <w:b/>
          <w:bCs/>
        </w:rPr>
      </w:pPr>
      <w:r>
        <w:rPr>
          <w:b/>
          <w:bCs/>
        </w:rPr>
        <w:t>21. §</w:t>
      </w:r>
    </w:p>
    <w:p w:rsidR="000E7251" w:rsidRPr="00F87E5B" w:rsidRDefault="000E7251" w:rsidP="000E7251">
      <w:pPr>
        <w:jc w:val="center"/>
        <w:rPr>
          <w:b/>
          <w:bCs/>
        </w:rPr>
      </w:pPr>
    </w:p>
    <w:p w:rsidR="000E7251" w:rsidRDefault="000E7251" w:rsidP="000E7251">
      <w:r>
        <w:rPr>
          <w:rFonts w:eastAsia="Times New Roman"/>
        </w:rPr>
        <w:t>(1) A Vhr. 41. §</w:t>
      </w:r>
      <w:proofErr w:type="spellStart"/>
      <w:r>
        <w:rPr>
          <w:rFonts w:eastAsia="Times New Roman"/>
        </w:rPr>
        <w:t>-</w:t>
      </w:r>
      <w:proofErr w:type="gramStart"/>
      <w:r>
        <w:rPr>
          <w:rFonts w:eastAsia="Times New Roman"/>
        </w:rPr>
        <w:t>a</w:t>
      </w:r>
      <w:proofErr w:type="spellEnd"/>
      <w:proofErr w:type="gramEnd"/>
      <w:r>
        <w:rPr>
          <w:rFonts w:eastAsia="Times New Roman"/>
        </w:rPr>
        <w:t xml:space="preserve"> </w:t>
      </w:r>
      <w:r>
        <w:t>a következő (3a) bekezdéssel egészül ki:</w:t>
      </w:r>
    </w:p>
    <w:p w:rsidR="000E7251" w:rsidRDefault="000E7251" w:rsidP="000E7251"/>
    <w:p w:rsidR="000E7251" w:rsidRDefault="000E7251" w:rsidP="000E7251">
      <w:pPr>
        <w:rPr>
          <w:rFonts w:eastAsia="Times New Roman"/>
        </w:rPr>
      </w:pPr>
      <w:r>
        <w:rPr>
          <w:rFonts w:ascii="Times" w:hAnsi="Times" w:cs="Times"/>
          <w:color w:val="000000"/>
        </w:rPr>
        <w:t xml:space="preserve">„(3a) A (3) bekezdés szerinti törvény alapján esküt tett állami halászati őr részére a szolgálati igazolványt, valamint a szolgálati jelvényt a rendvédelmi hatóság a (10) bekezdésben </w:t>
      </w:r>
      <w:proofErr w:type="gramStart"/>
      <w:r>
        <w:rPr>
          <w:rFonts w:ascii="Times" w:hAnsi="Times" w:cs="Times"/>
          <w:color w:val="000000"/>
        </w:rPr>
        <w:t>szereplő munkáltató</w:t>
      </w:r>
      <w:proofErr w:type="gramEnd"/>
      <w:r>
        <w:rPr>
          <w:rFonts w:ascii="Times" w:hAnsi="Times" w:cs="Times"/>
          <w:color w:val="000000"/>
        </w:rPr>
        <w:t>, illetve megbízó kezdeményezésére állítja ki.”</w:t>
      </w:r>
    </w:p>
    <w:p w:rsidR="000E7251" w:rsidRDefault="000E7251" w:rsidP="000E7251">
      <w:pPr>
        <w:rPr>
          <w:rFonts w:eastAsia="Times New Roman"/>
        </w:rPr>
      </w:pPr>
    </w:p>
    <w:p w:rsidR="000E7251" w:rsidRPr="001A049C" w:rsidRDefault="000E7251" w:rsidP="000E7251">
      <w:pPr>
        <w:rPr>
          <w:rFonts w:eastAsia="Times New Roman"/>
        </w:rPr>
      </w:pPr>
      <w:r>
        <w:rPr>
          <w:rFonts w:eastAsia="Times New Roman"/>
        </w:rPr>
        <w:t xml:space="preserve">(2) A Vhr. 41. § (5) bekezdése </w:t>
      </w:r>
      <w:r w:rsidRPr="00FE56B3">
        <w:t xml:space="preserve">helyébe </w:t>
      </w:r>
      <w:r>
        <w:t>a következő rendelkezés</w:t>
      </w:r>
      <w:r w:rsidRPr="00FE56B3">
        <w:t xml:space="preserve"> </w:t>
      </w:r>
      <w:r>
        <w:t>lép:</w:t>
      </w:r>
    </w:p>
    <w:p w:rsidR="000E7251" w:rsidRDefault="000E7251" w:rsidP="000E7251">
      <w:pPr>
        <w:rPr>
          <w:rFonts w:eastAsia="Times New Roman"/>
        </w:rPr>
      </w:pPr>
    </w:p>
    <w:p w:rsidR="000E7251" w:rsidRDefault="000E7251" w:rsidP="000E7251">
      <w:r>
        <w:t xml:space="preserve">„(5) Az (1), (2) és (4) bekezdés szerinti okmányok és szolgálati jelvény elvesztését haladéktalanul be kell jelenteni a halgazdálkodásra jogosultnak és a halgazdálkodási hatóságnak. A halgazdálkodási hatóság a rendvédelmi hatóságnál kezdeményezi a szolgálati </w:t>
      </w:r>
      <w:r w:rsidRPr="00F87E5B">
        <w:t xml:space="preserve">igazolvány és </w:t>
      </w:r>
      <w:r>
        <w:t xml:space="preserve">a szolgálati </w:t>
      </w:r>
      <w:r w:rsidRPr="00F87E5B">
        <w:t>jelvény körözését.”</w:t>
      </w:r>
    </w:p>
    <w:p w:rsidR="000E7251" w:rsidRDefault="000E7251" w:rsidP="000E7251">
      <w:pPr>
        <w:rPr>
          <w:rFonts w:eastAsia="Times New Roman"/>
        </w:rPr>
      </w:pPr>
    </w:p>
    <w:p w:rsidR="000E7251" w:rsidRDefault="000E7251" w:rsidP="000E7251">
      <w:pPr>
        <w:jc w:val="center"/>
        <w:rPr>
          <w:b/>
          <w:bCs/>
        </w:rPr>
      </w:pPr>
      <w:r>
        <w:rPr>
          <w:b/>
          <w:bCs/>
        </w:rPr>
        <w:t>22. §</w:t>
      </w:r>
    </w:p>
    <w:p w:rsidR="000E7251" w:rsidRDefault="000E7251" w:rsidP="000E7251">
      <w:pPr>
        <w:rPr>
          <w:rFonts w:eastAsia="Times New Roman"/>
        </w:rPr>
      </w:pPr>
    </w:p>
    <w:p w:rsidR="000E7251" w:rsidRPr="00FE56B3" w:rsidRDefault="000E7251" w:rsidP="000E7251">
      <w:pPr>
        <w:rPr>
          <w:rFonts w:eastAsia="Times New Roman"/>
        </w:rPr>
      </w:pPr>
      <w:r w:rsidRPr="00FE56B3">
        <w:rPr>
          <w:rFonts w:eastAsia="Times New Roman"/>
        </w:rPr>
        <w:t xml:space="preserve">A Vhr. </w:t>
      </w:r>
      <w:r>
        <w:rPr>
          <w:rFonts w:eastAsia="Times New Roman"/>
        </w:rPr>
        <w:t>43</w:t>
      </w:r>
      <w:r w:rsidRPr="00FE56B3">
        <w:rPr>
          <w:rFonts w:eastAsia="Times New Roman"/>
        </w:rPr>
        <w:t>. §</w:t>
      </w:r>
      <w:proofErr w:type="spellStart"/>
      <w:r>
        <w:rPr>
          <w:rFonts w:eastAsia="Times New Roman"/>
        </w:rPr>
        <w:t>-a</w:t>
      </w:r>
      <w:proofErr w:type="spellEnd"/>
      <w:r>
        <w:rPr>
          <w:rFonts w:eastAsia="Times New Roman"/>
        </w:rPr>
        <w:t xml:space="preserve"> helyébe a </w:t>
      </w:r>
      <w:r>
        <w:t>következő rendelkezés lép</w:t>
      </w:r>
      <w:r w:rsidRPr="00FE56B3">
        <w:rPr>
          <w:rFonts w:eastAsia="Times New Roman"/>
        </w:rPr>
        <w:t>:</w:t>
      </w:r>
    </w:p>
    <w:p w:rsidR="000E7251" w:rsidRPr="00FE56B3" w:rsidRDefault="000E7251" w:rsidP="000E7251">
      <w:pPr>
        <w:rPr>
          <w:rFonts w:eastAsia="Times New Roman"/>
        </w:rPr>
      </w:pPr>
    </w:p>
    <w:p w:rsidR="000E7251" w:rsidRDefault="000E7251" w:rsidP="000E7251">
      <w:pPr>
        <w:rPr>
          <w:rFonts w:ascii="Times" w:hAnsi="Times" w:cs="Times"/>
        </w:rPr>
      </w:pPr>
      <w:r w:rsidRPr="003224C5">
        <w:rPr>
          <w:rFonts w:ascii="Times" w:hAnsi="Times" w:cs="Times"/>
        </w:rPr>
        <w:t xml:space="preserve">„43. § (1) A </w:t>
      </w:r>
      <w:proofErr w:type="spellStart"/>
      <w:r w:rsidRPr="003224C5">
        <w:rPr>
          <w:rFonts w:ascii="Times" w:hAnsi="Times" w:cs="Times"/>
        </w:rPr>
        <w:t>Hhvtv.-ben</w:t>
      </w:r>
      <w:proofErr w:type="spellEnd"/>
      <w:r w:rsidRPr="003224C5">
        <w:rPr>
          <w:rFonts w:ascii="Times" w:hAnsi="Times" w:cs="Times"/>
        </w:rPr>
        <w:t xml:space="preserve"> és e rendeletben szereplő nyomtatványok beszerzéséről – az állami horgászjegy és a horgász fogási napló kivételével – a </w:t>
      </w:r>
      <w:r>
        <w:rPr>
          <w:rFonts w:ascii="Times" w:hAnsi="Times" w:cs="Times"/>
        </w:rPr>
        <w:t>minisztérium</w:t>
      </w:r>
      <w:r w:rsidRPr="003224C5">
        <w:rPr>
          <w:rFonts w:ascii="Times" w:hAnsi="Times" w:cs="Times"/>
        </w:rPr>
        <w:t xml:space="preserve"> gondoskodik.</w:t>
      </w:r>
    </w:p>
    <w:p w:rsidR="000E7251" w:rsidRDefault="000E7251" w:rsidP="000E7251">
      <w:pPr>
        <w:rPr>
          <w:rFonts w:ascii="Times" w:hAnsi="Times" w:cs="Times"/>
        </w:rPr>
      </w:pPr>
      <w:r>
        <w:rPr>
          <w:rFonts w:ascii="Times" w:hAnsi="Times" w:cs="Times"/>
        </w:rPr>
        <w:t xml:space="preserve">(2) Az állami horgászjegy és a papíralapú </w:t>
      </w:r>
      <w:proofErr w:type="gramStart"/>
      <w:r>
        <w:rPr>
          <w:rFonts w:ascii="Times" w:hAnsi="Times" w:cs="Times"/>
        </w:rPr>
        <w:t>horgász fogási</w:t>
      </w:r>
      <w:proofErr w:type="gramEnd"/>
      <w:r>
        <w:rPr>
          <w:rFonts w:ascii="Times" w:hAnsi="Times" w:cs="Times"/>
        </w:rPr>
        <w:t xml:space="preserve"> napló, valamint az állami halászati őrök működéséhez szükséges nyomtatványok beszerzéséről a NÉBIH gondoskodik.</w:t>
      </w:r>
    </w:p>
    <w:p w:rsidR="000E7251" w:rsidRDefault="000E7251" w:rsidP="000E7251">
      <w:pPr>
        <w:rPr>
          <w:b/>
          <w:bCs/>
        </w:rPr>
      </w:pPr>
      <w:r w:rsidRPr="00893A3D">
        <w:rPr>
          <w:rFonts w:ascii="Times" w:hAnsi="Times" w:cs="Times"/>
        </w:rPr>
        <w:t xml:space="preserve">(3) A </w:t>
      </w:r>
      <w:proofErr w:type="spellStart"/>
      <w:r w:rsidRPr="00893A3D">
        <w:rPr>
          <w:rFonts w:ascii="Times" w:hAnsi="Times" w:cs="Times"/>
        </w:rPr>
        <w:t>Hhvtv.-ben</w:t>
      </w:r>
      <w:proofErr w:type="spellEnd"/>
      <w:r w:rsidRPr="00893A3D">
        <w:rPr>
          <w:rFonts w:ascii="Times" w:hAnsi="Times" w:cs="Times"/>
        </w:rPr>
        <w:t xml:space="preserve"> és e rendeletben szereplő elektronikus horgász fogási napló fejlesztéséről és hozzáférhetőségéről a minisztérium gondoskodik.”</w:t>
      </w:r>
    </w:p>
    <w:p w:rsidR="000E7251" w:rsidRPr="00FE56B3" w:rsidRDefault="000E7251" w:rsidP="000E7251">
      <w:pPr>
        <w:rPr>
          <w:b/>
          <w:bCs/>
        </w:rPr>
      </w:pPr>
    </w:p>
    <w:p w:rsidR="000E7251" w:rsidRPr="00083387" w:rsidRDefault="000E7251" w:rsidP="000E7251">
      <w:pPr>
        <w:jc w:val="center"/>
        <w:rPr>
          <w:b/>
          <w:bCs/>
        </w:rPr>
      </w:pPr>
      <w:r>
        <w:rPr>
          <w:b/>
          <w:bCs/>
        </w:rPr>
        <w:t>23</w:t>
      </w:r>
      <w:r w:rsidRPr="00083387">
        <w:rPr>
          <w:b/>
          <w:bCs/>
        </w:rPr>
        <w:t>. §</w:t>
      </w:r>
    </w:p>
    <w:p w:rsidR="000E7251" w:rsidRPr="00083387" w:rsidRDefault="000E7251" w:rsidP="000E7251">
      <w:pPr>
        <w:pStyle w:val="NormlWeb"/>
      </w:pPr>
      <w:r>
        <w:t>A Vhr. 44. §</w:t>
      </w:r>
      <w:proofErr w:type="spellStart"/>
      <w:r>
        <w:t>-a</w:t>
      </w:r>
      <w:proofErr w:type="spellEnd"/>
      <w:r w:rsidRPr="00083387">
        <w:t xml:space="preserve"> </w:t>
      </w:r>
      <w:r w:rsidRPr="00FE56B3">
        <w:t xml:space="preserve">helyébe </w:t>
      </w:r>
      <w:r>
        <w:t>a következő rendelkezés</w:t>
      </w:r>
      <w:r w:rsidRPr="00FE56B3">
        <w:t xml:space="preserve"> lép</w:t>
      </w:r>
      <w:r w:rsidRPr="00083387">
        <w:t>:</w:t>
      </w:r>
    </w:p>
    <w:p w:rsidR="000E7251" w:rsidRDefault="000E7251" w:rsidP="000E7251">
      <w:pPr>
        <w:pStyle w:val="NormlWeb"/>
        <w:jc w:val="both"/>
      </w:pPr>
      <w:r w:rsidRPr="00083387">
        <w:t xml:space="preserve">„44. § Az állami halászjegy díját, továbbá az állami horgászjegy díjának a </w:t>
      </w:r>
      <w:proofErr w:type="spellStart"/>
      <w:r w:rsidRPr="00083387">
        <w:t>Hhvtv.-ben</w:t>
      </w:r>
      <w:proofErr w:type="spellEnd"/>
      <w:r w:rsidRPr="00083387">
        <w:t xml:space="preserve"> meghatározott mértékű részesedéssel csökkentett összegét a halgazdálkodási hatóságnak félévente, tárgyév július 31. és tárgyévet követő év január 31. napjáig kell átutalnia a 10032000-01031647-00000000 számú Kincstár Halgazdálkodási bevétel számlára (ERA: 1B355, ÁHTT: 235633).”</w:t>
      </w:r>
    </w:p>
    <w:p w:rsidR="000E7251" w:rsidRDefault="000E7251" w:rsidP="000E7251">
      <w:pPr>
        <w:jc w:val="center"/>
        <w:rPr>
          <w:b/>
          <w:bCs/>
        </w:rPr>
      </w:pPr>
      <w:r>
        <w:rPr>
          <w:b/>
          <w:bCs/>
        </w:rPr>
        <w:lastRenderedPageBreak/>
        <w:t>24</w:t>
      </w:r>
      <w:r w:rsidRPr="00083387">
        <w:rPr>
          <w:b/>
          <w:bCs/>
        </w:rPr>
        <w:t>. §</w:t>
      </w:r>
    </w:p>
    <w:p w:rsidR="000E7251" w:rsidRPr="00083387" w:rsidRDefault="000E7251" w:rsidP="000E7251">
      <w:pPr>
        <w:jc w:val="center"/>
        <w:rPr>
          <w:b/>
          <w:bCs/>
        </w:rPr>
      </w:pPr>
    </w:p>
    <w:p w:rsidR="000E7251" w:rsidRDefault="000E7251" w:rsidP="000E7251">
      <w:r w:rsidRPr="00A1032D">
        <w:t>A Vhr. 10. melléklete a következő 2. ponttal egészül ki:</w:t>
      </w:r>
    </w:p>
    <w:p w:rsidR="000E7251" w:rsidRPr="00083387" w:rsidRDefault="000E7251" w:rsidP="000E7251"/>
    <w:p w:rsidR="000E7251" w:rsidRDefault="000E7251" w:rsidP="000E7251">
      <w:r w:rsidRPr="00083387">
        <w:t>„2. Az állami halászjegy, illetve az állami horgászjegy és a hozzájuk kapcsolódó fogási napló kiadásának szabályai”</w:t>
      </w:r>
      <w:r>
        <w:t>.</w:t>
      </w:r>
    </w:p>
    <w:p w:rsidR="000E7251" w:rsidRDefault="000E7251" w:rsidP="000E7251"/>
    <w:p w:rsidR="000E7251" w:rsidRPr="00BD6572" w:rsidRDefault="000E7251" w:rsidP="000E7251">
      <w:pPr>
        <w:jc w:val="center"/>
        <w:rPr>
          <w:b/>
          <w:bCs/>
        </w:rPr>
      </w:pPr>
      <w:r>
        <w:rPr>
          <w:b/>
          <w:bCs/>
        </w:rPr>
        <w:t>25</w:t>
      </w:r>
      <w:r w:rsidRPr="00BD6572">
        <w:rPr>
          <w:b/>
          <w:bCs/>
        </w:rPr>
        <w:t>. §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r>
        <w:t>A Vhr.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proofErr w:type="gramStart"/>
      <w:r>
        <w:t>a</w:t>
      </w:r>
      <w:proofErr w:type="gramEnd"/>
      <w:r>
        <w:t>) 1. § 4. pontjában az „</w:t>
      </w:r>
      <w:r>
        <w:rPr>
          <w:rFonts w:ascii="Times" w:hAnsi="Times" w:cs="Times"/>
          <w:i/>
          <w:iCs/>
          <w:color w:val="000000"/>
        </w:rPr>
        <w:t>ökológiai célú</w:t>
      </w:r>
      <w:r>
        <w:rPr>
          <w:rFonts w:ascii="Times" w:hAnsi="Times" w:cs="Times"/>
          <w:iCs/>
          <w:color w:val="000000"/>
        </w:rPr>
        <w:t xml:space="preserve">” szövegrész helyébe az </w:t>
      </w:r>
      <w:r>
        <w:t>„</w:t>
      </w:r>
      <w:r>
        <w:rPr>
          <w:rFonts w:ascii="Times" w:hAnsi="Times" w:cs="Times"/>
          <w:i/>
          <w:iCs/>
          <w:color w:val="000000"/>
        </w:rPr>
        <w:t>ökológiai célú, szelektív</w:t>
      </w:r>
      <w:r>
        <w:rPr>
          <w:rFonts w:ascii="Times" w:hAnsi="Times" w:cs="Times"/>
          <w:iCs/>
          <w:color w:val="000000"/>
        </w:rPr>
        <w:t>”,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r>
        <w:t>b) 1. § 4. pontjában és 5. § (3) bekezdésben a „</w:t>
      </w:r>
      <w:r>
        <w:rPr>
          <w:rFonts w:ascii="Times" w:hAnsi="Times" w:cs="Times"/>
          <w:color w:val="000000"/>
        </w:rPr>
        <w:t xml:space="preserve">tájidegen, </w:t>
      </w:r>
      <w:proofErr w:type="spellStart"/>
      <w:r>
        <w:rPr>
          <w:rFonts w:ascii="Times" w:hAnsi="Times" w:cs="Times"/>
          <w:color w:val="000000"/>
        </w:rPr>
        <w:t>invazív</w:t>
      </w:r>
      <w:proofErr w:type="spellEnd"/>
      <w:r>
        <w:rPr>
          <w:rFonts w:ascii="Times" w:hAnsi="Times" w:cs="Times"/>
          <w:color w:val="000000"/>
        </w:rPr>
        <w:t>” szövegrész helyébe a „tájidegen, vagy inváziós idegenhonos”,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r>
        <w:t xml:space="preserve">c) 2. § (1) bekezdés </w:t>
      </w:r>
      <w:r w:rsidRPr="007E38CA">
        <w:rPr>
          <w:i/>
        </w:rPr>
        <w:t>b)</w:t>
      </w:r>
      <w:r>
        <w:t xml:space="preserve"> pontjában, valamint 17. § (12) és (14) bekezdésében a „kereskedelmi” szövegrész helyébe a „bemutatási”,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r>
        <w:t>d) 15. §</w:t>
      </w:r>
      <w:proofErr w:type="spellStart"/>
      <w:r>
        <w:t>-ában</w:t>
      </w:r>
      <w:proofErr w:type="spellEnd"/>
      <w:r>
        <w:t xml:space="preserve"> az „</w:t>
      </w:r>
      <w:r w:rsidRPr="003B6E57">
        <w:rPr>
          <w:rFonts w:ascii="Times" w:hAnsi="Times" w:cs="Times"/>
          <w:color w:val="000000"/>
        </w:rPr>
        <w:t>állami horgászjegy</w:t>
      </w:r>
      <w:r>
        <w:rPr>
          <w:rFonts w:ascii="Times" w:hAnsi="Times" w:cs="Times"/>
          <w:color w:val="000000"/>
        </w:rPr>
        <w:t>” szövegrész helyébe az „állami horgászjegy vagy turista állami horgászjegy”,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proofErr w:type="gramStart"/>
      <w:r>
        <w:t>e</w:t>
      </w:r>
      <w:proofErr w:type="gramEnd"/>
      <w:r>
        <w:t xml:space="preserve">) 16. § (2) bekezdés </w:t>
      </w:r>
      <w:r w:rsidRPr="007E38CA">
        <w:rPr>
          <w:i/>
        </w:rPr>
        <w:t>c)</w:t>
      </w:r>
      <w:r>
        <w:t xml:space="preserve"> pontjában „</w:t>
      </w:r>
      <w:r>
        <w:rPr>
          <w:rFonts w:ascii="Times" w:hAnsi="Times" w:cs="Times"/>
          <w:color w:val="000000"/>
        </w:rPr>
        <w:t xml:space="preserve">az e törvény” szövegrész helyébe „a </w:t>
      </w:r>
      <w:proofErr w:type="spellStart"/>
      <w:r>
        <w:rPr>
          <w:rFonts w:ascii="Times" w:hAnsi="Times" w:cs="Times"/>
          <w:color w:val="000000"/>
        </w:rPr>
        <w:t>Hhvtv</w:t>
      </w:r>
      <w:proofErr w:type="spellEnd"/>
      <w:r>
        <w:rPr>
          <w:rFonts w:ascii="Times" w:hAnsi="Times" w:cs="Times"/>
          <w:color w:val="000000"/>
        </w:rPr>
        <w:t>.”,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</w:pPr>
      <w:proofErr w:type="gramStart"/>
      <w:r>
        <w:rPr>
          <w:rFonts w:ascii="Times" w:hAnsi="Times" w:cs="Times"/>
          <w:color w:val="000000"/>
        </w:rPr>
        <w:t>f</w:t>
      </w:r>
      <w:proofErr w:type="gramEnd"/>
      <w:r>
        <w:rPr>
          <w:rFonts w:ascii="Times" w:hAnsi="Times" w:cs="Times"/>
          <w:color w:val="000000"/>
        </w:rPr>
        <w:t xml:space="preserve">) </w:t>
      </w:r>
      <w:r w:rsidRPr="00AF635D">
        <w:t xml:space="preserve">27. § (1) bekezdés </w:t>
      </w:r>
      <w:r>
        <w:rPr>
          <w:i/>
        </w:rPr>
        <w:t>b</w:t>
      </w:r>
      <w:r w:rsidRPr="00014A79">
        <w:rPr>
          <w:i/>
        </w:rPr>
        <w:t>)</w:t>
      </w:r>
      <w:r w:rsidRPr="00AF635D">
        <w:t xml:space="preserve"> pontj</w:t>
      </w:r>
      <w:r>
        <w:t>ában a „nevét” kifejezés helyébe a „családi és utónevét”,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proofErr w:type="gramStart"/>
      <w:r>
        <w:t>g</w:t>
      </w:r>
      <w:proofErr w:type="gramEnd"/>
      <w:r>
        <w:t xml:space="preserve">) 28. § (10) és (11) </w:t>
      </w:r>
      <w:r w:rsidRPr="00AF635D">
        <w:t>bekezdésé</w:t>
      </w:r>
      <w:r>
        <w:t>ben az „állami horgászjeggyel” szövegrész helyébe az „</w:t>
      </w:r>
      <w:r w:rsidRPr="003C0AAB">
        <w:t xml:space="preserve">állami horgászjeggyel, </w:t>
      </w:r>
      <w:r w:rsidRPr="0064326A">
        <w:t>turista állami horgászjeggyel</w:t>
      </w:r>
      <w:r>
        <w:t>”,</w:t>
      </w:r>
    </w:p>
    <w:p w:rsidR="000E7251" w:rsidRPr="00E118E1" w:rsidRDefault="000E7251" w:rsidP="000E7251">
      <w:pPr>
        <w:pStyle w:val="NormlWeb"/>
        <w:spacing w:before="0" w:beforeAutospacing="0" w:after="0" w:afterAutospacing="0"/>
        <w:jc w:val="both"/>
      </w:pPr>
      <w:proofErr w:type="gramStart"/>
      <w:r>
        <w:rPr>
          <w:rFonts w:ascii="Times" w:hAnsi="Times" w:cs="Times"/>
          <w:color w:val="000000"/>
        </w:rPr>
        <w:t>h</w:t>
      </w:r>
      <w:proofErr w:type="gramEnd"/>
      <w:r>
        <w:rPr>
          <w:rFonts w:ascii="Times" w:hAnsi="Times" w:cs="Times"/>
          <w:color w:val="000000"/>
        </w:rPr>
        <w:t xml:space="preserve">) 30. § (1) bekezdés </w:t>
      </w:r>
      <w:r w:rsidRPr="0068365B">
        <w:rPr>
          <w:rFonts w:ascii="Times" w:hAnsi="Times" w:cs="Times"/>
          <w:i/>
          <w:color w:val="000000"/>
        </w:rPr>
        <w:t>c)</w:t>
      </w:r>
      <w:r>
        <w:rPr>
          <w:rFonts w:ascii="Times" w:hAnsi="Times" w:cs="Times"/>
          <w:color w:val="000000"/>
        </w:rPr>
        <w:t xml:space="preserve"> pontjában „a halállományt” szövegrész helyébe „az őshonos halállományt”,</w:t>
      </w:r>
    </w:p>
    <w:p w:rsidR="000E7251" w:rsidRDefault="000E7251" w:rsidP="000E7251">
      <w:pPr>
        <w:rPr>
          <w:rFonts w:eastAsia="Times New Roman"/>
        </w:rPr>
      </w:pPr>
      <w:r>
        <w:rPr>
          <w:rFonts w:ascii="Times" w:hAnsi="Times" w:cs="Times"/>
          <w:color w:val="000000"/>
        </w:rPr>
        <w:t xml:space="preserve">i) 36. § (1) bekezdés </w:t>
      </w:r>
      <w:r w:rsidRPr="0083497F">
        <w:rPr>
          <w:rFonts w:ascii="Times" w:hAnsi="Times" w:cs="Times"/>
          <w:i/>
          <w:color w:val="000000"/>
        </w:rPr>
        <w:t>c)</w:t>
      </w:r>
      <w:r>
        <w:rPr>
          <w:rFonts w:ascii="Times" w:hAnsi="Times" w:cs="Times"/>
          <w:color w:val="000000"/>
        </w:rPr>
        <w:t xml:space="preserve"> pontjában a „kereskedelmi illetve ökológiai célú” szövegrész helyébe a „bemutatási, valamint az ökológiai célú, szelektív”,</w:t>
      </w:r>
    </w:p>
    <w:p w:rsidR="000E7251" w:rsidRPr="00CF5267" w:rsidRDefault="000E7251" w:rsidP="000E7251">
      <w:pPr>
        <w:rPr>
          <w:rFonts w:eastAsia="Times New Roman"/>
        </w:rPr>
      </w:pPr>
      <w:r w:rsidRPr="00CF5267">
        <w:rPr>
          <w:rFonts w:eastAsia="Times New Roman"/>
        </w:rPr>
        <w:t xml:space="preserve">j) 3. melléklet I. rész 5. pont </w:t>
      </w:r>
      <w:r w:rsidRPr="00CF5267">
        <w:rPr>
          <w:rFonts w:eastAsia="Times New Roman"/>
          <w:i/>
        </w:rPr>
        <w:t>b)</w:t>
      </w:r>
      <w:r w:rsidRPr="00CF5267">
        <w:rPr>
          <w:rFonts w:eastAsia="Times New Roman"/>
        </w:rPr>
        <w:t xml:space="preserve"> alpontjában a „hely” szövegrész helyébe a „helye”</w:t>
      </w:r>
    </w:p>
    <w:p w:rsidR="000E7251" w:rsidRPr="00FE56B3" w:rsidRDefault="000E7251" w:rsidP="000E7251">
      <w:pPr>
        <w:rPr>
          <w:rFonts w:eastAsia="Times New Roman"/>
        </w:rPr>
      </w:pPr>
      <w:proofErr w:type="gramStart"/>
      <w:r>
        <w:rPr>
          <w:rFonts w:eastAsia="Times New Roman"/>
        </w:rPr>
        <w:t>szöveg</w:t>
      </w:r>
      <w:proofErr w:type="gramEnd"/>
      <w:r>
        <w:rPr>
          <w:rFonts w:eastAsia="Times New Roman"/>
        </w:rPr>
        <w:t xml:space="preserve"> </w:t>
      </w:r>
      <w:r w:rsidRPr="00FE56B3">
        <w:rPr>
          <w:rFonts w:eastAsia="Times New Roman"/>
        </w:rPr>
        <w:t>lép.</w:t>
      </w:r>
    </w:p>
    <w:p w:rsidR="000E7251" w:rsidRDefault="000E7251" w:rsidP="000E7251">
      <w:pPr>
        <w:rPr>
          <w:rFonts w:eastAsia="Times New Roman"/>
        </w:rPr>
      </w:pPr>
    </w:p>
    <w:p w:rsidR="000E7251" w:rsidRPr="00083387" w:rsidRDefault="000E7251" w:rsidP="000E7251">
      <w:pPr>
        <w:jc w:val="center"/>
        <w:rPr>
          <w:b/>
        </w:rPr>
      </w:pPr>
      <w:r>
        <w:rPr>
          <w:b/>
        </w:rPr>
        <w:t>26</w:t>
      </w:r>
      <w:r w:rsidRPr="00083387">
        <w:rPr>
          <w:b/>
        </w:rPr>
        <w:t>. §</w:t>
      </w:r>
    </w:p>
    <w:p w:rsidR="000E7251" w:rsidRDefault="000E7251" w:rsidP="000E7251">
      <w:pPr>
        <w:pStyle w:val="NormlWeb"/>
        <w:spacing w:before="0" w:beforeAutospacing="0" w:after="0" w:afterAutospacing="0"/>
      </w:pPr>
    </w:p>
    <w:p w:rsidR="000E7251" w:rsidRDefault="000E7251" w:rsidP="000E7251">
      <w:pPr>
        <w:pStyle w:val="NormlWeb"/>
        <w:spacing w:before="0" w:beforeAutospacing="0" w:after="0" w:afterAutospacing="0"/>
      </w:pPr>
    </w:p>
    <w:p w:rsidR="000E7251" w:rsidRDefault="000E7251" w:rsidP="000E7251">
      <w:pPr>
        <w:pStyle w:val="NormlWeb"/>
        <w:spacing w:before="0" w:beforeAutospacing="0" w:after="0" w:afterAutospacing="0"/>
      </w:pPr>
      <w:r>
        <w:t xml:space="preserve">Hatályát veszti a Vhr. </w:t>
      </w:r>
    </w:p>
    <w:p w:rsidR="000E7251" w:rsidRDefault="000E7251" w:rsidP="000E7251">
      <w:pPr>
        <w:pStyle w:val="NormlWeb"/>
        <w:spacing w:before="0" w:beforeAutospacing="0" w:after="0" w:afterAutospacing="0"/>
        <w:rPr>
          <w:rFonts w:ascii="Times" w:hAnsi="Times" w:cs="Times"/>
          <w:color w:val="000000"/>
        </w:rPr>
      </w:pPr>
      <w:proofErr w:type="gramStart"/>
      <w:r>
        <w:t>a</w:t>
      </w:r>
      <w:proofErr w:type="gramEnd"/>
      <w:r>
        <w:t xml:space="preserve">) 17. § (1) bekezdés </w:t>
      </w:r>
      <w:r w:rsidRPr="007E38CA">
        <w:rPr>
          <w:i/>
        </w:rPr>
        <w:t>a)</w:t>
      </w:r>
      <w:r>
        <w:t xml:space="preserve"> pontja, </w:t>
      </w:r>
      <w:r>
        <w:rPr>
          <w:rFonts w:ascii="Times" w:hAnsi="Times" w:cs="Times"/>
          <w:color w:val="000000"/>
        </w:rPr>
        <w:t>és (17)-(20) bekezdése.</w:t>
      </w:r>
    </w:p>
    <w:p w:rsidR="000E7251" w:rsidRDefault="000E7251" w:rsidP="000E7251">
      <w:pPr>
        <w:pStyle w:val="NormlWeb"/>
        <w:spacing w:before="0" w:beforeAutospacing="0" w:after="0" w:afterAutospacing="0"/>
      </w:pPr>
      <w:r>
        <w:t>b) 20. § (2) bekezdése.</w:t>
      </w:r>
    </w:p>
    <w:p w:rsidR="000E7251" w:rsidRDefault="000E7251" w:rsidP="000E7251">
      <w:pPr>
        <w:pStyle w:val="NormlWeb"/>
        <w:spacing w:before="0" w:beforeAutospacing="0" w:after="0" w:afterAutospacing="0"/>
      </w:pPr>
      <w:r>
        <w:t>c) 47. § (3)-(5) bekezdése.</w:t>
      </w:r>
    </w:p>
    <w:p w:rsidR="000E7251" w:rsidRDefault="000E7251" w:rsidP="000E7251"/>
    <w:p w:rsidR="000E7251" w:rsidRDefault="000E7251" w:rsidP="000E7251"/>
    <w:p w:rsidR="000E7251" w:rsidRPr="000D2EE3" w:rsidRDefault="000E7251" w:rsidP="000E7251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bCs/>
          <w:i/>
        </w:rPr>
      </w:pPr>
      <w:r w:rsidRPr="000D2EE3">
        <w:rPr>
          <w:b/>
          <w:i/>
        </w:rPr>
        <w:t xml:space="preserve">Az államot megillető halgazdálkodási jog vagyonkezelésbe, pályázati úton történő haszonbérbe, valamint </w:t>
      </w:r>
      <w:proofErr w:type="spellStart"/>
      <w:r w:rsidRPr="000D2EE3">
        <w:rPr>
          <w:b/>
          <w:i/>
        </w:rPr>
        <w:t>alhaszonbérbe</w:t>
      </w:r>
      <w:proofErr w:type="spellEnd"/>
      <w:r w:rsidRPr="000D2EE3">
        <w:rPr>
          <w:b/>
          <w:i/>
        </w:rPr>
        <w:t xml:space="preserve"> adásának egyes szabályairól szóló 89/2015. (XII. 22.) FM rendelet</w:t>
      </w:r>
      <w:r w:rsidRPr="000D2EE3">
        <w:rPr>
          <w:b/>
          <w:bCs/>
          <w:i/>
        </w:rPr>
        <w:t xml:space="preserve"> módosítása</w:t>
      </w:r>
    </w:p>
    <w:p w:rsidR="000E7251" w:rsidRPr="00F32F61" w:rsidRDefault="000E7251" w:rsidP="000E7251"/>
    <w:p w:rsidR="000E7251" w:rsidRDefault="000E7251" w:rsidP="000E7251">
      <w:pPr>
        <w:jc w:val="center"/>
        <w:rPr>
          <w:b/>
          <w:bCs/>
        </w:rPr>
      </w:pPr>
      <w:r>
        <w:rPr>
          <w:b/>
          <w:bCs/>
        </w:rPr>
        <w:t>27</w:t>
      </w:r>
      <w:r w:rsidRPr="00083387">
        <w:rPr>
          <w:b/>
          <w:bCs/>
        </w:rPr>
        <w:t>. §</w:t>
      </w:r>
    </w:p>
    <w:p w:rsidR="000E7251" w:rsidRPr="00083387" w:rsidRDefault="000E7251" w:rsidP="000E7251">
      <w:pPr>
        <w:jc w:val="center"/>
        <w:rPr>
          <w:b/>
          <w:bCs/>
        </w:rPr>
      </w:pPr>
    </w:p>
    <w:p w:rsidR="000E7251" w:rsidRPr="00F32F61" w:rsidRDefault="000E7251" w:rsidP="000E7251">
      <w:pPr>
        <w:rPr>
          <w:rFonts w:eastAsia="Times New Roman"/>
        </w:rPr>
      </w:pPr>
      <w:r w:rsidRPr="00B739D0">
        <w:t xml:space="preserve">Az államot megillető halgazdálkodási jog vagyonkezelésbe, pályázati úton történő haszonbérbe, valamint </w:t>
      </w:r>
      <w:proofErr w:type="spellStart"/>
      <w:r w:rsidRPr="00B739D0">
        <w:t>alhaszonbérbe</w:t>
      </w:r>
      <w:proofErr w:type="spellEnd"/>
      <w:r w:rsidRPr="00B739D0">
        <w:t xml:space="preserve"> adásának egyes szabályairól szóló 89/2015. (XII. 22.) FM rendelet</w:t>
      </w:r>
      <w:r w:rsidRPr="003A4003">
        <w:rPr>
          <w:rFonts w:eastAsia="Times New Roman"/>
        </w:rPr>
        <w:t xml:space="preserve"> </w:t>
      </w:r>
      <w:r>
        <w:rPr>
          <w:rFonts w:eastAsia="Times New Roman"/>
        </w:rPr>
        <w:t xml:space="preserve">(a továbbiakban: </w:t>
      </w:r>
      <w:r w:rsidRPr="003A4003">
        <w:rPr>
          <w:rFonts w:eastAsia="Times New Roman"/>
        </w:rPr>
        <w:t>Pár.</w:t>
      </w:r>
      <w:r>
        <w:rPr>
          <w:rFonts w:eastAsia="Times New Roman"/>
        </w:rPr>
        <w:t>)</w:t>
      </w:r>
      <w:r w:rsidRPr="00083387">
        <w:rPr>
          <w:rFonts w:eastAsia="Times New Roman"/>
        </w:rPr>
        <w:t xml:space="preserve"> </w:t>
      </w:r>
      <w:r w:rsidRPr="00F32F61">
        <w:rPr>
          <w:rFonts w:eastAsia="Times New Roman"/>
        </w:rPr>
        <w:t>az alábbi, 24/</w:t>
      </w:r>
      <w:proofErr w:type="gramStart"/>
      <w:r w:rsidRPr="00F32F61">
        <w:rPr>
          <w:rFonts w:eastAsia="Times New Roman"/>
        </w:rPr>
        <w:t>A</w:t>
      </w:r>
      <w:proofErr w:type="gramEnd"/>
      <w:r w:rsidRPr="00F32F61">
        <w:rPr>
          <w:rFonts w:eastAsia="Times New Roman"/>
        </w:rPr>
        <w:t>. §</w:t>
      </w:r>
      <w:proofErr w:type="spellStart"/>
      <w:r w:rsidRPr="00F32F61">
        <w:rPr>
          <w:rFonts w:eastAsia="Times New Roman"/>
        </w:rPr>
        <w:t>-sal</w:t>
      </w:r>
      <w:proofErr w:type="spellEnd"/>
      <w:r w:rsidRPr="00F32F61">
        <w:rPr>
          <w:rFonts w:eastAsia="Times New Roman"/>
        </w:rPr>
        <w:t xml:space="preserve"> egészül ki:</w:t>
      </w:r>
    </w:p>
    <w:p w:rsidR="000E7251" w:rsidRPr="00F32F61" w:rsidRDefault="000E7251" w:rsidP="000E7251">
      <w:pPr>
        <w:rPr>
          <w:rFonts w:eastAsia="Times New Roman"/>
        </w:rPr>
      </w:pPr>
    </w:p>
    <w:p w:rsidR="000E7251" w:rsidRDefault="000E7251" w:rsidP="000E7251">
      <w:pPr>
        <w:rPr>
          <w:rFonts w:eastAsia="Times New Roman"/>
        </w:rPr>
      </w:pPr>
      <w:r w:rsidRPr="00F32F61">
        <w:rPr>
          <w:rFonts w:eastAsia="Times New Roman"/>
          <w:bCs/>
        </w:rPr>
        <w:t>„24/A. §</w:t>
      </w:r>
    </w:p>
    <w:p w:rsidR="000E7251" w:rsidRPr="00F32F61" w:rsidRDefault="000E7251" w:rsidP="000E7251">
      <w:pPr>
        <w:rPr>
          <w:rFonts w:eastAsia="Times New Roman"/>
        </w:rPr>
      </w:pPr>
      <w:r>
        <w:rPr>
          <w:rFonts w:eastAsia="Times New Roman"/>
        </w:rPr>
        <w:t xml:space="preserve">(1) </w:t>
      </w:r>
      <w:r w:rsidRPr="00F32F61">
        <w:rPr>
          <w:rFonts w:eastAsia="Times New Roman"/>
        </w:rPr>
        <w:t>A minisztérium megküldi</w:t>
      </w:r>
    </w:p>
    <w:p w:rsidR="000E7251" w:rsidRPr="00F32F61" w:rsidRDefault="000E7251" w:rsidP="000E7251">
      <w:pPr>
        <w:ind w:left="540" w:hanging="180"/>
        <w:rPr>
          <w:rFonts w:eastAsia="Times New Roman"/>
        </w:rPr>
      </w:pPr>
      <w:proofErr w:type="gramStart"/>
      <w:r w:rsidRPr="00F32F61">
        <w:rPr>
          <w:rFonts w:eastAsia="Times New Roman"/>
          <w:i/>
        </w:rPr>
        <w:lastRenderedPageBreak/>
        <w:t>a</w:t>
      </w:r>
      <w:proofErr w:type="gramEnd"/>
      <w:r w:rsidRPr="00F32F61">
        <w:rPr>
          <w:rFonts w:eastAsia="Times New Roman"/>
          <w:i/>
        </w:rPr>
        <w:t>)</w:t>
      </w:r>
      <w:r w:rsidRPr="00F32F61">
        <w:rPr>
          <w:rFonts w:eastAsia="Times New Roman"/>
        </w:rPr>
        <w:t xml:space="preserve"> </w:t>
      </w:r>
      <w:proofErr w:type="spellStart"/>
      <w:r w:rsidRPr="00F32F61">
        <w:rPr>
          <w:rFonts w:eastAsia="Times New Roman"/>
        </w:rPr>
        <w:t>a</w:t>
      </w:r>
      <w:proofErr w:type="spellEnd"/>
      <w:r w:rsidRPr="00F32F61">
        <w:rPr>
          <w:rFonts w:eastAsia="Times New Roman"/>
        </w:rPr>
        <w:t xml:space="preserve"> nyertes pályázó által a halgazdálkodási jog pályázatához benyújtott halgazdálkodási tervet,</w:t>
      </w:r>
    </w:p>
    <w:p w:rsidR="000E7251" w:rsidRPr="00F32F61" w:rsidRDefault="000E7251" w:rsidP="000E7251">
      <w:pPr>
        <w:ind w:left="540" w:hanging="180"/>
        <w:rPr>
          <w:rFonts w:eastAsia="Times New Roman"/>
        </w:rPr>
      </w:pPr>
      <w:r w:rsidRPr="00F32F61">
        <w:rPr>
          <w:rFonts w:eastAsia="Times New Roman"/>
          <w:i/>
        </w:rPr>
        <w:t>b)</w:t>
      </w:r>
      <w:r w:rsidRPr="00F32F61">
        <w:rPr>
          <w:rFonts w:eastAsia="Times New Roman"/>
        </w:rPr>
        <w:t xml:space="preserve"> </w:t>
      </w:r>
      <w:proofErr w:type="spellStart"/>
      <w:r w:rsidRPr="00F32F61">
        <w:rPr>
          <w:rFonts w:eastAsia="Times New Roman"/>
        </w:rPr>
        <w:t>előhaszonbérleti</w:t>
      </w:r>
      <w:proofErr w:type="spellEnd"/>
      <w:r w:rsidRPr="00F32F61">
        <w:rPr>
          <w:rFonts w:eastAsia="Times New Roman"/>
        </w:rPr>
        <w:t xml:space="preserve"> jog érvényesítése esetén az </w:t>
      </w:r>
      <w:proofErr w:type="spellStart"/>
      <w:r w:rsidRPr="00F32F61">
        <w:rPr>
          <w:rFonts w:eastAsia="Times New Roman"/>
        </w:rPr>
        <w:t>előhaszonbérleti</w:t>
      </w:r>
      <w:proofErr w:type="spellEnd"/>
      <w:r w:rsidRPr="00F32F61">
        <w:rPr>
          <w:rFonts w:eastAsia="Times New Roman"/>
        </w:rPr>
        <w:t xml:space="preserve"> jog jogosultja által megvalósításra vállalt pályázatban szereplő halgazdálkodási tervet,</w:t>
      </w:r>
    </w:p>
    <w:p w:rsidR="000E7251" w:rsidRPr="00F32F61" w:rsidRDefault="000E7251" w:rsidP="000E7251">
      <w:pPr>
        <w:ind w:left="540" w:hanging="180"/>
        <w:rPr>
          <w:rFonts w:eastAsia="Times New Roman"/>
        </w:rPr>
      </w:pPr>
      <w:r w:rsidRPr="00F32F61">
        <w:rPr>
          <w:rFonts w:eastAsia="Times New Roman"/>
          <w:i/>
        </w:rPr>
        <w:t>c)</w:t>
      </w:r>
      <w:r w:rsidRPr="00F32F61">
        <w:rPr>
          <w:rFonts w:eastAsia="Times New Roman"/>
        </w:rPr>
        <w:t xml:space="preserve"> földtulajdonosi haszonbérleti szerződés megkötése esetén a kérelemhez benyúj</w:t>
      </w:r>
      <w:r>
        <w:rPr>
          <w:rFonts w:eastAsia="Times New Roman"/>
        </w:rPr>
        <w:t>tott halgazdálkodási koncepciót</w:t>
      </w:r>
    </w:p>
    <w:p w:rsidR="000E7251" w:rsidRDefault="000E7251" w:rsidP="000E7251">
      <w:pPr>
        <w:rPr>
          <w:rFonts w:eastAsia="Times New Roman"/>
        </w:rPr>
      </w:pPr>
      <w:proofErr w:type="gramStart"/>
      <w:r w:rsidRPr="00F32F61">
        <w:rPr>
          <w:rFonts w:eastAsia="Times New Roman"/>
        </w:rPr>
        <w:t>az</w:t>
      </w:r>
      <w:proofErr w:type="gramEnd"/>
      <w:r w:rsidRPr="00F32F61">
        <w:rPr>
          <w:rFonts w:eastAsia="Times New Roman"/>
        </w:rPr>
        <w:t xml:space="preserve"> illetékes halgazdálkodási hatóság részére.</w:t>
      </w:r>
    </w:p>
    <w:p w:rsidR="000E7251" w:rsidRDefault="000E7251" w:rsidP="000E7251">
      <w:pPr>
        <w:rPr>
          <w:rFonts w:eastAsia="Times New Roman"/>
        </w:rPr>
      </w:pPr>
      <w:r>
        <w:rPr>
          <w:rFonts w:eastAsia="Times New Roman"/>
        </w:rPr>
        <w:t xml:space="preserve">(2) Az (1) bekezdés </w:t>
      </w:r>
      <w:r w:rsidRPr="00F67E19">
        <w:rPr>
          <w:rFonts w:eastAsia="Times New Roman"/>
          <w:i/>
        </w:rPr>
        <w:t>a)</w:t>
      </w:r>
      <w:r>
        <w:rPr>
          <w:rFonts w:eastAsia="Times New Roman"/>
        </w:rPr>
        <w:t xml:space="preserve"> és </w:t>
      </w:r>
      <w:r w:rsidRPr="00F67E19">
        <w:rPr>
          <w:rFonts w:eastAsia="Times New Roman"/>
          <w:i/>
        </w:rPr>
        <w:t>b)</w:t>
      </w:r>
      <w:r>
        <w:rPr>
          <w:rFonts w:eastAsia="Times New Roman"/>
        </w:rPr>
        <w:t xml:space="preserve"> pontja szerinti halgazdálkodási tervet és </w:t>
      </w:r>
      <w:r w:rsidRPr="00F67E19">
        <w:rPr>
          <w:rFonts w:eastAsia="Times New Roman"/>
          <w:i/>
        </w:rPr>
        <w:t>c)</w:t>
      </w:r>
      <w:r>
        <w:rPr>
          <w:rFonts w:eastAsia="Times New Roman"/>
        </w:rPr>
        <w:t xml:space="preserve"> pontja szerinti halgazdálkodási koncepciót az illetékes halgazdálkodási hatóság a halgazdálkodásra jogosult által benyújtott halgazdálkodási terv jóváhagyása során figyelembe veszi.</w:t>
      </w:r>
      <w:r w:rsidRPr="00F32F61">
        <w:rPr>
          <w:rFonts w:eastAsia="Times New Roman"/>
        </w:rPr>
        <w:t>”</w:t>
      </w:r>
      <w:r>
        <w:rPr>
          <w:rFonts w:eastAsia="Times New Roman"/>
        </w:rPr>
        <w:t xml:space="preserve"> </w:t>
      </w:r>
    </w:p>
    <w:p w:rsidR="000E7251" w:rsidRDefault="000E7251" w:rsidP="000E7251">
      <w:pPr>
        <w:rPr>
          <w:rFonts w:eastAsia="Times New Roman"/>
        </w:rPr>
      </w:pPr>
    </w:p>
    <w:p w:rsidR="000E7251" w:rsidRPr="0022346B" w:rsidRDefault="000E7251" w:rsidP="000E7251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28</w:t>
      </w:r>
      <w:r w:rsidRPr="0022346B">
        <w:rPr>
          <w:rFonts w:eastAsia="Times New Roman"/>
          <w:b/>
        </w:rPr>
        <w:t>. §</w:t>
      </w:r>
    </w:p>
    <w:p w:rsidR="000E7251" w:rsidRDefault="000E7251" w:rsidP="000E7251">
      <w:pPr>
        <w:rPr>
          <w:rFonts w:eastAsia="Times New Roman"/>
        </w:rPr>
      </w:pPr>
    </w:p>
    <w:p w:rsidR="000E7251" w:rsidRPr="00F32F61" w:rsidRDefault="000E7251" w:rsidP="000E7251">
      <w:pPr>
        <w:numPr>
          <w:ilvl w:val="0"/>
          <w:numId w:val="4"/>
        </w:numPr>
        <w:ind w:left="426" w:hanging="426"/>
        <w:jc w:val="both"/>
        <w:rPr>
          <w:rFonts w:eastAsia="Times New Roman"/>
        </w:rPr>
      </w:pPr>
      <w:r w:rsidRPr="00F32F61">
        <w:rPr>
          <w:rFonts w:eastAsia="Times New Roman"/>
        </w:rPr>
        <w:t xml:space="preserve">A Pár. 26. § (5) bekezdése </w:t>
      </w:r>
      <w:r w:rsidRPr="00FE56B3">
        <w:t xml:space="preserve">helyébe </w:t>
      </w:r>
      <w:r>
        <w:t>a következő rendelkezés</w:t>
      </w:r>
      <w:r w:rsidRPr="00FE56B3">
        <w:t xml:space="preserve"> lép</w:t>
      </w:r>
      <w:r w:rsidRPr="00F32F61">
        <w:rPr>
          <w:rFonts w:eastAsia="Times New Roman"/>
        </w:rPr>
        <w:t>:</w:t>
      </w:r>
    </w:p>
    <w:p w:rsidR="000E7251" w:rsidRPr="00F32F61" w:rsidRDefault="000E7251" w:rsidP="000E7251">
      <w:pPr>
        <w:rPr>
          <w:rFonts w:eastAsia="Times New Roman"/>
        </w:rPr>
      </w:pPr>
    </w:p>
    <w:p w:rsidR="000E7251" w:rsidRDefault="000E7251" w:rsidP="000E7251">
      <w:pPr>
        <w:rPr>
          <w:rFonts w:eastAsia="Times New Roman"/>
        </w:rPr>
      </w:pPr>
      <w:r w:rsidRPr="00F32F61">
        <w:rPr>
          <w:rFonts w:eastAsia="Times New Roman"/>
          <w:bCs/>
        </w:rPr>
        <w:t>„</w:t>
      </w:r>
      <w:r w:rsidRPr="00F32F61">
        <w:rPr>
          <w:rFonts w:eastAsia="Times New Roman"/>
        </w:rPr>
        <w:t xml:space="preserve">(5) A díjat évente egy összegben, a teljes naptári évre kell megfizetni. A minisztérium a díjról minden évben számlát bocsát ki és küld meg a </w:t>
      </w:r>
      <w:proofErr w:type="spellStart"/>
      <w:r w:rsidRPr="00F32F61">
        <w:rPr>
          <w:rFonts w:eastAsia="Times New Roman"/>
        </w:rPr>
        <w:t>Hhvtv</w:t>
      </w:r>
      <w:proofErr w:type="spellEnd"/>
      <w:r w:rsidRPr="00F32F61">
        <w:rPr>
          <w:rFonts w:eastAsia="Times New Roman"/>
        </w:rPr>
        <w:t xml:space="preserve">. 22. § (3) bekezdés </w:t>
      </w:r>
      <w:r w:rsidRPr="00F32F61">
        <w:rPr>
          <w:rFonts w:eastAsia="Times New Roman"/>
          <w:i/>
        </w:rPr>
        <w:t>a)</w:t>
      </w:r>
      <w:r w:rsidRPr="00F32F61">
        <w:rPr>
          <w:rFonts w:eastAsia="Times New Roman"/>
        </w:rPr>
        <w:t xml:space="preserve"> pontja szerinti haszonbérlő vagy a </w:t>
      </w:r>
      <w:proofErr w:type="spellStart"/>
      <w:r w:rsidRPr="00F32F61">
        <w:rPr>
          <w:rFonts w:eastAsia="Times New Roman"/>
        </w:rPr>
        <w:t>Hhvtv</w:t>
      </w:r>
      <w:proofErr w:type="spellEnd"/>
      <w:r w:rsidRPr="00F32F61">
        <w:rPr>
          <w:rFonts w:eastAsia="Times New Roman"/>
        </w:rPr>
        <w:t xml:space="preserve">. 22. § (3) bekezdés </w:t>
      </w:r>
      <w:r w:rsidRPr="00F32F61">
        <w:rPr>
          <w:rFonts w:eastAsia="Times New Roman"/>
          <w:i/>
        </w:rPr>
        <w:t>b)</w:t>
      </w:r>
      <w:r w:rsidRPr="00F32F61">
        <w:rPr>
          <w:rFonts w:eastAsia="Times New Roman"/>
        </w:rPr>
        <w:t xml:space="preserve"> pontja szerinti vagyonkezelő részére. A haszonbérlő, valamint a vagyonkezelő köteles a számla kézhezvételét követően a számla összegét a számlán megjelölt határidőig átutalni az azon feltüntetett bankszámla javára.”</w:t>
      </w:r>
    </w:p>
    <w:p w:rsidR="000E7251" w:rsidRDefault="000E7251" w:rsidP="000E7251">
      <w:pPr>
        <w:rPr>
          <w:rFonts w:eastAsia="Times New Roman"/>
        </w:rPr>
      </w:pPr>
    </w:p>
    <w:p w:rsidR="000E7251" w:rsidRPr="00F32F61" w:rsidRDefault="000E7251" w:rsidP="000E7251">
      <w:pPr>
        <w:numPr>
          <w:ilvl w:val="0"/>
          <w:numId w:val="4"/>
        </w:numPr>
        <w:ind w:left="426" w:hanging="426"/>
        <w:jc w:val="both"/>
        <w:rPr>
          <w:rFonts w:eastAsia="Times New Roman"/>
        </w:rPr>
      </w:pPr>
      <w:r>
        <w:rPr>
          <w:rFonts w:eastAsia="Times New Roman"/>
        </w:rPr>
        <w:t>A Pár. 26. §</w:t>
      </w:r>
      <w:proofErr w:type="spellStart"/>
      <w:r>
        <w:rPr>
          <w:rFonts w:eastAsia="Times New Roman"/>
        </w:rPr>
        <w:t>-</w:t>
      </w:r>
      <w:proofErr w:type="gramStart"/>
      <w:r>
        <w:rPr>
          <w:rFonts w:eastAsia="Times New Roman"/>
        </w:rPr>
        <w:t>a</w:t>
      </w:r>
      <w:proofErr w:type="spellEnd"/>
      <w:proofErr w:type="gramEnd"/>
      <w:r>
        <w:rPr>
          <w:rFonts w:eastAsia="Times New Roman"/>
        </w:rPr>
        <w:t xml:space="preserve"> az alábbi,</w:t>
      </w:r>
      <w:r w:rsidRPr="00F32F61">
        <w:rPr>
          <w:rFonts w:eastAsia="Times New Roman"/>
        </w:rPr>
        <w:t xml:space="preserve"> (8) bekezdéssel egészül ki:</w:t>
      </w:r>
    </w:p>
    <w:p w:rsidR="000E7251" w:rsidRPr="00F32F61" w:rsidRDefault="000E7251" w:rsidP="000E7251">
      <w:pPr>
        <w:rPr>
          <w:rFonts w:eastAsia="Times New Roman"/>
          <w:bCs/>
        </w:rPr>
      </w:pPr>
    </w:p>
    <w:p w:rsidR="000E7251" w:rsidRPr="00F32F61" w:rsidRDefault="000E7251" w:rsidP="000E7251">
      <w:pPr>
        <w:rPr>
          <w:rFonts w:eastAsia="Times New Roman"/>
        </w:rPr>
      </w:pPr>
      <w:r w:rsidRPr="00F32F61">
        <w:rPr>
          <w:rFonts w:eastAsia="Times New Roman"/>
          <w:bCs/>
          <w:iCs/>
        </w:rPr>
        <w:t xml:space="preserve">„(8) Azon nyilvántartott halgazdálkodási vízterültek esetében, ahol a haszonbérlet vagy </w:t>
      </w:r>
      <w:proofErr w:type="spellStart"/>
      <w:r w:rsidRPr="00F32F61">
        <w:rPr>
          <w:rFonts w:eastAsia="Times New Roman"/>
          <w:bCs/>
          <w:iCs/>
        </w:rPr>
        <w:t>alhaszonbérlet</w:t>
      </w:r>
      <w:proofErr w:type="spellEnd"/>
      <w:r w:rsidRPr="00F32F61">
        <w:rPr>
          <w:rFonts w:eastAsia="Times New Roman"/>
          <w:bCs/>
          <w:iCs/>
        </w:rPr>
        <w:t xml:space="preserve"> alapján halgazdálkodásra jogosult tevékenysége rendkívüli hidrológiai</w:t>
      </w:r>
      <w:r>
        <w:rPr>
          <w:rFonts w:eastAsia="Times New Roman"/>
          <w:bCs/>
          <w:iCs/>
        </w:rPr>
        <w:t>,</w:t>
      </w:r>
      <w:r w:rsidRPr="00F32F61">
        <w:rPr>
          <w:rFonts w:eastAsia="Times New Roman"/>
          <w:bCs/>
          <w:iCs/>
        </w:rPr>
        <w:t xml:space="preserve"> meteorológiai vagy egyéb vis maior esemény hatására a teljes gazdasági év vonatkozásában ellehetetlenül, a díjfizetési kötelezettség alól a haszonbérlő vagy </w:t>
      </w:r>
      <w:proofErr w:type="spellStart"/>
      <w:r w:rsidRPr="00F32F61">
        <w:rPr>
          <w:rFonts w:eastAsia="Times New Roman"/>
          <w:bCs/>
          <w:iCs/>
        </w:rPr>
        <w:t>alhaszonbérlő</w:t>
      </w:r>
      <w:proofErr w:type="spellEnd"/>
      <w:r w:rsidRPr="00F32F61">
        <w:rPr>
          <w:rFonts w:eastAsia="Times New Roman"/>
          <w:bCs/>
          <w:iCs/>
        </w:rPr>
        <w:t xml:space="preserve"> kérelmére a haszonbérbe adó felmentést adhat.”</w:t>
      </w:r>
    </w:p>
    <w:p w:rsidR="000E7251" w:rsidRPr="00C7291C" w:rsidRDefault="000E7251" w:rsidP="000E7251">
      <w:pPr>
        <w:rPr>
          <w:rFonts w:eastAsia="Times New Roman"/>
        </w:rPr>
      </w:pPr>
    </w:p>
    <w:p w:rsidR="000E7251" w:rsidRPr="00083387" w:rsidRDefault="000E7251" w:rsidP="000E7251">
      <w:pPr>
        <w:jc w:val="center"/>
        <w:rPr>
          <w:b/>
          <w:bCs/>
        </w:rPr>
      </w:pPr>
      <w:r>
        <w:rPr>
          <w:b/>
          <w:bCs/>
        </w:rPr>
        <w:t>29</w:t>
      </w:r>
      <w:r w:rsidRPr="00083387">
        <w:rPr>
          <w:b/>
          <w:bCs/>
        </w:rPr>
        <w:t>. §</w:t>
      </w:r>
    </w:p>
    <w:p w:rsidR="000E7251" w:rsidRDefault="000E7251" w:rsidP="000E7251">
      <w:pPr>
        <w:rPr>
          <w:rFonts w:eastAsia="Times New Roman"/>
        </w:rPr>
      </w:pPr>
    </w:p>
    <w:p w:rsidR="000E7251" w:rsidRPr="00155CCF" w:rsidRDefault="000E7251" w:rsidP="000E7251">
      <w:pPr>
        <w:rPr>
          <w:rFonts w:eastAsia="Times New Roman"/>
        </w:rPr>
      </w:pPr>
      <w:r w:rsidRPr="00155CCF">
        <w:rPr>
          <w:rFonts w:eastAsia="Times New Roman"/>
        </w:rPr>
        <w:t xml:space="preserve">A Pár. </w:t>
      </w:r>
    </w:p>
    <w:p w:rsidR="000E7251" w:rsidRPr="00155CCF" w:rsidRDefault="000E7251" w:rsidP="000E7251">
      <w:pPr>
        <w:rPr>
          <w:rFonts w:eastAsia="Times New Roman"/>
        </w:rPr>
      </w:pPr>
      <w:proofErr w:type="gramStart"/>
      <w:r w:rsidRPr="00155CCF">
        <w:rPr>
          <w:rFonts w:eastAsia="Times New Roman"/>
        </w:rPr>
        <w:t>a</w:t>
      </w:r>
      <w:proofErr w:type="gramEnd"/>
      <w:r w:rsidRPr="00155CCF">
        <w:rPr>
          <w:rFonts w:eastAsia="Times New Roman"/>
        </w:rPr>
        <w:t>) 10. § (2) bekezdésében a „határidő lejárta előtt” szövegrész helyébe a „határidő lejárta előtt, és a lejártát követően is” lép.</w:t>
      </w:r>
    </w:p>
    <w:p w:rsidR="000E7251" w:rsidRPr="00155CCF" w:rsidRDefault="000E7251" w:rsidP="000E7251">
      <w:pPr>
        <w:rPr>
          <w:rFonts w:eastAsia="Times New Roman"/>
        </w:rPr>
      </w:pPr>
      <w:r w:rsidRPr="00155CCF">
        <w:rPr>
          <w:rFonts w:eastAsia="Times New Roman"/>
        </w:rPr>
        <w:t>b) 11. § (1) bekezdésének második mondatában a „kiíró 10032000-00289782-00000000 számú bankszámlájára” szövegrész helyébe a „</w:t>
      </w:r>
      <w:r w:rsidRPr="00155CCF">
        <w:rPr>
          <w:rFonts w:ascii="Times" w:hAnsi="Times" w:cs="Times"/>
        </w:rPr>
        <w:t>kiíró 10032000-01494549-00000000 számú bankszámlájára</w:t>
      </w:r>
      <w:r w:rsidRPr="00155CCF">
        <w:rPr>
          <w:rFonts w:eastAsia="Times New Roman"/>
        </w:rPr>
        <w:t>” szöveg lép.</w:t>
      </w:r>
    </w:p>
    <w:p w:rsidR="000E7251" w:rsidRPr="00155CCF" w:rsidRDefault="000E7251" w:rsidP="000E7251">
      <w:pPr>
        <w:rPr>
          <w:rFonts w:eastAsia="Times New Roman"/>
        </w:rPr>
      </w:pPr>
      <w:r w:rsidRPr="00155CCF">
        <w:rPr>
          <w:rFonts w:eastAsia="Times New Roman"/>
        </w:rPr>
        <w:t xml:space="preserve">c) 3. mellékletében a táblázat B oszlopának 1. cellájában szereplő „(Ft/ha/év)” szövegrész helyébe a „(bruttó Ft/ha/év)” </w:t>
      </w:r>
    </w:p>
    <w:p w:rsidR="000E7251" w:rsidRPr="00F32F61" w:rsidRDefault="000E7251" w:rsidP="000E7251">
      <w:pPr>
        <w:rPr>
          <w:rFonts w:eastAsia="Times New Roman"/>
        </w:rPr>
      </w:pPr>
      <w:proofErr w:type="gramStart"/>
      <w:r w:rsidRPr="00155CCF">
        <w:rPr>
          <w:rFonts w:eastAsia="Times New Roman"/>
        </w:rPr>
        <w:t>szöveg</w:t>
      </w:r>
      <w:proofErr w:type="gramEnd"/>
      <w:r w:rsidRPr="00155CCF">
        <w:rPr>
          <w:rFonts w:eastAsia="Times New Roman"/>
        </w:rPr>
        <w:t xml:space="preserve"> lép.</w:t>
      </w:r>
    </w:p>
    <w:p w:rsidR="000E7251" w:rsidRDefault="000E7251" w:rsidP="000E7251">
      <w:pPr>
        <w:jc w:val="center"/>
        <w:rPr>
          <w:b/>
          <w:bCs/>
        </w:rPr>
      </w:pPr>
    </w:p>
    <w:p w:rsidR="000E7251" w:rsidRDefault="000E7251" w:rsidP="000E7251">
      <w:pPr>
        <w:jc w:val="center"/>
        <w:rPr>
          <w:b/>
          <w:bCs/>
        </w:rPr>
      </w:pPr>
    </w:p>
    <w:p w:rsidR="000E7251" w:rsidRPr="000D2EE3" w:rsidRDefault="000E7251" w:rsidP="000E7251">
      <w:pPr>
        <w:spacing w:after="320"/>
        <w:ind w:firstLine="180"/>
        <w:jc w:val="center"/>
        <w:rPr>
          <w:rFonts w:ascii="Times" w:eastAsia="Times New Roman" w:hAnsi="Times" w:cs="Times"/>
          <w:b/>
          <w:bCs/>
          <w:i/>
        </w:rPr>
      </w:pPr>
      <w:r w:rsidRPr="000D2EE3">
        <w:rPr>
          <w:rFonts w:ascii="Times" w:eastAsia="Times New Roman" w:hAnsi="Times" w:cs="Times"/>
          <w:b/>
          <w:bCs/>
          <w:i/>
        </w:rPr>
        <w:t xml:space="preserve">4. Az államot megillető halgazdálkodási jog kijelöléssel történő átengedésének, valamint </w:t>
      </w:r>
      <w:proofErr w:type="spellStart"/>
      <w:r w:rsidRPr="000D2EE3">
        <w:rPr>
          <w:rFonts w:ascii="Times" w:eastAsia="Times New Roman" w:hAnsi="Times" w:cs="Times"/>
          <w:b/>
          <w:bCs/>
          <w:i/>
        </w:rPr>
        <w:t>alhaszonbérbe</w:t>
      </w:r>
      <w:proofErr w:type="spellEnd"/>
      <w:r w:rsidRPr="000D2EE3">
        <w:rPr>
          <w:rFonts w:ascii="Times" w:eastAsia="Times New Roman" w:hAnsi="Times" w:cs="Times"/>
          <w:b/>
          <w:bCs/>
          <w:i/>
        </w:rPr>
        <w:t xml:space="preserve"> adásának részletes feltételeiről szóló 90/2015. (XII. 22.) FM rendelet módosítása</w:t>
      </w:r>
    </w:p>
    <w:p w:rsidR="000E7251" w:rsidRDefault="000E7251" w:rsidP="000E7251">
      <w:pPr>
        <w:jc w:val="center"/>
        <w:rPr>
          <w:b/>
          <w:bCs/>
        </w:rPr>
      </w:pPr>
      <w:r>
        <w:rPr>
          <w:b/>
          <w:bCs/>
        </w:rPr>
        <w:t>30. §</w:t>
      </w:r>
    </w:p>
    <w:p w:rsidR="000E7251" w:rsidRPr="00871415" w:rsidRDefault="000E7251" w:rsidP="000E7251">
      <w:pPr>
        <w:pStyle w:val="NormlWeb"/>
        <w:spacing w:after="20" w:afterAutospacing="0"/>
        <w:jc w:val="both"/>
        <w:rPr>
          <w:rFonts w:ascii="Times" w:hAnsi="Times" w:cs="Times"/>
          <w:bCs/>
          <w:color w:val="000000"/>
        </w:rPr>
      </w:pPr>
      <w:r w:rsidRPr="00871415">
        <w:rPr>
          <w:rFonts w:ascii="Times" w:hAnsi="Times" w:cs="Times"/>
          <w:bCs/>
        </w:rPr>
        <w:lastRenderedPageBreak/>
        <w:t>A</w:t>
      </w:r>
      <w:r w:rsidRPr="000D2EE3">
        <w:rPr>
          <w:rFonts w:ascii="Times" w:hAnsi="Times" w:cs="Times"/>
          <w:bCs/>
        </w:rPr>
        <w:t xml:space="preserve">z államot megillető halgazdálkodási jog kijelöléssel történő átengedésének, valamint </w:t>
      </w:r>
      <w:proofErr w:type="spellStart"/>
      <w:r w:rsidRPr="000D2EE3">
        <w:rPr>
          <w:rFonts w:ascii="Times" w:hAnsi="Times" w:cs="Times"/>
          <w:bCs/>
        </w:rPr>
        <w:t>alhaszonbérbe</w:t>
      </w:r>
      <w:proofErr w:type="spellEnd"/>
      <w:r w:rsidRPr="000D2EE3">
        <w:rPr>
          <w:rFonts w:ascii="Times" w:hAnsi="Times" w:cs="Times"/>
          <w:bCs/>
        </w:rPr>
        <w:t xml:space="preserve"> adásának részletes feltételeiről</w:t>
      </w:r>
      <w:r w:rsidRPr="00871415">
        <w:rPr>
          <w:rFonts w:ascii="Times" w:hAnsi="Times" w:cs="Times"/>
          <w:bCs/>
        </w:rPr>
        <w:t xml:space="preserve"> szóló </w:t>
      </w:r>
      <w:r w:rsidRPr="000D2EE3">
        <w:rPr>
          <w:rFonts w:ascii="Times" w:hAnsi="Times" w:cs="Times"/>
          <w:bCs/>
        </w:rPr>
        <w:t>90/2015. (XII. 22.) FM rendelet</w:t>
      </w:r>
      <w:r>
        <w:rPr>
          <w:rFonts w:ascii="Times" w:hAnsi="Times" w:cs="Times"/>
          <w:bCs/>
        </w:rPr>
        <w:t xml:space="preserve"> (a továbbiakban: </w:t>
      </w:r>
      <w:proofErr w:type="spellStart"/>
      <w:r>
        <w:rPr>
          <w:rFonts w:ascii="Times" w:hAnsi="Times" w:cs="Times"/>
          <w:bCs/>
        </w:rPr>
        <w:t>Ktár</w:t>
      </w:r>
      <w:proofErr w:type="spellEnd"/>
      <w:r>
        <w:rPr>
          <w:rFonts w:ascii="Times" w:hAnsi="Times" w:cs="Times"/>
          <w:bCs/>
        </w:rPr>
        <w:t>.) 6. §</w:t>
      </w:r>
      <w:proofErr w:type="spellStart"/>
      <w:r>
        <w:rPr>
          <w:rFonts w:ascii="Times" w:hAnsi="Times" w:cs="Times"/>
          <w:bCs/>
        </w:rPr>
        <w:t>-a</w:t>
      </w:r>
      <w:proofErr w:type="spellEnd"/>
      <w:r>
        <w:rPr>
          <w:rFonts w:ascii="Times" w:hAnsi="Times" w:cs="Times"/>
          <w:bCs/>
        </w:rPr>
        <w:t xml:space="preserve"> helyébe a következő rendelkezés lép:</w:t>
      </w: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rFonts w:ascii="Times" w:hAnsi="Times" w:cs="Times"/>
          <w:b/>
          <w:bCs/>
          <w:color w:val="000000"/>
        </w:rPr>
      </w:pPr>
    </w:p>
    <w:p w:rsidR="000E7251" w:rsidRDefault="000E7251" w:rsidP="000E7251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rFonts w:ascii="Times" w:hAnsi="Times" w:cs="Times"/>
          <w:b/>
          <w:bCs/>
          <w:color w:val="000000"/>
        </w:rPr>
        <w:t>„6. §</w:t>
      </w:r>
      <w:r>
        <w:rPr>
          <w:rFonts w:ascii="Times" w:hAnsi="Times" w:cs="Times"/>
          <w:color w:val="000000"/>
        </w:rPr>
        <w:t> A kezdeményezésben foglaltak vizsgálatáról a minisztérium összefoglaló értékelési jegyzőkönyvet készít, amely tartalmazza:</w:t>
      </w:r>
    </w:p>
    <w:p w:rsidR="000E7251" w:rsidRDefault="000E7251" w:rsidP="000E7251">
      <w:pPr>
        <w:pStyle w:val="NormlWeb"/>
        <w:spacing w:before="0" w:beforeAutospacing="0" w:after="0" w:afterAutospacing="0"/>
        <w:ind w:firstLine="180"/>
        <w:jc w:val="both"/>
        <w:rPr>
          <w:color w:val="000000"/>
        </w:rPr>
      </w:pPr>
      <w:proofErr w:type="gramStart"/>
      <w:r>
        <w:rPr>
          <w:rFonts w:ascii="Times" w:hAnsi="Times" w:cs="Times"/>
          <w:i/>
          <w:iCs/>
          <w:color w:val="000000"/>
        </w:rPr>
        <w:t>a</w:t>
      </w:r>
      <w:proofErr w:type="gramEnd"/>
      <w:r>
        <w:rPr>
          <w:rFonts w:ascii="Times" w:hAnsi="Times" w:cs="Times"/>
          <w:i/>
          <w:iCs/>
          <w:color w:val="000000"/>
        </w:rPr>
        <w:t>)</w:t>
      </w:r>
      <w:r>
        <w:rPr>
          <w:rFonts w:ascii="Times" w:hAnsi="Times" w:cs="Times"/>
          <w:color w:val="000000"/>
        </w:rPr>
        <w:t> </w:t>
      </w:r>
      <w:proofErr w:type="spellStart"/>
      <w:r>
        <w:rPr>
          <w:rFonts w:ascii="Times" w:hAnsi="Times" w:cs="Times"/>
          <w:color w:val="000000"/>
        </w:rPr>
        <w:t>a</w:t>
      </w:r>
      <w:proofErr w:type="spellEnd"/>
      <w:r>
        <w:rPr>
          <w:rFonts w:ascii="Times" w:hAnsi="Times" w:cs="Times"/>
          <w:color w:val="000000"/>
        </w:rPr>
        <w:t xml:space="preserve"> kezdeményezés érvényességének vagy érvénytelenségének megállapítását;</w:t>
      </w:r>
    </w:p>
    <w:p w:rsidR="000E7251" w:rsidRDefault="000E7251" w:rsidP="000E7251">
      <w:pPr>
        <w:pStyle w:val="NormlWeb"/>
        <w:spacing w:before="0" w:beforeAutospacing="0" w:after="0" w:afterAutospacing="0"/>
        <w:ind w:firstLine="180"/>
        <w:jc w:val="both"/>
        <w:rPr>
          <w:color w:val="000000"/>
        </w:rPr>
      </w:pPr>
      <w:r>
        <w:rPr>
          <w:rFonts w:ascii="Times" w:hAnsi="Times" w:cs="Times"/>
          <w:i/>
          <w:iCs/>
          <w:color w:val="000000"/>
        </w:rPr>
        <w:t>b)</w:t>
      </w:r>
      <w:r>
        <w:rPr>
          <w:rFonts w:ascii="Times" w:hAnsi="Times" w:cs="Times"/>
          <w:color w:val="000000"/>
        </w:rPr>
        <w:t> a kezdeményezéssel érintett nyilvántartott halgazdálkodási vízterületek darabszámát, valamint az ebből érvényesnek, illetve érvénytelennek minősítettek darabszámát;</w:t>
      </w:r>
    </w:p>
    <w:p w:rsidR="000E7251" w:rsidRPr="001B0B51" w:rsidRDefault="000E7251" w:rsidP="000E7251">
      <w:pPr>
        <w:pStyle w:val="NormlWeb"/>
        <w:spacing w:before="0" w:beforeAutospacing="0" w:after="0" w:afterAutospacing="0"/>
        <w:jc w:val="both"/>
      </w:pPr>
      <w:r w:rsidRPr="001B0B51">
        <w:rPr>
          <w:rFonts w:ascii="Times" w:hAnsi="Times" w:cs="Times"/>
          <w:i/>
          <w:iCs/>
        </w:rPr>
        <w:t xml:space="preserve"> c) </w:t>
      </w:r>
      <w:r w:rsidRPr="001B0B51">
        <w:rPr>
          <w:rFonts w:ascii="Times" w:hAnsi="Times" w:cs="Times"/>
        </w:rPr>
        <w:t>a haszonbérleti szerződés megkötésére vagy annak elutasítására vonatkozó javaslatot.”</w:t>
      </w:r>
    </w:p>
    <w:p w:rsidR="000E7251" w:rsidRDefault="000E7251" w:rsidP="000E7251">
      <w:pPr>
        <w:rPr>
          <w:rFonts w:ascii="Times" w:hAnsi="Times" w:cs="Times"/>
          <w:b/>
          <w:bCs/>
          <w:color w:val="000000"/>
        </w:rPr>
      </w:pPr>
    </w:p>
    <w:p w:rsidR="000E7251" w:rsidRDefault="000E7251" w:rsidP="000E7251">
      <w:pPr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31. §</w:t>
      </w:r>
    </w:p>
    <w:p w:rsidR="000E7251" w:rsidRDefault="000E7251" w:rsidP="000E7251">
      <w:pPr>
        <w:rPr>
          <w:rFonts w:ascii="Times" w:hAnsi="Times" w:cs="Times"/>
          <w:b/>
          <w:bCs/>
          <w:color w:val="000000"/>
        </w:rPr>
      </w:pPr>
    </w:p>
    <w:p w:rsidR="000E7251" w:rsidRDefault="000E7251" w:rsidP="000E7251">
      <w:pPr>
        <w:rPr>
          <w:rFonts w:ascii="Times" w:hAnsi="Times" w:cs="Times"/>
          <w:bCs/>
          <w:color w:val="000000"/>
        </w:rPr>
      </w:pPr>
      <w:r w:rsidRPr="001B0B51">
        <w:rPr>
          <w:rFonts w:ascii="Times" w:hAnsi="Times" w:cs="Times"/>
          <w:bCs/>
          <w:color w:val="000000"/>
        </w:rPr>
        <w:t xml:space="preserve">A </w:t>
      </w:r>
      <w:proofErr w:type="spellStart"/>
      <w:r w:rsidRPr="001B0B51">
        <w:rPr>
          <w:rFonts w:ascii="Times" w:hAnsi="Times" w:cs="Times"/>
          <w:bCs/>
          <w:color w:val="000000"/>
        </w:rPr>
        <w:t>K</w:t>
      </w:r>
      <w:r>
        <w:rPr>
          <w:rFonts w:ascii="Times" w:hAnsi="Times" w:cs="Times"/>
          <w:bCs/>
          <w:color w:val="000000"/>
        </w:rPr>
        <w:t>t</w:t>
      </w:r>
      <w:r w:rsidRPr="001B0B51">
        <w:rPr>
          <w:rFonts w:ascii="Times" w:hAnsi="Times" w:cs="Times"/>
          <w:bCs/>
          <w:color w:val="000000"/>
        </w:rPr>
        <w:t>ár</w:t>
      </w:r>
      <w:proofErr w:type="spellEnd"/>
      <w:r w:rsidRPr="001B0B51">
        <w:rPr>
          <w:rFonts w:ascii="Times" w:hAnsi="Times" w:cs="Times"/>
          <w:bCs/>
          <w:color w:val="000000"/>
        </w:rPr>
        <w:t xml:space="preserve">. </w:t>
      </w:r>
      <w:r>
        <w:rPr>
          <w:rFonts w:ascii="Times" w:hAnsi="Times" w:cs="Times"/>
          <w:bCs/>
          <w:color w:val="000000"/>
        </w:rPr>
        <w:t>7. §</w:t>
      </w:r>
      <w:proofErr w:type="spellStart"/>
      <w:r>
        <w:rPr>
          <w:rFonts w:ascii="Times" w:hAnsi="Times" w:cs="Times"/>
          <w:bCs/>
          <w:color w:val="000000"/>
        </w:rPr>
        <w:t>-a</w:t>
      </w:r>
      <w:proofErr w:type="spellEnd"/>
      <w:r>
        <w:rPr>
          <w:rFonts w:ascii="Times" w:hAnsi="Times" w:cs="Times"/>
          <w:bCs/>
          <w:color w:val="000000"/>
        </w:rPr>
        <w:t xml:space="preserve"> helyébe a következő rendelkezés lép:</w:t>
      </w:r>
    </w:p>
    <w:p w:rsidR="000E7251" w:rsidRPr="001B0B51" w:rsidRDefault="000E7251" w:rsidP="000E7251">
      <w:pPr>
        <w:rPr>
          <w:rFonts w:ascii="Times" w:hAnsi="Times" w:cs="Times"/>
          <w:bCs/>
          <w:color w:val="000000"/>
        </w:rPr>
      </w:pPr>
    </w:p>
    <w:p w:rsidR="000E7251" w:rsidRPr="001B0B51" w:rsidRDefault="000E7251" w:rsidP="000E7251">
      <w:r w:rsidRPr="001B0B51">
        <w:rPr>
          <w:rFonts w:ascii="Times" w:hAnsi="Times" w:cs="Times"/>
          <w:b/>
          <w:bCs/>
        </w:rPr>
        <w:t>„7. § </w:t>
      </w:r>
      <w:r w:rsidRPr="001B0B51">
        <w:rPr>
          <w:rFonts w:ascii="Times" w:hAnsi="Times" w:cs="Times"/>
        </w:rPr>
        <w:t xml:space="preserve">A minisztérium vizsgálata alapján elfogadott kezdeményezés esetén a 6. § </w:t>
      </w:r>
      <w:r w:rsidRPr="001B0B51">
        <w:rPr>
          <w:rFonts w:ascii="Times" w:hAnsi="Times" w:cs="Times"/>
          <w:i/>
          <w:iCs/>
        </w:rPr>
        <w:t>c)</w:t>
      </w:r>
      <w:r w:rsidRPr="001B0B51">
        <w:rPr>
          <w:rFonts w:ascii="Times" w:hAnsi="Times" w:cs="Times"/>
        </w:rPr>
        <w:t> pontban foglalt javaslattételt követő 60 napon belül a miniszter a kezdeményezővel haszonbérleti szerződést köt."</w:t>
      </w:r>
    </w:p>
    <w:p w:rsidR="000E7251" w:rsidRDefault="000E7251" w:rsidP="000E7251">
      <w:pPr>
        <w:ind w:left="4472"/>
        <w:rPr>
          <w:b/>
          <w:bCs/>
          <w:i/>
        </w:rPr>
      </w:pPr>
    </w:p>
    <w:p w:rsidR="000E7251" w:rsidRPr="001B2284" w:rsidRDefault="000E7251" w:rsidP="000E7251">
      <w:pPr>
        <w:jc w:val="center"/>
        <w:rPr>
          <w:b/>
          <w:bCs/>
        </w:rPr>
      </w:pPr>
      <w:r>
        <w:rPr>
          <w:b/>
          <w:bCs/>
          <w:i/>
        </w:rPr>
        <w:t>5. Záró rendelkezés</w:t>
      </w:r>
    </w:p>
    <w:p w:rsidR="000E7251" w:rsidRDefault="000E7251" w:rsidP="000E7251">
      <w:pPr>
        <w:jc w:val="center"/>
        <w:rPr>
          <w:b/>
          <w:bCs/>
        </w:rPr>
      </w:pPr>
    </w:p>
    <w:p w:rsidR="000E7251" w:rsidRPr="00083387" w:rsidRDefault="000E7251" w:rsidP="000E7251">
      <w:pPr>
        <w:jc w:val="center"/>
        <w:rPr>
          <w:b/>
          <w:bCs/>
        </w:rPr>
      </w:pPr>
      <w:r>
        <w:rPr>
          <w:b/>
          <w:bCs/>
        </w:rPr>
        <w:t>32</w:t>
      </w:r>
      <w:r w:rsidRPr="00083387">
        <w:rPr>
          <w:b/>
          <w:bCs/>
        </w:rPr>
        <w:t>. §</w:t>
      </w:r>
    </w:p>
    <w:p w:rsidR="000E7251" w:rsidRPr="008B6938" w:rsidRDefault="000E7251" w:rsidP="000E7251"/>
    <w:p w:rsidR="000E7251" w:rsidRDefault="000E7251" w:rsidP="000E7251">
      <w:pPr>
        <w:numPr>
          <w:ilvl w:val="0"/>
          <w:numId w:val="2"/>
        </w:numPr>
        <w:ind w:left="426" w:hanging="426"/>
        <w:jc w:val="both"/>
      </w:pPr>
      <w:r w:rsidRPr="008B6938">
        <w:t>Ez a rendelet</w:t>
      </w:r>
      <w:r>
        <w:t xml:space="preserve"> a (2) – (4) bekezdésben foglalt kivétellel</w:t>
      </w:r>
      <w:r w:rsidRPr="008B6938">
        <w:t xml:space="preserve"> a kihirdetését követő napon </w:t>
      </w:r>
      <w:r w:rsidRPr="00083387">
        <w:t>lép hatályba</w:t>
      </w:r>
      <w:r>
        <w:t>.</w:t>
      </w:r>
    </w:p>
    <w:p w:rsidR="000E7251" w:rsidRPr="008304AA" w:rsidRDefault="000E7251" w:rsidP="000E7251">
      <w:pPr>
        <w:numPr>
          <w:ilvl w:val="0"/>
          <w:numId w:val="2"/>
        </w:numPr>
        <w:ind w:left="426" w:hanging="426"/>
        <w:jc w:val="both"/>
      </w:pPr>
      <w:r>
        <w:t>Az 1. § a kihirdetést követő 31. napon lép hatályba.</w:t>
      </w:r>
    </w:p>
    <w:p w:rsidR="000E7251" w:rsidRPr="001B2284" w:rsidRDefault="000E7251" w:rsidP="000E7251">
      <w:pPr>
        <w:numPr>
          <w:ilvl w:val="0"/>
          <w:numId w:val="2"/>
        </w:numPr>
        <w:ind w:left="426" w:hanging="426"/>
        <w:jc w:val="both"/>
      </w:pPr>
      <w:r w:rsidRPr="001B2284">
        <w:t xml:space="preserve">A </w:t>
      </w:r>
      <w:r>
        <w:t>2</w:t>
      </w:r>
      <w:r w:rsidRPr="001B2284">
        <w:t>2. § 2018. január 1-jén lép hatályba.</w:t>
      </w:r>
    </w:p>
    <w:p w:rsidR="000E7251" w:rsidRDefault="000E7251" w:rsidP="000E7251">
      <w:pPr>
        <w:numPr>
          <w:ilvl w:val="0"/>
          <w:numId w:val="2"/>
        </w:numPr>
        <w:ind w:left="426" w:hanging="426"/>
        <w:jc w:val="both"/>
      </w:pPr>
      <w:r w:rsidRPr="00155CCF">
        <w:t>Az</w:t>
      </w:r>
      <w:r>
        <w:t xml:space="preserve"> 5. § (1) bekezdés 2019. január 1-jén lép hatályba.</w:t>
      </w:r>
    </w:p>
    <w:p w:rsidR="000E7251" w:rsidRDefault="000E7251" w:rsidP="000E7251"/>
    <w:p w:rsidR="000E7251" w:rsidRDefault="000E7251" w:rsidP="000E7251"/>
    <w:p w:rsidR="000E7251" w:rsidRDefault="000E7251" w:rsidP="000E7251">
      <w:pPr>
        <w:widowControl w:val="0"/>
        <w:ind w:left="5670"/>
        <w:jc w:val="center"/>
      </w:pPr>
    </w:p>
    <w:p w:rsidR="000E7251" w:rsidRDefault="000E7251" w:rsidP="000E7251">
      <w:pPr>
        <w:widowControl w:val="0"/>
        <w:ind w:left="5670"/>
        <w:jc w:val="center"/>
      </w:pPr>
    </w:p>
    <w:p w:rsidR="000E7251" w:rsidRDefault="000E7251" w:rsidP="000E7251">
      <w:pPr>
        <w:widowControl w:val="0"/>
        <w:ind w:left="5670"/>
        <w:jc w:val="center"/>
      </w:pPr>
    </w:p>
    <w:p w:rsidR="000E7251" w:rsidRDefault="000E7251" w:rsidP="000E7251">
      <w:pPr>
        <w:widowControl w:val="0"/>
        <w:ind w:left="5670"/>
        <w:jc w:val="center"/>
      </w:pPr>
    </w:p>
    <w:p w:rsidR="000E7251" w:rsidRDefault="000E7251" w:rsidP="000E7251">
      <w:pPr>
        <w:widowControl w:val="0"/>
        <w:ind w:left="5670"/>
        <w:jc w:val="center"/>
      </w:pPr>
    </w:p>
    <w:p w:rsidR="000E7251" w:rsidRDefault="000E7251" w:rsidP="000E7251">
      <w:pPr>
        <w:widowControl w:val="0"/>
        <w:ind w:left="5670"/>
        <w:jc w:val="center"/>
      </w:pPr>
    </w:p>
    <w:p w:rsidR="000E7251" w:rsidRDefault="000E7251" w:rsidP="000E7251">
      <w:pPr>
        <w:widowControl w:val="0"/>
        <w:ind w:left="5670"/>
        <w:jc w:val="center"/>
      </w:pPr>
    </w:p>
    <w:p w:rsidR="000E7251" w:rsidRDefault="000E7251" w:rsidP="000E7251">
      <w:pPr>
        <w:widowControl w:val="0"/>
        <w:ind w:left="5670"/>
        <w:jc w:val="center"/>
      </w:pPr>
    </w:p>
    <w:p w:rsidR="000E7251" w:rsidRPr="009D778A" w:rsidRDefault="000E7251" w:rsidP="000E7251">
      <w:pPr>
        <w:widowControl w:val="0"/>
        <w:ind w:left="5670"/>
        <w:jc w:val="center"/>
      </w:pPr>
      <w:r w:rsidRPr="009D778A">
        <w:t>Dr. Fazekas Sándor</w:t>
      </w:r>
    </w:p>
    <w:p w:rsidR="000E7251" w:rsidRPr="009D778A" w:rsidRDefault="000E7251" w:rsidP="000E7251">
      <w:pPr>
        <w:widowControl w:val="0"/>
        <w:ind w:left="5670"/>
        <w:jc w:val="center"/>
        <w:rPr>
          <w:i/>
        </w:rPr>
      </w:pPr>
      <w:proofErr w:type="gramStart"/>
      <w:r w:rsidRPr="009D778A">
        <w:rPr>
          <w:i/>
        </w:rPr>
        <w:t>földművelésügyi</w:t>
      </w:r>
      <w:proofErr w:type="gramEnd"/>
      <w:r w:rsidRPr="009D778A">
        <w:rPr>
          <w:i/>
        </w:rPr>
        <w:t xml:space="preserve"> miniszter</w:t>
      </w:r>
    </w:p>
    <w:p w:rsidR="000E7251" w:rsidRPr="00155CCF" w:rsidRDefault="000E7251" w:rsidP="000E7251"/>
    <w:p w:rsidR="000E7251" w:rsidRPr="00836BF5" w:rsidRDefault="000E7251" w:rsidP="000E7251"/>
    <w:p w:rsidR="003A1E09" w:rsidRDefault="003A1E09" w:rsidP="000E7251">
      <w:pPr>
        <w:pStyle w:val="NormlWeb"/>
        <w:spacing w:before="160" w:after="80"/>
        <w:jc w:val="center"/>
      </w:pPr>
      <w:bookmarkStart w:id="0" w:name="_GoBack"/>
      <w:bookmarkEnd w:id="0"/>
    </w:p>
    <w:sectPr w:rsidR="003A1E0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E09" w:rsidRDefault="003A1E09" w:rsidP="003A1E09">
      <w:r>
        <w:separator/>
      </w:r>
    </w:p>
  </w:endnote>
  <w:endnote w:type="continuationSeparator" w:id="0">
    <w:p w:rsidR="003A1E09" w:rsidRDefault="003A1E09" w:rsidP="003A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E09" w:rsidRDefault="003A1E09" w:rsidP="003A1E09">
      <w:r>
        <w:separator/>
      </w:r>
    </w:p>
  </w:footnote>
  <w:footnote w:type="continuationSeparator" w:id="0">
    <w:p w:rsidR="003A1E09" w:rsidRDefault="003A1E09" w:rsidP="003A1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E09" w:rsidRDefault="003A1E09" w:rsidP="003A1E09">
    <w:pPr>
      <w:pStyle w:val="lfej"/>
      <w:jc w:val="center"/>
      <w:rPr>
        <w:szCs w:val="26"/>
      </w:rPr>
    </w:pPr>
    <w:r>
      <w:rPr>
        <w:sz w:val="20"/>
        <w:szCs w:val="20"/>
      </w:rPr>
      <w:t xml:space="preserve">A tervezetet a Kormány nem tárgyalta meg, ezért </w:t>
    </w:r>
    <w:proofErr w:type="gramStart"/>
    <w:r>
      <w:rPr>
        <w:sz w:val="20"/>
        <w:szCs w:val="20"/>
      </w:rPr>
      <w:t>az</w:t>
    </w:r>
    <w:proofErr w:type="gramEnd"/>
    <w:r>
      <w:rPr>
        <w:sz w:val="20"/>
        <w:szCs w:val="20"/>
      </w:rPr>
      <w:t xml:space="preserve"> nem tekinthető a Kormány álláspontjának</w:t>
    </w:r>
  </w:p>
  <w:p w:rsidR="003A1E09" w:rsidRDefault="003A1E0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1B8"/>
    <w:multiLevelType w:val="hybridMultilevel"/>
    <w:tmpl w:val="9482D390"/>
    <w:lvl w:ilvl="0" w:tplc="835A97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10F1C"/>
    <w:multiLevelType w:val="hybridMultilevel"/>
    <w:tmpl w:val="48C4E2B4"/>
    <w:lvl w:ilvl="0" w:tplc="AB0207D4">
      <w:start w:val="1"/>
      <w:numFmt w:val="lowerLetter"/>
      <w:lvlText w:val="%1)"/>
      <w:lvlJc w:val="left"/>
      <w:pPr>
        <w:ind w:left="502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7555580"/>
    <w:multiLevelType w:val="hybridMultilevel"/>
    <w:tmpl w:val="49E06630"/>
    <w:lvl w:ilvl="0" w:tplc="B4BADCC0">
      <w:start w:val="3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57454152"/>
    <w:multiLevelType w:val="hybridMultilevel"/>
    <w:tmpl w:val="E6141E5C"/>
    <w:lvl w:ilvl="0" w:tplc="0630B6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E09"/>
    <w:rsid w:val="000E7251"/>
    <w:rsid w:val="003A1E09"/>
    <w:rsid w:val="008568D6"/>
    <w:rsid w:val="00A25D29"/>
    <w:rsid w:val="00D7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1E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3A1E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1E0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1E09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A1E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A1E09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A1E0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A1E09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3A1E09"/>
    <w:pPr>
      <w:spacing w:before="100" w:beforeAutospacing="1" w:after="100" w:afterAutospacing="1"/>
    </w:pPr>
    <w:rPr>
      <w:rFonts w:eastAsia="Times New Roman"/>
    </w:rPr>
  </w:style>
  <w:style w:type="paragraph" w:customStyle="1" w:styleId="uj">
    <w:name w:val="uj"/>
    <w:basedOn w:val="Norml"/>
    <w:rsid w:val="008568D6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1E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3A1E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1E0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1E09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A1E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A1E09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A1E0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A1E09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3A1E09"/>
    <w:pPr>
      <w:spacing w:before="100" w:beforeAutospacing="1" w:after="100" w:afterAutospacing="1"/>
    </w:pPr>
    <w:rPr>
      <w:rFonts w:eastAsia="Times New Roman"/>
    </w:rPr>
  </w:style>
  <w:style w:type="paragraph" w:customStyle="1" w:styleId="uj">
    <w:name w:val="uj"/>
    <w:basedOn w:val="Norml"/>
    <w:rsid w:val="008568D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3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3430</Words>
  <Characters>23668</Characters>
  <Application>Microsoft Office Word</Application>
  <DocSecurity>4</DocSecurity>
  <Lines>197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Illyés-Papp Orsolya Eszter dr.</dc:creator>
  <cp:lastModifiedBy>Illyés-Papp Orsolya Eszter dr.</cp:lastModifiedBy>
  <cp:revision>2</cp:revision>
  <dcterms:created xsi:type="dcterms:W3CDTF">2017-09-28T08:52:00Z</dcterms:created>
  <dcterms:modified xsi:type="dcterms:W3CDTF">2017-09-28T08:52:00Z</dcterms:modified>
</cp:coreProperties>
</file>