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50" w:rsidRPr="00E924CF" w:rsidRDefault="00E50750" w:rsidP="00E50750">
      <w:pPr>
        <w:pStyle w:val="NormlWeb"/>
        <w:ind w:firstLine="0"/>
        <w:jc w:val="center"/>
      </w:pPr>
      <w:bookmarkStart w:id="0" w:name="_GoBack"/>
      <w:bookmarkEnd w:id="0"/>
      <w:r w:rsidRPr="00E924CF">
        <w:rPr>
          <w:b/>
          <w:bCs/>
        </w:rPr>
        <w:t>Hatásvizsgálati lap</w:t>
      </w:r>
    </w:p>
    <w:p w:rsidR="001E1B82" w:rsidRPr="001E1B82" w:rsidRDefault="001E1B82" w:rsidP="001E1B82">
      <w:pPr>
        <w:pStyle w:val="NormlWeb"/>
        <w:ind w:firstLine="0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</w:t>
      </w:r>
      <w:r w:rsidRPr="00A1032D">
        <w:rPr>
          <w:b/>
          <w:bCs/>
        </w:rPr>
        <w:t>egyes halgazdálkodással összefüggő miniszteri rendeletek módosításáról</w:t>
      </w:r>
      <w:r w:rsidRPr="00EE176E">
        <w:rPr>
          <w:b/>
          <w:bCs/>
        </w:rPr>
        <w:t xml:space="preserve"> </w:t>
      </w:r>
      <w:r w:rsidR="00D4586C">
        <w:rPr>
          <w:b/>
          <w:bCs/>
        </w:rPr>
        <w:t xml:space="preserve">szóló </w:t>
      </w:r>
      <w:r>
        <w:rPr>
          <w:b/>
          <w:bCs/>
        </w:rPr>
        <w:t>előterjesztéshez</w:t>
      </w:r>
    </w:p>
    <w:p w:rsidR="001A49CD" w:rsidRPr="000A7A2B" w:rsidRDefault="001A49CD" w:rsidP="001A4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750" w:rsidRPr="000A7A2B" w:rsidRDefault="00E50750" w:rsidP="00E50750">
      <w:pPr>
        <w:pStyle w:val="NormlWeb"/>
        <w:numPr>
          <w:ilvl w:val="0"/>
          <w:numId w:val="1"/>
        </w:numPr>
      </w:pPr>
      <w:r w:rsidRPr="000A7A2B">
        <w:t>Költségvetési hatások:</w:t>
      </w:r>
    </w:p>
    <w:p w:rsidR="00AA1B38" w:rsidRPr="000A7A2B" w:rsidRDefault="00AA1B38" w:rsidP="00FE237F">
      <w:pPr>
        <w:pStyle w:val="NormlWeb"/>
        <w:ind w:firstLine="0"/>
      </w:pPr>
      <w:r w:rsidRPr="000A7A2B">
        <w:t xml:space="preserve">A tervezet </w:t>
      </w:r>
      <w:r w:rsidR="007056AF" w:rsidRPr="000A7A2B">
        <w:t>nem gyakorol mérhető hatást a központi költségvetésre. A külföldi horgászok részére készülő angol és német nyelvű magyarázó kiadvány előállítására a NÉBIH részére rendelkezésre áll a megfelelő forrás, mivel azt a halgazdálkodásr</w:t>
      </w:r>
      <w:r w:rsidR="001A49CD" w:rsidRPr="000A7A2B">
        <w:t>ól és a hal védelméről szóló 2013</w:t>
      </w:r>
      <w:r w:rsidR="007056AF" w:rsidRPr="000A7A2B">
        <w:t>. évi CII. törvény biztosítja</w:t>
      </w:r>
      <w:r w:rsidR="00301A10" w:rsidRPr="000A7A2B">
        <w:t xml:space="preserve"> (a turista állami horgászjegy értékesítéséből és a fogási naplóból és a fogási tanúsítványból származó díjbevételek)</w:t>
      </w:r>
      <w:r w:rsidR="007056AF" w:rsidRPr="000A7A2B">
        <w:t>.</w:t>
      </w:r>
      <w:r w:rsidR="001A49CD" w:rsidRPr="000A7A2B">
        <w:t xml:space="preserve"> A tervezet bevezeti a halászati őrök és a társadalmi halőrök továbbképzési vizsgájának díját. A halászati őrök és a társadalmi halőrök kétévente kötelesek továbbképzésen részt venni, majd vizsgát tenni. </w:t>
      </w:r>
      <w:r w:rsidR="00384533">
        <w:t xml:space="preserve">A továbbképzési kötelezettség eddig is fennállt, de a jogalkalmazók (halgazdálkodási hatóságok) számára nem volt egyértelmű az alkalmazandó vizsgadíj mértéke (a továbbképzési vizsgadíj összege a tervezet szerint megegyezik a vizsgadíjéval). </w:t>
      </w:r>
      <w:r w:rsidR="00546E62" w:rsidRPr="000A7A2B">
        <w:t xml:space="preserve">Ez bevételt jelent a központi költségvetés számára, aminek mértéke kétévente </w:t>
      </w:r>
      <w:r w:rsidR="00384533">
        <w:t>mintegy 3-</w:t>
      </w:r>
      <w:r w:rsidR="00546E62" w:rsidRPr="000A7A2B">
        <w:t>4</w:t>
      </w:r>
      <w:r w:rsidR="00FE237F" w:rsidRPr="000A7A2B">
        <w:t> </w:t>
      </w:r>
      <w:r w:rsidR="00384533">
        <w:t>millió</w:t>
      </w:r>
      <w:r w:rsidR="00FE237F" w:rsidRPr="000A7A2B">
        <w:t> </w:t>
      </w:r>
      <w:r w:rsidR="00546E62" w:rsidRPr="000A7A2B">
        <w:t>Ft kö</w:t>
      </w:r>
      <w:r w:rsidR="00384533">
        <w:t>zötti</w:t>
      </w:r>
      <w:r w:rsidR="00546E62" w:rsidRPr="000A7A2B">
        <w:t xml:space="preserve"> összeg.</w:t>
      </w:r>
      <w:r w:rsidR="00D716D8">
        <w:t xml:space="preserve"> </w:t>
      </w:r>
      <w:r w:rsidR="002F5FEE">
        <w:t xml:space="preserve">A </w:t>
      </w:r>
      <w:proofErr w:type="spellStart"/>
      <w:r w:rsidR="002F5FEE">
        <w:t>vízilétesítmények</w:t>
      </w:r>
      <w:proofErr w:type="spellEnd"/>
      <w:r w:rsidR="002F5FEE">
        <w:t xml:space="preserve"> üzemeltetési rendje, illetve </w:t>
      </w:r>
      <w:r w:rsidR="00D716D8">
        <w:t xml:space="preserve">a kedvezőtlen, </w:t>
      </w:r>
      <w:r w:rsidR="002F5FEE">
        <w:t>csapadékszegény</w:t>
      </w:r>
      <w:r w:rsidR="00D716D8">
        <w:t xml:space="preserve"> időjárás együtthatása miatt </w:t>
      </w:r>
      <w:r w:rsidR="002F5FEE">
        <w:t xml:space="preserve">az utóbbi években </w:t>
      </w:r>
      <w:r w:rsidR="00D716D8">
        <w:t xml:space="preserve">3 </w:t>
      </w:r>
      <w:r w:rsidR="002F5FEE">
        <w:t xml:space="preserve">nyilvántartott </w:t>
      </w:r>
      <w:r w:rsidR="00D716D8">
        <w:t>halgazdálkodási vízterület esetén fordul</w:t>
      </w:r>
      <w:r w:rsidR="002F5FEE">
        <w:t>t</w:t>
      </w:r>
      <w:r w:rsidR="00D716D8">
        <w:t xml:space="preserve"> elő olyan eset, </w:t>
      </w:r>
      <w:r w:rsidR="002F5FEE">
        <w:t>amikor indokolt volt</w:t>
      </w:r>
      <w:r w:rsidR="00D716D8">
        <w:t xml:space="preserve"> a </w:t>
      </w:r>
      <w:r w:rsidR="002F5FEE">
        <w:t>tárgy</w:t>
      </w:r>
      <w:r w:rsidR="00D716D8">
        <w:t>év</w:t>
      </w:r>
      <w:r w:rsidR="002F5FEE">
        <w:t>i</w:t>
      </w:r>
      <w:r w:rsidR="00D716D8">
        <w:t xml:space="preserve"> haszonbérleti díj elengedése</w:t>
      </w:r>
      <w:r w:rsidR="002F5FEE">
        <w:t>.</w:t>
      </w:r>
      <w:r w:rsidR="00D716D8">
        <w:t xml:space="preserve"> 2016-ban egy halgazdálkodási jogosult hasznosításában lévő 2 vízterület esetén </w:t>
      </w:r>
      <w:r w:rsidR="002F5FEE">
        <w:t xml:space="preserve">összesen </w:t>
      </w:r>
      <w:r w:rsidR="00D716D8">
        <w:t>115 000 Ft elen</w:t>
      </w:r>
      <w:r w:rsidR="002F5FEE">
        <w:t>ge</w:t>
      </w:r>
      <w:r w:rsidR="00D716D8">
        <w:t>dés</w:t>
      </w:r>
      <w:r w:rsidR="002F5FEE">
        <w:t>ét kérelmezte</w:t>
      </w:r>
      <w:r w:rsidR="00D716D8">
        <w:t xml:space="preserve">, míg 2017-ben </w:t>
      </w:r>
      <w:r w:rsidR="002F5FEE">
        <w:t>az előbbiek mellett</w:t>
      </w:r>
      <w:r w:rsidR="00D716D8">
        <w:t xml:space="preserve"> még egy vízterület esetén kér</w:t>
      </w:r>
      <w:r w:rsidR="002F5FEE">
        <w:t>elmezték</w:t>
      </w:r>
      <w:r w:rsidR="00D716D8">
        <w:t xml:space="preserve"> a haszonbérleti díj elengedését, mely idén </w:t>
      </w:r>
      <w:r w:rsidR="002F5FEE">
        <w:t xml:space="preserve">mindösszesen </w:t>
      </w:r>
      <w:r w:rsidR="00D716D8">
        <w:t xml:space="preserve">161 400 Ft bevétel kiesést eredményez, ami a központi költségvetés </w:t>
      </w:r>
      <w:r w:rsidR="002F5FEE">
        <w:t xml:space="preserve">– halgazdálkodási haszonbérleti és vagyonkezelési </w:t>
      </w:r>
      <w:r w:rsidR="001B74F8">
        <w:t xml:space="preserve">– </w:t>
      </w:r>
      <w:r w:rsidR="002F5FEE">
        <w:t>díj</w:t>
      </w:r>
      <w:r w:rsidR="00D716D8">
        <w:t>bevételeinek nagyságrendjéhez képest elhanyagolható tétel.</w:t>
      </w:r>
    </w:p>
    <w:p w:rsidR="00D4586C" w:rsidRDefault="00D4586C" w:rsidP="00E50750">
      <w:pPr>
        <w:pStyle w:val="NormlWeb"/>
        <w:ind w:firstLine="0"/>
      </w:pPr>
    </w:p>
    <w:p w:rsidR="00AA1B38" w:rsidRPr="000A7A2B" w:rsidRDefault="00AA1B38" w:rsidP="00E50750">
      <w:pPr>
        <w:pStyle w:val="NormlWeb"/>
        <w:ind w:firstLine="0"/>
      </w:pPr>
      <w:r w:rsidRPr="000A7A2B">
        <w:t>A tervezett intézkedések pótlólagos költségvetési támogatást nem igényelnek.</w:t>
      </w:r>
    </w:p>
    <w:p w:rsidR="00AA1B38" w:rsidRPr="000A7A2B" w:rsidRDefault="00AA1B38" w:rsidP="00E50750">
      <w:pPr>
        <w:pStyle w:val="NormlWeb"/>
        <w:ind w:firstLine="0"/>
      </w:pPr>
    </w:p>
    <w:p w:rsidR="00E50750" w:rsidRPr="000A7A2B" w:rsidRDefault="00E50750" w:rsidP="00E50750">
      <w:pPr>
        <w:pStyle w:val="NormlWeb"/>
        <w:numPr>
          <w:ilvl w:val="0"/>
          <w:numId w:val="1"/>
        </w:numPr>
      </w:pPr>
      <w:r w:rsidRPr="000A7A2B">
        <w:t>Adminisztratív terhek:</w:t>
      </w:r>
    </w:p>
    <w:p w:rsidR="00301A10" w:rsidRPr="000A7A2B" w:rsidRDefault="00E50750" w:rsidP="00E50750">
      <w:pPr>
        <w:pStyle w:val="NormlWeb"/>
        <w:ind w:firstLine="0"/>
      </w:pPr>
      <w:r w:rsidRPr="000A7A2B">
        <w:t xml:space="preserve">Az adminisztratív terhek </w:t>
      </w:r>
      <w:r w:rsidR="00E924CF" w:rsidRPr="000A7A2B">
        <w:t xml:space="preserve">érdemben </w:t>
      </w:r>
      <w:r w:rsidRPr="000A7A2B">
        <w:t xml:space="preserve">nem </w:t>
      </w:r>
      <w:r w:rsidR="00E924CF" w:rsidRPr="000A7A2B">
        <w:t>változnak</w:t>
      </w:r>
      <w:r w:rsidRPr="000A7A2B">
        <w:t xml:space="preserve"> a lakossági és nem piaci szereplők, </w:t>
      </w:r>
      <w:r w:rsidR="00EF5DAB" w:rsidRPr="000A7A2B">
        <w:t xml:space="preserve">valamint </w:t>
      </w:r>
      <w:r w:rsidRPr="000A7A2B">
        <w:t>a piaci szereplők és a közigazgatási szereplők esetében sem.</w:t>
      </w:r>
      <w:r w:rsidR="007056AF" w:rsidRPr="000A7A2B">
        <w:t xml:space="preserve"> </w:t>
      </w:r>
    </w:p>
    <w:p w:rsidR="00DC75FB" w:rsidRPr="000A7A2B" w:rsidRDefault="007056AF" w:rsidP="00FE237F">
      <w:pPr>
        <w:pStyle w:val="NormlWeb"/>
        <w:ind w:firstLine="0"/>
      </w:pPr>
      <w:r w:rsidRPr="000A7A2B">
        <w:t>A tervezett módosítások kisebb mértékben hozzáj</w:t>
      </w:r>
      <w:r w:rsidR="00546E62" w:rsidRPr="000A7A2B">
        <w:t xml:space="preserve">árulnak a bürokrácia csökkentéséhez azáltal, hogy </w:t>
      </w:r>
      <w:r w:rsidR="00301A10" w:rsidRPr="000A7A2B">
        <w:t>az előterjesztés</w:t>
      </w:r>
      <w:r w:rsidR="00FE237F" w:rsidRPr="000A7A2B">
        <w:t xml:space="preserve"> horgászok számára</w:t>
      </w:r>
      <w:r w:rsidR="00301A10" w:rsidRPr="000A7A2B">
        <w:t xml:space="preserve"> </w:t>
      </w:r>
      <w:r w:rsidR="00546E62" w:rsidRPr="000A7A2B">
        <w:t xml:space="preserve">bevezeti az elektronikus </w:t>
      </w:r>
      <w:proofErr w:type="gramStart"/>
      <w:r w:rsidR="00384533">
        <w:t xml:space="preserve">horgász </w:t>
      </w:r>
      <w:r w:rsidR="00546E62" w:rsidRPr="000A7A2B">
        <w:t>fogási</w:t>
      </w:r>
      <w:proofErr w:type="gramEnd"/>
      <w:r w:rsidR="00546E62" w:rsidRPr="000A7A2B">
        <w:t xml:space="preserve"> naplót. A</w:t>
      </w:r>
      <w:r w:rsidR="000A7A2B">
        <w:t>z országos kutatási célú halfogási engedéllyel rendelkező</w:t>
      </w:r>
      <w:r w:rsidR="00546E62" w:rsidRPr="000A7A2B">
        <w:t xml:space="preserve"> kutatók részére szintén adminisztratív könnyítést jelent az </w:t>
      </w:r>
      <w:r w:rsidR="00FE237F" w:rsidRPr="000A7A2B">
        <w:t xml:space="preserve">elektronikusan feltölthető </w:t>
      </w:r>
      <w:r w:rsidR="00546E62" w:rsidRPr="000A7A2B">
        <w:t>egyszerűsített kutatási je</w:t>
      </w:r>
      <w:r w:rsidR="000A7A2B">
        <w:t>lentés</w:t>
      </w:r>
      <w:r w:rsidR="00301A10" w:rsidRPr="000A7A2B">
        <w:t xml:space="preserve">, valamint a kutatás </w:t>
      </w:r>
      <w:r w:rsidR="00FE237F" w:rsidRPr="000A7A2B">
        <w:t xml:space="preserve">elektronikus </w:t>
      </w:r>
      <w:r w:rsidR="00301A10" w:rsidRPr="000A7A2B">
        <w:t>bejelentésének lehetővé tétele</w:t>
      </w:r>
      <w:r w:rsidR="00546E62" w:rsidRPr="000A7A2B">
        <w:t xml:space="preserve">. A tervezet emellett egyszerűsíti a horgászversenyek engedélyeztetését azáltal, hogy lehetővé teszi az elfogadott </w:t>
      </w:r>
      <w:r w:rsidR="000A7A2B">
        <w:t xml:space="preserve">MOHOSZ </w:t>
      </w:r>
      <w:r w:rsidR="00384533">
        <w:t xml:space="preserve">országos </w:t>
      </w:r>
      <w:r w:rsidR="000A7A2B">
        <w:t>verseny</w:t>
      </w:r>
      <w:r w:rsidR="00546E62" w:rsidRPr="000A7A2B">
        <w:t xml:space="preserve">szabályzat alapján megszervezésre kerülő horgászversenyek esetén, hogy azokat elegendő legyen bejelenteni a halgazdálkodási hatóság részére, s ne kelljen külön felmentéseket és engedélyeket beszerezni. A külföldi horgászok részére jelent könnyítést, </w:t>
      </w:r>
      <w:r w:rsidR="00546E62" w:rsidRPr="000A7A2B">
        <w:lastRenderedPageBreak/>
        <w:t>hogy on</w:t>
      </w:r>
      <w:r w:rsidR="00FE237F" w:rsidRPr="000A7A2B">
        <w:t>-</w:t>
      </w:r>
      <w:r w:rsidR="00546E62" w:rsidRPr="000A7A2B">
        <w:t xml:space="preserve">line letölthető formában, az állami horgászjegy és a fogási napló jelmagyarázatát és </w:t>
      </w:r>
      <w:r w:rsidR="004623A6" w:rsidRPr="000A7A2B">
        <w:t>értelmezését megkönnyítő fordítást tartalmazó dokumentumot vezet be a tervezet.</w:t>
      </w:r>
    </w:p>
    <w:p w:rsidR="00E924CF" w:rsidRPr="000A7A2B" w:rsidRDefault="00E924CF" w:rsidP="00E50750">
      <w:pPr>
        <w:pStyle w:val="NormlWeb"/>
        <w:ind w:firstLine="0"/>
      </w:pPr>
    </w:p>
    <w:p w:rsidR="00E50750" w:rsidRPr="000A7A2B" w:rsidRDefault="00E50750" w:rsidP="00E50750">
      <w:pPr>
        <w:pStyle w:val="NormlWeb"/>
        <w:numPr>
          <w:ilvl w:val="0"/>
          <w:numId w:val="1"/>
        </w:numPr>
      </w:pPr>
      <w:r w:rsidRPr="000A7A2B">
        <w:t>Egyéb hatások:</w:t>
      </w:r>
    </w:p>
    <w:p w:rsidR="00E50750" w:rsidRPr="000A7A2B" w:rsidRDefault="00E50750" w:rsidP="00E50750">
      <w:pPr>
        <w:pStyle w:val="NormlWeb"/>
        <w:ind w:firstLine="0"/>
      </w:pPr>
      <w:r w:rsidRPr="000A7A2B">
        <w:t xml:space="preserve">Az előterjesztés </w:t>
      </w:r>
      <w:r w:rsidR="00FE237F" w:rsidRPr="000A7A2B">
        <w:t xml:space="preserve">közvetlenül </w:t>
      </w:r>
      <w:r w:rsidRPr="000A7A2B">
        <w:t>nem okoz egészséghatásokat, környezeti és természeti hatásokat, egyéb hatásokat sem.</w:t>
      </w:r>
    </w:p>
    <w:p w:rsidR="00E924CF" w:rsidRPr="00E924CF" w:rsidRDefault="00E924CF" w:rsidP="00E50750">
      <w:pPr>
        <w:pStyle w:val="NormlWeb"/>
        <w:ind w:firstLine="0"/>
      </w:pPr>
    </w:p>
    <w:p w:rsidR="00E50750" w:rsidRPr="00E924CF" w:rsidRDefault="001E6980" w:rsidP="00E50750">
      <w:pPr>
        <w:pStyle w:val="NormlWeb"/>
        <w:ind w:firstLine="0"/>
      </w:pPr>
      <w:r>
        <w:t>Budapest, 2017</w:t>
      </w:r>
      <w:r w:rsidR="00E50750" w:rsidRPr="00E924CF">
        <w:t xml:space="preserve">. </w:t>
      </w:r>
      <w:r w:rsidR="00D4586C">
        <w:t>szeptember 11</w:t>
      </w:r>
      <w:r w:rsidR="000A7A2B">
        <w:t>.</w:t>
      </w:r>
    </w:p>
    <w:p w:rsidR="00E50750" w:rsidRDefault="00E50750" w:rsidP="00E50750">
      <w:pPr>
        <w:pStyle w:val="NormlWeb"/>
        <w:ind w:firstLine="0"/>
        <w:rPr>
          <w:rFonts w:ascii="Times" w:hAnsi="Times" w:cs="Times"/>
        </w:rPr>
      </w:pPr>
    </w:p>
    <w:sectPr w:rsidR="00E50750" w:rsidSect="00E924CF">
      <w:footerReference w:type="even" r:id="rId8"/>
      <w:footerReference w:type="default" r:id="rId9"/>
      <w:type w:val="continuous"/>
      <w:pgSz w:w="11907" w:h="16840" w:code="9"/>
      <w:pgMar w:top="1417" w:right="1417" w:bottom="1417" w:left="1417" w:header="794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D8F" w:rsidRDefault="00DC0D8F" w:rsidP="00E924CF">
      <w:pPr>
        <w:spacing w:after="0" w:line="240" w:lineRule="auto"/>
      </w:pPr>
      <w:r>
        <w:separator/>
      </w:r>
    </w:p>
  </w:endnote>
  <w:endnote w:type="continuationSeparator" w:id="0">
    <w:p w:rsidR="00DC0D8F" w:rsidRDefault="00DC0D8F" w:rsidP="00E9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0" w:type="dxa"/>
      <w:jc w:val="center"/>
      <w:tblLook w:val="01E0" w:firstRow="1" w:lastRow="1" w:firstColumn="1" w:lastColumn="1" w:noHBand="0" w:noVBand="0"/>
    </w:tblPr>
    <w:tblGrid>
      <w:gridCol w:w="2976"/>
      <w:gridCol w:w="2977"/>
      <w:gridCol w:w="2977"/>
    </w:tblGrid>
    <w:tr w:rsidR="00371506" w:rsidRPr="00E924CF" w:rsidTr="00371506">
      <w:trPr>
        <w:jc w:val="center"/>
      </w:trPr>
      <w:tc>
        <w:tcPr>
          <w:tcW w:w="2976" w:type="dxa"/>
        </w:tcPr>
        <w:p w:rsidR="00371506" w:rsidRPr="00E924CF" w:rsidRDefault="00371506" w:rsidP="002E7F4E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készítette:</w:t>
          </w:r>
        </w:p>
        <w:p w:rsidR="00371506" w:rsidRPr="00E924CF" w:rsidRDefault="00371506" w:rsidP="002E7F4E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Udvari Zsolt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Horgászati és Halgazdálkodási Főosztály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zsolt.udvari@fm.gov.hu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 xml:space="preserve"> </w:t>
          </w:r>
          <w:r w:rsidRPr="00E924CF">
            <w:rPr>
              <w:rFonts w:ascii="Times New Roman" w:hAnsi="Times New Roman" w:cs="Times New Roman"/>
              <w:sz w:val="20"/>
              <w:szCs w:val="20"/>
            </w:rPr>
            <w:t>06 1 7956-555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Dr. Andréka Tamás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Jogalkotási Főosztály</w:t>
          </w:r>
        </w:p>
        <w:p w:rsidR="00371506" w:rsidRPr="00E924CF" w:rsidRDefault="001F6570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hyperlink r:id="rId1" w:history="1">
            <w:r w:rsidR="00371506" w:rsidRPr="00E924CF">
              <w:rPr>
                <w:rFonts w:ascii="Times New Roman" w:hAnsi="Times New Roman" w:cs="Times New Roman"/>
                <w:sz w:val="20"/>
                <w:szCs w:val="20"/>
              </w:rPr>
              <w:t>tamas.andreka@fm.gov.hu</w:t>
            </w:r>
          </w:hyperlink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06 1 7953-801</w:t>
          </w:r>
        </w:p>
      </w:tc>
      <w:tc>
        <w:tcPr>
          <w:tcW w:w="2977" w:type="dxa"/>
        </w:tcPr>
        <w:p w:rsidR="00371506" w:rsidRPr="00E924CF" w:rsidRDefault="00371506" w:rsidP="002E7F4E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látta:</w:t>
          </w:r>
        </w:p>
        <w:p w:rsidR="00371506" w:rsidRPr="00E924CF" w:rsidRDefault="00371506" w:rsidP="002E7F4E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Ugron Ákos Gábor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helyettes államtitkár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</w:p>
        <w:p w:rsidR="00371506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</w:p>
        <w:p w:rsidR="00371506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371506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dr. Szinay Attila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helyettes államtitkár</w:t>
          </w:r>
        </w:p>
        <w:p w:rsidR="00371506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371506" w:rsidRPr="00E924CF" w:rsidRDefault="00371506" w:rsidP="002E7F4E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  <w:tc>
        <w:tcPr>
          <w:tcW w:w="2977" w:type="dxa"/>
        </w:tcPr>
        <w:p w:rsidR="00371506" w:rsidRPr="00E924CF" w:rsidRDefault="00371506" w:rsidP="002E7F4E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jóváhagyta:</w:t>
          </w:r>
        </w:p>
        <w:p w:rsidR="00371506" w:rsidRPr="00E924CF" w:rsidRDefault="00371506" w:rsidP="002E7F4E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dr. Bitay Márton</w:t>
          </w: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államtitkár</w:t>
          </w:r>
        </w:p>
        <w:p w:rsidR="00371506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371506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371506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371506" w:rsidRPr="00E924CF" w:rsidRDefault="00371506" w:rsidP="002E7F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Gulyás Andrea</w:t>
          </w:r>
        </w:p>
        <w:p w:rsidR="00371506" w:rsidRPr="00E924CF" w:rsidRDefault="00371506" w:rsidP="002E7F4E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rFonts w:eastAsia="Times New Roman"/>
              <w:i/>
              <w:sz w:val="20"/>
              <w:szCs w:val="20"/>
              <w:lang w:eastAsia="hu-HU"/>
            </w:rPr>
            <w:t>közigazgatási államtitkár</w:t>
          </w:r>
          <w:r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</w:tr>
  </w:tbl>
  <w:p w:rsidR="00E924CF" w:rsidRDefault="00E924CF">
    <w:pPr>
      <w:pStyle w:val="llb"/>
    </w:pPr>
  </w:p>
  <w:p w:rsidR="00E924CF" w:rsidRDefault="00E924CF">
    <w:pPr>
      <w:pStyle w:val="llb"/>
    </w:pPr>
  </w:p>
  <w:p w:rsidR="00E924CF" w:rsidRPr="00777865" w:rsidRDefault="00777865" w:rsidP="00777865">
    <w:pPr>
      <w:pStyle w:val="llb"/>
      <w:jc w:val="center"/>
      <w:rPr>
        <w:lang w:val="hu-HU"/>
      </w:rPr>
    </w:pPr>
    <w:r>
      <w:rPr>
        <w:lang w:val="hu-HU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0" w:type="dxa"/>
      <w:jc w:val="center"/>
      <w:tblLook w:val="01E0" w:firstRow="1" w:lastRow="1" w:firstColumn="1" w:lastColumn="1" w:noHBand="0" w:noVBand="0"/>
    </w:tblPr>
    <w:tblGrid>
      <w:gridCol w:w="3473"/>
      <w:gridCol w:w="2480"/>
      <w:gridCol w:w="2977"/>
    </w:tblGrid>
    <w:tr w:rsidR="00E924CF" w:rsidRPr="00E924CF" w:rsidTr="00371506">
      <w:trPr>
        <w:jc w:val="center"/>
      </w:trPr>
      <w:tc>
        <w:tcPr>
          <w:tcW w:w="3473" w:type="dxa"/>
        </w:tcPr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készítette:</w:t>
          </w:r>
        </w:p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Udvari Zsolt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Horgászati és Halgazdálkodási Főosztály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zsolt.udvari@fm.gov.hu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 xml:space="preserve"> </w:t>
          </w:r>
          <w:r w:rsidRPr="00E924CF">
            <w:rPr>
              <w:rFonts w:ascii="Times New Roman" w:hAnsi="Times New Roman" w:cs="Times New Roman"/>
              <w:sz w:val="20"/>
              <w:szCs w:val="20"/>
            </w:rPr>
            <w:t>06 1 7956-555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Dr. Andréka Tamás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Jogalkotási Főosztály</w:t>
          </w:r>
        </w:p>
        <w:p w:rsidR="00E924CF" w:rsidRPr="00E924CF" w:rsidRDefault="001F6570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hyperlink r:id="rId1" w:history="1">
            <w:r w:rsidR="00E924CF" w:rsidRPr="00E924CF">
              <w:rPr>
                <w:rFonts w:ascii="Times New Roman" w:hAnsi="Times New Roman" w:cs="Times New Roman"/>
                <w:sz w:val="20"/>
                <w:szCs w:val="20"/>
              </w:rPr>
              <w:t>tamas.andreka@fm.gov.hu</w:t>
            </w:r>
          </w:hyperlink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06 1 7953-801</w:t>
          </w:r>
        </w:p>
      </w:tc>
      <w:tc>
        <w:tcPr>
          <w:tcW w:w="2480" w:type="dxa"/>
        </w:tcPr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látta:</w:t>
          </w:r>
        </w:p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Ugron Ákos Gábor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helyettes államtitkár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</w:p>
        <w:p w:rsid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</w:p>
        <w:p w:rsidR="00371506" w:rsidRDefault="00371506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371506" w:rsidRDefault="00371506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dr. Szinay Attila</w:t>
          </w:r>
        </w:p>
        <w:p w:rsidR="00371506" w:rsidRPr="00E924CF" w:rsidRDefault="00371506" w:rsidP="0037150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helyettes államtitkár</w:t>
          </w:r>
        </w:p>
        <w:p w:rsidR="00371506" w:rsidRDefault="00371506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  <w:tc>
        <w:tcPr>
          <w:tcW w:w="2977" w:type="dxa"/>
        </w:tcPr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jóváhagyta:</w:t>
          </w:r>
        </w:p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371506" w:rsidRPr="00E924CF" w:rsidRDefault="00371506" w:rsidP="0037150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dr. Bitay Márton</w:t>
          </w:r>
        </w:p>
        <w:p w:rsidR="00371506" w:rsidRPr="00E924CF" w:rsidRDefault="00371506" w:rsidP="0037150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államtitkár</w:t>
          </w:r>
        </w:p>
        <w:p w:rsidR="00371506" w:rsidRDefault="00371506" w:rsidP="0037150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371506" w:rsidRDefault="00371506" w:rsidP="0037150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371506" w:rsidRDefault="00371506" w:rsidP="0037150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  <w:p w:rsidR="00371506" w:rsidRPr="00E924CF" w:rsidRDefault="00371506" w:rsidP="0037150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Gulyás Andrea</w:t>
          </w:r>
        </w:p>
        <w:p w:rsidR="00E924CF" w:rsidRPr="00E924CF" w:rsidRDefault="00371506" w:rsidP="00371506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rFonts w:eastAsia="Times New Roman"/>
              <w:i/>
              <w:sz w:val="20"/>
              <w:szCs w:val="20"/>
              <w:lang w:eastAsia="hu-HU"/>
            </w:rPr>
            <w:t>közigazgatási államtitkár</w:t>
          </w:r>
          <w:r w:rsidR="00E924CF"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</w:tr>
  </w:tbl>
  <w:p w:rsidR="00E924CF" w:rsidRPr="00777865" w:rsidRDefault="00777865" w:rsidP="00777865">
    <w:pPr>
      <w:pStyle w:val="llb"/>
      <w:jc w:val="center"/>
      <w:rPr>
        <w:lang w:val="hu-HU"/>
      </w:rPr>
    </w:pPr>
    <w:r>
      <w:rPr>
        <w:lang w:val="hu-HU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D8F" w:rsidRDefault="00DC0D8F" w:rsidP="00E924CF">
      <w:pPr>
        <w:spacing w:after="0" w:line="240" w:lineRule="auto"/>
      </w:pPr>
      <w:r>
        <w:separator/>
      </w:r>
    </w:p>
  </w:footnote>
  <w:footnote w:type="continuationSeparator" w:id="0">
    <w:p w:rsidR="00DC0D8F" w:rsidRDefault="00DC0D8F" w:rsidP="00E92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5D5D"/>
    <w:multiLevelType w:val="hybridMultilevel"/>
    <w:tmpl w:val="3E2A3698"/>
    <w:lvl w:ilvl="0" w:tplc="87764F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evenAndOddHeaders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50"/>
    <w:rsid w:val="00023048"/>
    <w:rsid w:val="00041957"/>
    <w:rsid w:val="00054941"/>
    <w:rsid w:val="000A7A2B"/>
    <w:rsid w:val="000C565A"/>
    <w:rsid w:val="000F7192"/>
    <w:rsid w:val="001441FE"/>
    <w:rsid w:val="00171D65"/>
    <w:rsid w:val="001A49CD"/>
    <w:rsid w:val="001B74F8"/>
    <w:rsid w:val="001E1B82"/>
    <w:rsid w:val="001E6980"/>
    <w:rsid w:val="001F6570"/>
    <w:rsid w:val="002715A8"/>
    <w:rsid w:val="002A042F"/>
    <w:rsid w:val="002F5FEE"/>
    <w:rsid w:val="00301A10"/>
    <w:rsid w:val="003112EB"/>
    <w:rsid w:val="00330573"/>
    <w:rsid w:val="00371506"/>
    <w:rsid w:val="00384533"/>
    <w:rsid w:val="003B4D7E"/>
    <w:rsid w:val="003B7556"/>
    <w:rsid w:val="003C0AFE"/>
    <w:rsid w:val="004623A6"/>
    <w:rsid w:val="004A718F"/>
    <w:rsid w:val="004B62C6"/>
    <w:rsid w:val="004D7E25"/>
    <w:rsid w:val="004E3B31"/>
    <w:rsid w:val="004F317B"/>
    <w:rsid w:val="004F46D9"/>
    <w:rsid w:val="00524646"/>
    <w:rsid w:val="00546E62"/>
    <w:rsid w:val="00553D13"/>
    <w:rsid w:val="00576E75"/>
    <w:rsid w:val="00590AB7"/>
    <w:rsid w:val="00640C5F"/>
    <w:rsid w:val="00692F55"/>
    <w:rsid w:val="007056AF"/>
    <w:rsid w:val="00722BB4"/>
    <w:rsid w:val="00726A8B"/>
    <w:rsid w:val="007369B1"/>
    <w:rsid w:val="0076463D"/>
    <w:rsid w:val="00777865"/>
    <w:rsid w:val="007F57CD"/>
    <w:rsid w:val="00870D0A"/>
    <w:rsid w:val="00894536"/>
    <w:rsid w:val="008C3092"/>
    <w:rsid w:val="008D27BB"/>
    <w:rsid w:val="008D6AC1"/>
    <w:rsid w:val="009F5200"/>
    <w:rsid w:val="00A64D73"/>
    <w:rsid w:val="00AA1B38"/>
    <w:rsid w:val="00AB20E6"/>
    <w:rsid w:val="00AC5610"/>
    <w:rsid w:val="00B603C1"/>
    <w:rsid w:val="00B6191D"/>
    <w:rsid w:val="00B97121"/>
    <w:rsid w:val="00C11053"/>
    <w:rsid w:val="00C92960"/>
    <w:rsid w:val="00D17956"/>
    <w:rsid w:val="00D2384F"/>
    <w:rsid w:val="00D24D3A"/>
    <w:rsid w:val="00D4543D"/>
    <w:rsid w:val="00D4586C"/>
    <w:rsid w:val="00D716D8"/>
    <w:rsid w:val="00DB2371"/>
    <w:rsid w:val="00DC0D8F"/>
    <w:rsid w:val="00DC75FB"/>
    <w:rsid w:val="00DD6DBD"/>
    <w:rsid w:val="00DF4821"/>
    <w:rsid w:val="00E07468"/>
    <w:rsid w:val="00E15581"/>
    <w:rsid w:val="00E50750"/>
    <w:rsid w:val="00E56DCD"/>
    <w:rsid w:val="00E8684D"/>
    <w:rsid w:val="00E924CF"/>
    <w:rsid w:val="00E934A6"/>
    <w:rsid w:val="00EA0D07"/>
    <w:rsid w:val="00EB7081"/>
    <w:rsid w:val="00ED7BA2"/>
    <w:rsid w:val="00EF5DAB"/>
    <w:rsid w:val="00F21BEB"/>
    <w:rsid w:val="00F36E04"/>
    <w:rsid w:val="00FE237F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50750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5075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E924CF"/>
    <w:rPr>
      <w:rFonts w:ascii="Times New Roman" w:eastAsia="Calibri" w:hAnsi="Times New Roman" w:cs="Times New Roman"/>
      <w:sz w:val="24"/>
      <w:lang w:val="x-none"/>
    </w:rPr>
  </w:style>
  <w:style w:type="paragraph" w:styleId="lfej">
    <w:name w:val="header"/>
    <w:basedOn w:val="Norml"/>
    <w:link w:val="lfej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4CF"/>
  </w:style>
  <w:style w:type="paragraph" w:styleId="Buborkszveg">
    <w:name w:val="Balloon Text"/>
    <w:basedOn w:val="Norml"/>
    <w:link w:val="BuborkszvegChar"/>
    <w:uiPriority w:val="99"/>
    <w:semiHidden/>
    <w:unhideWhenUsed/>
    <w:rsid w:val="00E9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24C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C56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56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56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56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56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50750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5075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E924CF"/>
    <w:rPr>
      <w:rFonts w:ascii="Times New Roman" w:eastAsia="Calibri" w:hAnsi="Times New Roman" w:cs="Times New Roman"/>
      <w:sz w:val="24"/>
      <w:lang w:val="x-none"/>
    </w:rPr>
  </w:style>
  <w:style w:type="paragraph" w:styleId="lfej">
    <w:name w:val="header"/>
    <w:basedOn w:val="Norml"/>
    <w:link w:val="lfej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4CF"/>
  </w:style>
  <w:style w:type="paragraph" w:styleId="Buborkszveg">
    <w:name w:val="Balloon Text"/>
    <w:basedOn w:val="Norml"/>
    <w:link w:val="BuborkszvegChar"/>
    <w:uiPriority w:val="99"/>
    <w:semiHidden/>
    <w:unhideWhenUsed/>
    <w:rsid w:val="00E9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24C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C56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56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56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56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56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7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mas.andreka@fm.gov.h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amas.andreka@f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Dorottya Dr.</dc:creator>
  <cp:lastModifiedBy>Illyés-Papp Orsolya Eszter dr.</cp:lastModifiedBy>
  <cp:revision>3</cp:revision>
  <cp:lastPrinted>2017-09-22T11:25:00Z</cp:lastPrinted>
  <dcterms:created xsi:type="dcterms:W3CDTF">2017-09-22T11:24:00Z</dcterms:created>
  <dcterms:modified xsi:type="dcterms:W3CDTF">2017-09-22T11:25:00Z</dcterms:modified>
</cp:coreProperties>
</file>