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A58" w:rsidRDefault="00F56A58" w:rsidP="00242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TIPIZÁLT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ÖSSZEFOGLALÓ</w:t>
      </w:r>
    </w:p>
    <w:p w:rsidR="0025226C" w:rsidRDefault="0025226C" w:rsidP="00242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1E5" w:rsidRDefault="004E5839" w:rsidP="00242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4E58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5839">
        <w:rPr>
          <w:rFonts w:ascii="Times New Roman" w:hAnsi="Times New Roman" w:cs="Times New Roman"/>
          <w:b/>
          <w:sz w:val="28"/>
          <w:szCs w:val="28"/>
        </w:rPr>
        <w:t>bioüzemanyagok</w:t>
      </w:r>
      <w:proofErr w:type="spellEnd"/>
      <w:r w:rsidRPr="004E5839">
        <w:rPr>
          <w:rFonts w:ascii="Times New Roman" w:hAnsi="Times New Roman" w:cs="Times New Roman"/>
          <w:b/>
          <w:sz w:val="28"/>
          <w:szCs w:val="28"/>
        </w:rPr>
        <w:t xml:space="preserve"> és folyékony </w:t>
      </w:r>
      <w:proofErr w:type="spellStart"/>
      <w:r w:rsidRPr="004E5839">
        <w:rPr>
          <w:rFonts w:ascii="Times New Roman" w:hAnsi="Times New Roman" w:cs="Times New Roman"/>
          <w:b/>
          <w:sz w:val="28"/>
          <w:szCs w:val="28"/>
        </w:rPr>
        <w:t>bio-energiahordozók</w:t>
      </w:r>
      <w:proofErr w:type="spellEnd"/>
      <w:r w:rsidRPr="004E5839">
        <w:rPr>
          <w:rFonts w:ascii="Times New Roman" w:hAnsi="Times New Roman" w:cs="Times New Roman"/>
          <w:b/>
          <w:sz w:val="28"/>
          <w:szCs w:val="28"/>
        </w:rPr>
        <w:t xml:space="preserve"> fenntarthatósági követelményeiről és igazolásáról szóló kormányrendelet</w:t>
      </w:r>
      <w:r w:rsidR="00F56A58">
        <w:rPr>
          <w:rFonts w:ascii="Times New Roman" w:hAnsi="Times New Roman" w:cs="Times New Roman"/>
          <w:b/>
          <w:sz w:val="28"/>
          <w:szCs w:val="28"/>
        </w:rPr>
        <w:t xml:space="preserve"> tervezetéhez a t</w:t>
      </w:r>
      <w:r w:rsidR="00F56A58" w:rsidRPr="00D47C4A">
        <w:rPr>
          <w:rFonts w:ascii="Times New Roman" w:hAnsi="Times New Roman" w:cs="Times New Roman"/>
          <w:b/>
          <w:sz w:val="28"/>
          <w:szCs w:val="28"/>
        </w:rPr>
        <w:t xml:space="preserve">ársadalmi </w:t>
      </w:r>
      <w:r w:rsidR="00F56A58">
        <w:rPr>
          <w:rFonts w:ascii="Times New Roman" w:hAnsi="Times New Roman" w:cs="Times New Roman"/>
          <w:b/>
          <w:sz w:val="28"/>
          <w:szCs w:val="28"/>
        </w:rPr>
        <w:t xml:space="preserve">egyeztetés keretében beérkezett </w:t>
      </w:r>
      <w:r w:rsidR="00F56A58" w:rsidRPr="00D47C4A">
        <w:rPr>
          <w:rFonts w:ascii="Times New Roman" w:hAnsi="Times New Roman" w:cs="Times New Roman"/>
          <w:b/>
          <w:sz w:val="28"/>
          <w:szCs w:val="28"/>
        </w:rPr>
        <w:t>észrevétele</w:t>
      </w:r>
      <w:r w:rsidR="00F56A58">
        <w:rPr>
          <w:rFonts w:ascii="Times New Roman" w:hAnsi="Times New Roman" w:cs="Times New Roman"/>
          <w:b/>
          <w:sz w:val="28"/>
          <w:szCs w:val="28"/>
        </w:rPr>
        <w:t>iről</w:t>
      </w:r>
      <w:r w:rsidR="00B97E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65FB" w:rsidRPr="00D47C4A" w:rsidRDefault="00EF65FB" w:rsidP="002422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32" w:rsidRDefault="00EF65FB" w:rsidP="00031DE3">
      <w:pPr>
        <w:jc w:val="both"/>
        <w:rPr>
          <w:rFonts w:ascii="Times New Roman" w:hAnsi="Times New Roman" w:cs="Times New Roman"/>
          <w:sz w:val="24"/>
          <w:szCs w:val="24"/>
        </w:rPr>
      </w:pPr>
      <w:r w:rsidRPr="00D47C4A">
        <w:rPr>
          <w:rFonts w:ascii="Times New Roman" w:hAnsi="Times New Roman" w:cs="Times New Roman"/>
          <w:sz w:val="24"/>
          <w:szCs w:val="24"/>
        </w:rPr>
        <w:t xml:space="preserve">A szóban forgó </w:t>
      </w:r>
      <w:r w:rsidR="00031DE3">
        <w:rPr>
          <w:rFonts w:ascii="Times New Roman" w:hAnsi="Times New Roman" w:cs="Times New Roman"/>
          <w:sz w:val="24"/>
          <w:szCs w:val="24"/>
        </w:rPr>
        <w:t>kormányrendelet</w:t>
      </w:r>
      <w:r w:rsidR="00886D94">
        <w:rPr>
          <w:rFonts w:ascii="Times New Roman" w:hAnsi="Times New Roman" w:cs="Times New Roman"/>
          <w:sz w:val="24"/>
          <w:szCs w:val="24"/>
        </w:rPr>
        <w:t>-tervezet</w:t>
      </w:r>
      <w:r w:rsidR="002E286F">
        <w:rPr>
          <w:rFonts w:ascii="Times New Roman" w:hAnsi="Times New Roman" w:cs="Times New Roman"/>
          <w:sz w:val="24"/>
          <w:szCs w:val="24"/>
        </w:rPr>
        <w:t xml:space="preserve"> (a továbbiakban: Tervezet)</w:t>
      </w:r>
      <w:r w:rsidR="00031DE3">
        <w:rPr>
          <w:rFonts w:ascii="Times New Roman" w:hAnsi="Times New Roman" w:cs="Times New Roman"/>
          <w:sz w:val="24"/>
          <w:szCs w:val="24"/>
        </w:rPr>
        <w:t xml:space="preserve"> közigazgatási egyeztetése során a</w:t>
      </w:r>
      <w:r w:rsidR="003A3CF3">
        <w:rPr>
          <w:rFonts w:ascii="Times New Roman" w:hAnsi="Times New Roman" w:cs="Times New Roman"/>
          <w:sz w:val="24"/>
          <w:szCs w:val="24"/>
        </w:rPr>
        <w:t>z</w:t>
      </w:r>
      <w:r w:rsidR="00031DE3">
        <w:rPr>
          <w:rFonts w:ascii="Times New Roman" w:hAnsi="Times New Roman" w:cs="Times New Roman"/>
          <w:sz w:val="24"/>
          <w:szCs w:val="24"/>
        </w:rPr>
        <w:t xml:space="preserve"> </w:t>
      </w:r>
      <w:r w:rsidR="003A3CF3" w:rsidRPr="00031DE3">
        <w:rPr>
          <w:rFonts w:ascii="Times New Roman" w:hAnsi="Times New Roman" w:cs="Times New Roman"/>
          <w:sz w:val="24"/>
          <w:szCs w:val="24"/>
        </w:rPr>
        <w:t xml:space="preserve">Ásványolajtermék Minőségellenőrzési </w:t>
      </w:r>
      <w:proofErr w:type="spellStart"/>
      <w:r w:rsidR="003A3CF3" w:rsidRPr="00031DE3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3A3CF3" w:rsidRPr="00031DE3">
        <w:rPr>
          <w:rFonts w:ascii="Times New Roman" w:hAnsi="Times New Roman" w:cs="Times New Roman"/>
          <w:sz w:val="24"/>
          <w:szCs w:val="24"/>
        </w:rPr>
        <w:t>.</w:t>
      </w:r>
      <w:r w:rsidR="003A3CF3">
        <w:rPr>
          <w:rFonts w:ascii="Times New Roman" w:hAnsi="Times New Roman" w:cs="Times New Roman"/>
          <w:sz w:val="24"/>
          <w:szCs w:val="24"/>
        </w:rPr>
        <w:t xml:space="preserve"> (</w:t>
      </w:r>
      <w:r w:rsidR="003A3CF3" w:rsidRPr="00031DE3">
        <w:rPr>
          <w:rFonts w:ascii="Times New Roman" w:hAnsi="Times New Roman" w:cs="Times New Roman"/>
          <w:sz w:val="24"/>
          <w:szCs w:val="24"/>
        </w:rPr>
        <w:t>ÁMEI</w:t>
      </w:r>
      <w:r w:rsidR="003A3CF3">
        <w:rPr>
          <w:rFonts w:ascii="Times New Roman" w:hAnsi="Times New Roman" w:cs="Times New Roman"/>
          <w:sz w:val="24"/>
          <w:szCs w:val="24"/>
        </w:rPr>
        <w:t>)</w:t>
      </w:r>
      <w:r w:rsidR="00031DE3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3A3CF3" w:rsidRPr="00031DE3">
        <w:rPr>
          <w:rFonts w:ascii="Times New Roman" w:hAnsi="Times New Roman" w:cs="Times New Roman"/>
          <w:sz w:val="24"/>
          <w:szCs w:val="24"/>
        </w:rPr>
        <w:t>Magyar Ásványolaj Szövetség</w:t>
      </w:r>
      <w:r w:rsidR="003A3CF3">
        <w:rPr>
          <w:rFonts w:ascii="Times New Roman" w:hAnsi="Times New Roman" w:cs="Times New Roman"/>
          <w:sz w:val="24"/>
          <w:szCs w:val="24"/>
        </w:rPr>
        <w:t xml:space="preserve"> (MÁSZ)</w:t>
      </w:r>
      <w:r w:rsidR="00176D4D">
        <w:rPr>
          <w:rFonts w:ascii="Times New Roman" w:hAnsi="Times New Roman" w:cs="Times New Roman"/>
          <w:sz w:val="24"/>
          <w:szCs w:val="24"/>
        </w:rPr>
        <w:t xml:space="preserve"> </w:t>
      </w:r>
      <w:r w:rsidR="00031DE3">
        <w:rPr>
          <w:rFonts w:ascii="Times New Roman" w:hAnsi="Times New Roman" w:cs="Times New Roman"/>
          <w:sz w:val="24"/>
          <w:szCs w:val="24"/>
        </w:rPr>
        <w:t>tett észrevételt.</w:t>
      </w:r>
    </w:p>
    <w:p w:rsidR="0055607D" w:rsidRPr="0055607D" w:rsidRDefault="00204DF3" w:rsidP="00031D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55607D" w:rsidRPr="0055607D">
        <w:rPr>
          <w:rFonts w:ascii="Times New Roman" w:hAnsi="Times New Roman" w:cs="Times New Roman"/>
          <w:b/>
          <w:sz w:val="24"/>
          <w:szCs w:val="24"/>
        </w:rPr>
        <w:t xml:space="preserve">) Ásványolajtermék Minőségellenőrzési </w:t>
      </w:r>
      <w:proofErr w:type="spellStart"/>
      <w:r w:rsidR="0055607D" w:rsidRPr="0055607D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="0055607D" w:rsidRPr="0055607D">
        <w:rPr>
          <w:rFonts w:ascii="Times New Roman" w:hAnsi="Times New Roman" w:cs="Times New Roman"/>
          <w:b/>
          <w:sz w:val="24"/>
          <w:szCs w:val="24"/>
        </w:rPr>
        <w:t>. (ÁMEI)</w:t>
      </w:r>
    </w:p>
    <w:p w:rsidR="0055607D" w:rsidRPr="00176D4D" w:rsidRDefault="0055607D" w:rsidP="00176D4D">
      <w:pPr>
        <w:pStyle w:val="Listaszerbekezds"/>
        <w:numPr>
          <w:ilvl w:val="0"/>
          <w:numId w:val="8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176D4D">
        <w:rPr>
          <w:rFonts w:ascii="Times New Roman" w:hAnsi="Times New Roman" w:cs="Times New Roman"/>
          <w:sz w:val="24"/>
          <w:szCs w:val="24"/>
        </w:rPr>
        <w:t>Észrevételt tett arra vonatkozólag, hogy a 2. § egészüljön ki az üzemanyag-forgalmazó egyértelmű meghatározásával.</w:t>
      </w:r>
    </w:p>
    <w:p w:rsidR="00B15118" w:rsidRPr="00176D4D" w:rsidRDefault="00176D4D" w:rsidP="005042CE">
      <w:pPr>
        <w:pStyle w:val="Listaszerbekezds"/>
        <w:spacing w:before="240"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</w:rPr>
        <w:br/>
      </w:r>
      <w:r w:rsidR="0055607D" w:rsidRPr="00176D4D">
        <w:rPr>
          <w:rFonts w:ascii="Times New Roman" w:hAnsi="Times New Roman" w:cs="Times New Roman"/>
          <w:i/>
          <w:u w:val="single"/>
        </w:rPr>
        <w:t>Indokolás:</w:t>
      </w:r>
      <w:r w:rsidR="0055607D" w:rsidRPr="00176D4D">
        <w:rPr>
          <w:rFonts w:ascii="Times New Roman" w:hAnsi="Times New Roman" w:cs="Times New Roman"/>
          <w:i/>
        </w:rPr>
        <w:t xml:space="preserve"> Az észrevétel nem került elfogadásra, tekintettel arra, hogy az üzemanyag-forgalmazóra vonatkozó fogalom meghatározást a kormányrendelethez kapcsolódó, a megújuló energia közlekedési célú felhasználásának előmozdításáról és a közlekedésben felhasznált energia üvegházhatású gázkibocsátásának csökkentéséről szóló 2010. évi CXVII. </w:t>
      </w:r>
      <w:r w:rsidR="00486724" w:rsidRPr="00176D4D">
        <w:rPr>
          <w:rFonts w:ascii="Times New Roman" w:hAnsi="Times New Roman" w:cs="Times New Roman"/>
          <w:i/>
        </w:rPr>
        <w:t>(</w:t>
      </w:r>
      <w:r w:rsidR="00A971E6">
        <w:rPr>
          <w:rFonts w:ascii="Times New Roman" w:hAnsi="Times New Roman" w:cs="Times New Roman"/>
          <w:i/>
        </w:rPr>
        <w:t xml:space="preserve">a </w:t>
      </w:r>
      <w:proofErr w:type="spellStart"/>
      <w:r w:rsidR="00A971E6">
        <w:rPr>
          <w:rFonts w:ascii="Times New Roman" w:hAnsi="Times New Roman" w:cs="Times New Roman"/>
          <w:i/>
        </w:rPr>
        <w:t>továbbikaban</w:t>
      </w:r>
      <w:proofErr w:type="spellEnd"/>
      <w:r w:rsidR="00A971E6">
        <w:rPr>
          <w:rFonts w:ascii="Times New Roman" w:hAnsi="Times New Roman" w:cs="Times New Roman"/>
          <w:i/>
        </w:rPr>
        <w:t xml:space="preserve">: </w:t>
      </w:r>
      <w:proofErr w:type="spellStart"/>
      <w:r w:rsidR="00486724" w:rsidRPr="00176D4D">
        <w:rPr>
          <w:rFonts w:ascii="Times New Roman" w:hAnsi="Times New Roman" w:cs="Times New Roman"/>
          <w:i/>
        </w:rPr>
        <w:t>Büat</w:t>
      </w:r>
      <w:proofErr w:type="spellEnd"/>
      <w:r w:rsidR="00A971E6">
        <w:rPr>
          <w:rFonts w:ascii="Times New Roman" w:hAnsi="Times New Roman" w:cs="Times New Roman"/>
          <w:i/>
        </w:rPr>
        <w:t>.</w:t>
      </w:r>
      <w:r w:rsidR="00486724" w:rsidRPr="00176D4D">
        <w:rPr>
          <w:rFonts w:ascii="Times New Roman" w:hAnsi="Times New Roman" w:cs="Times New Roman"/>
          <w:i/>
        </w:rPr>
        <w:t xml:space="preserve">) </w:t>
      </w:r>
      <w:r w:rsidR="0055607D" w:rsidRPr="00176D4D">
        <w:rPr>
          <w:rFonts w:ascii="Times New Roman" w:hAnsi="Times New Roman" w:cs="Times New Roman"/>
          <w:i/>
        </w:rPr>
        <w:t>törvény már tartalmazza.</w:t>
      </w:r>
      <w:r w:rsidR="00486724" w:rsidRPr="00176D4D">
        <w:rPr>
          <w:rFonts w:ascii="Times New Roman" w:hAnsi="Times New Roman" w:cs="Times New Roman"/>
          <w:i/>
        </w:rPr>
        <w:t xml:space="preserve"> A </w:t>
      </w:r>
      <w:proofErr w:type="spellStart"/>
      <w:r w:rsidR="00486724" w:rsidRPr="00176D4D">
        <w:rPr>
          <w:rFonts w:ascii="Times New Roman" w:hAnsi="Times New Roman" w:cs="Times New Roman"/>
          <w:i/>
        </w:rPr>
        <w:t>Büat</w:t>
      </w:r>
      <w:proofErr w:type="spellEnd"/>
      <w:r w:rsidR="00A971E6">
        <w:rPr>
          <w:rFonts w:ascii="Times New Roman" w:hAnsi="Times New Roman" w:cs="Times New Roman"/>
          <w:i/>
        </w:rPr>
        <w:t>.</w:t>
      </w:r>
      <w:r w:rsidR="00486724" w:rsidRPr="00176D4D">
        <w:rPr>
          <w:rFonts w:ascii="Times New Roman" w:hAnsi="Times New Roman" w:cs="Times New Roman"/>
          <w:i/>
        </w:rPr>
        <w:t xml:space="preserve"> </w:t>
      </w:r>
      <w:r w:rsidR="00F057F3" w:rsidRPr="00176D4D">
        <w:rPr>
          <w:rFonts w:ascii="Times New Roman" w:hAnsi="Times New Roman" w:cs="Times New Roman"/>
          <w:i/>
          <w:sz w:val="24"/>
          <w:szCs w:val="24"/>
        </w:rPr>
        <w:t>a jövedéki adóról szóló törvény</w:t>
      </w:r>
      <w:r w:rsidR="00647354" w:rsidRPr="00176D4D">
        <w:rPr>
          <w:rFonts w:ascii="Times New Roman" w:hAnsi="Times New Roman" w:cs="Times New Roman"/>
          <w:i/>
          <w:sz w:val="24"/>
          <w:szCs w:val="24"/>
        </w:rPr>
        <w:t>ben meghatározott</w:t>
      </w:r>
      <w:r w:rsidR="00F057F3" w:rsidRPr="00176D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647354" w:rsidRPr="00176D4D">
        <w:rPr>
          <w:rFonts w:ascii="Times New Roman" w:hAnsi="Times New Roman" w:cs="Times New Roman"/>
          <w:i/>
          <w:sz w:val="24"/>
          <w:szCs w:val="24"/>
        </w:rPr>
        <w:t>definíciót</w:t>
      </w:r>
      <w:proofErr w:type="gramEnd"/>
      <w:r w:rsidR="00647354" w:rsidRPr="00176D4D">
        <w:rPr>
          <w:rFonts w:ascii="Times New Roman" w:hAnsi="Times New Roman" w:cs="Times New Roman"/>
          <w:i/>
          <w:sz w:val="24"/>
          <w:szCs w:val="24"/>
        </w:rPr>
        <w:t xml:space="preserve"> veszi alapul.</w:t>
      </w:r>
    </w:p>
    <w:p w:rsidR="00284A35" w:rsidRDefault="00284A35" w:rsidP="005042C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6D4D" w:rsidRPr="00176D4D" w:rsidRDefault="002E286F" w:rsidP="00284A35">
      <w:pPr>
        <w:pStyle w:val="Listaszerbekezds"/>
        <w:numPr>
          <w:ilvl w:val="0"/>
          <w:numId w:val="8"/>
        </w:numPr>
        <w:spacing w:after="240"/>
        <w:jc w:val="both"/>
        <w:rPr>
          <w:rFonts w:ascii="Times New Roman" w:hAnsi="Times New Roman" w:cs="Times New Roman"/>
          <w:i/>
        </w:rPr>
      </w:pPr>
      <w:r w:rsidRPr="00176D4D">
        <w:rPr>
          <w:rFonts w:ascii="Times New Roman" w:hAnsi="Times New Roman" w:cs="Times New Roman"/>
          <w:sz w:val="24"/>
          <w:szCs w:val="24"/>
        </w:rPr>
        <w:t>Javaslatot tett arra, hogy a</w:t>
      </w:r>
      <w:r w:rsidR="00284A35" w:rsidRPr="00176D4D">
        <w:rPr>
          <w:rFonts w:ascii="Times New Roman" w:hAnsi="Times New Roman" w:cs="Times New Roman"/>
          <w:sz w:val="24"/>
          <w:szCs w:val="24"/>
        </w:rPr>
        <w:t>z üzemanyag-forgalmazó által előállított, beszerzett, raktározott, szállított, forgalmazott tiszta vagy üzemanyagba bekevert bioüzemanyagok mennyiségének igazolásához szükséges dokumentumok közül a</w:t>
      </w:r>
      <w:r w:rsidRPr="00176D4D">
        <w:rPr>
          <w:rFonts w:ascii="Times New Roman" w:hAnsi="Times New Roman" w:cs="Times New Roman"/>
          <w:sz w:val="24"/>
          <w:szCs w:val="24"/>
        </w:rPr>
        <w:t xml:space="preserve"> Tervezet 7. § </w:t>
      </w:r>
      <w:r w:rsidR="00284A35" w:rsidRPr="00176D4D">
        <w:rPr>
          <w:rFonts w:ascii="Times New Roman" w:hAnsi="Times New Roman" w:cs="Times New Roman"/>
          <w:sz w:val="24"/>
          <w:szCs w:val="24"/>
        </w:rPr>
        <w:t>(</w:t>
      </w:r>
      <w:r w:rsidRPr="00176D4D">
        <w:rPr>
          <w:rFonts w:ascii="Times New Roman" w:hAnsi="Times New Roman" w:cs="Times New Roman"/>
          <w:sz w:val="24"/>
          <w:szCs w:val="24"/>
        </w:rPr>
        <w:t>1</w:t>
      </w:r>
      <w:r w:rsidR="00284A35" w:rsidRPr="00176D4D">
        <w:rPr>
          <w:rFonts w:ascii="Times New Roman" w:hAnsi="Times New Roman" w:cs="Times New Roman"/>
          <w:sz w:val="24"/>
          <w:szCs w:val="24"/>
        </w:rPr>
        <w:t>)</w:t>
      </w:r>
      <w:r w:rsidRPr="00176D4D">
        <w:rPr>
          <w:rFonts w:ascii="Times New Roman" w:hAnsi="Times New Roman" w:cs="Times New Roman"/>
          <w:sz w:val="24"/>
          <w:szCs w:val="24"/>
        </w:rPr>
        <w:t xml:space="preserve"> bekezdés</w:t>
      </w:r>
      <w:r w:rsidR="00284A35" w:rsidRPr="00176D4D">
        <w:rPr>
          <w:rFonts w:ascii="Times New Roman" w:hAnsi="Times New Roman" w:cs="Times New Roman"/>
          <w:sz w:val="24"/>
          <w:szCs w:val="24"/>
        </w:rPr>
        <w:t xml:space="preserve"> c) pontjában, valamint (3) bekezdésében szereplő ISO 9001 minőségirányítási </w:t>
      </w:r>
      <w:proofErr w:type="gramStart"/>
      <w:r w:rsidR="00284A35" w:rsidRPr="00176D4D">
        <w:rPr>
          <w:rFonts w:ascii="Times New Roman" w:hAnsi="Times New Roman" w:cs="Times New Roman"/>
          <w:sz w:val="24"/>
          <w:szCs w:val="24"/>
        </w:rPr>
        <w:t>rendszer törlésre</w:t>
      </w:r>
      <w:proofErr w:type="gramEnd"/>
      <w:r w:rsidR="00284A35" w:rsidRPr="00176D4D">
        <w:rPr>
          <w:rFonts w:ascii="Times New Roman" w:hAnsi="Times New Roman" w:cs="Times New Roman"/>
          <w:sz w:val="24"/>
          <w:szCs w:val="24"/>
        </w:rPr>
        <w:t xml:space="preserve"> kerüljön és erre a célra csak a</w:t>
      </w:r>
      <w:r w:rsidR="00155C05" w:rsidRPr="00176D4D">
        <w:rPr>
          <w:rFonts w:ascii="Times New Roman" w:hAnsi="Times New Roman" w:cs="Times New Roman"/>
          <w:sz w:val="24"/>
          <w:szCs w:val="24"/>
        </w:rPr>
        <w:t>z</w:t>
      </w:r>
      <w:r w:rsidR="00284A35" w:rsidRPr="00176D4D">
        <w:rPr>
          <w:rFonts w:ascii="Times New Roman" w:hAnsi="Times New Roman" w:cs="Times New Roman"/>
          <w:sz w:val="24"/>
          <w:szCs w:val="24"/>
        </w:rPr>
        <w:t xml:space="preserve"> EN ISO/IEC 17025 szabvány szerint akkreditált laboratórium</w:t>
      </w:r>
      <w:r w:rsidR="0075443A">
        <w:rPr>
          <w:rFonts w:ascii="Times New Roman" w:hAnsi="Times New Roman" w:cs="Times New Roman"/>
          <w:sz w:val="24"/>
          <w:szCs w:val="24"/>
        </w:rPr>
        <w:t xml:space="preserve">ban </w:t>
      </w:r>
      <w:r w:rsidR="00284A35" w:rsidRPr="00176D4D">
        <w:rPr>
          <w:rFonts w:ascii="Times New Roman" w:hAnsi="Times New Roman" w:cs="Times New Roman"/>
          <w:sz w:val="24"/>
          <w:szCs w:val="24"/>
        </w:rPr>
        <w:t xml:space="preserve">történő </w:t>
      </w:r>
      <w:r w:rsidR="0075443A">
        <w:rPr>
          <w:rFonts w:ascii="Times New Roman" w:hAnsi="Times New Roman" w:cs="Times New Roman"/>
          <w:sz w:val="24"/>
          <w:szCs w:val="24"/>
        </w:rPr>
        <w:t xml:space="preserve">minősítéssel </w:t>
      </w:r>
      <w:r w:rsidR="00284A35" w:rsidRPr="00176D4D">
        <w:rPr>
          <w:rFonts w:ascii="Times New Roman" w:hAnsi="Times New Roman" w:cs="Times New Roman"/>
          <w:sz w:val="24"/>
          <w:szCs w:val="24"/>
        </w:rPr>
        <w:t>lehessen igazolni.</w:t>
      </w:r>
    </w:p>
    <w:p w:rsidR="00176D4D" w:rsidRPr="00176D4D" w:rsidRDefault="00176D4D" w:rsidP="00176D4D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</w:p>
    <w:p w:rsidR="00284A35" w:rsidRPr="00176D4D" w:rsidRDefault="00284A35" w:rsidP="00176D4D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176D4D">
        <w:rPr>
          <w:rFonts w:ascii="Times New Roman" w:hAnsi="Times New Roman" w:cs="Times New Roman"/>
          <w:i/>
          <w:u w:val="single"/>
        </w:rPr>
        <w:t>Indokolás:</w:t>
      </w:r>
      <w:r w:rsidRPr="00176D4D">
        <w:rPr>
          <w:rFonts w:ascii="Times New Roman" w:hAnsi="Times New Roman" w:cs="Times New Roman"/>
          <w:i/>
        </w:rPr>
        <w:t xml:space="preserve"> Az észrevétel nem került elfogadásra, tekintettel arra, hogy a kormányrendelet 2010 óta e</w:t>
      </w:r>
      <w:r w:rsidR="005042CE">
        <w:rPr>
          <w:rFonts w:ascii="Times New Roman" w:hAnsi="Times New Roman" w:cs="Times New Roman"/>
          <w:i/>
        </w:rPr>
        <w:t xml:space="preserve">zen </w:t>
      </w:r>
      <w:r w:rsidRPr="00176D4D">
        <w:rPr>
          <w:rFonts w:ascii="Times New Roman" w:hAnsi="Times New Roman" w:cs="Times New Roman"/>
          <w:i/>
        </w:rPr>
        <w:t>kritérium</w:t>
      </w:r>
      <w:r w:rsidR="005042CE">
        <w:rPr>
          <w:rFonts w:ascii="Times New Roman" w:hAnsi="Times New Roman" w:cs="Times New Roman"/>
          <w:i/>
        </w:rPr>
        <w:t xml:space="preserve"> szerint</w:t>
      </w:r>
      <w:r w:rsidRPr="00176D4D">
        <w:rPr>
          <w:rFonts w:ascii="Times New Roman" w:hAnsi="Times New Roman" w:cs="Times New Roman"/>
          <w:i/>
        </w:rPr>
        <w:t xml:space="preserve"> szabályozza a bioüzemanyagok mennyiségének igazolását, amely az elmúlt hat évben történt hatósági ellenőrzések során nem okozott problémát, illetve hiányosság nem került feltárásra ezzel kapcsolatosan. Mindemellett </w:t>
      </w:r>
      <w:r w:rsidR="00CE2B50" w:rsidRPr="00176D4D">
        <w:rPr>
          <w:rFonts w:ascii="Times New Roman" w:hAnsi="Times New Roman" w:cs="Times New Roman"/>
          <w:i/>
        </w:rPr>
        <w:t xml:space="preserve">jogalkotóként </w:t>
      </w:r>
      <w:r w:rsidR="00A971E6">
        <w:rPr>
          <w:rFonts w:ascii="Times New Roman" w:hAnsi="Times New Roman" w:cs="Times New Roman"/>
          <w:i/>
        </w:rPr>
        <w:t xml:space="preserve">törekedni </w:t>
      </w:r>
      <w:r w:rsidR="005C73E7" w:rsidRPr="00176D4D">
        <w:rPr>
          <w:rFonts w:ascii="Times New Roman" w:hAnsi="Times New Roman" w:cs="Times New Roman"/>
          <w:i/>
        </w:rPr>
        <w:t xml:space="preserve">szükséges </w:t>
      </w:r>
      <w:r w:rsidR="00A971E6">
        <w:rPr>
          <w:rFonts w:ascii="Times New Roman" w:hAnsi="Times New Roman" w:cs="Times New Roman"/>
          <w:i/>
        </w:rPr>
        <w:t>arra</w:t>
      </w:r>
      <w:r w:rsidR="00E86510" w:rsidRPr="00176D4D">
        <w:rPr>
          <w:rFonts w:ascii="Times New Roman" w:hAnsi="Times New Roman" w:cs="Times New Roman"/>
          <w:i/>
        </w:rPr>
        <w:t xml:space="preserve">, hogy </w:t>
      </w:r>
      <w:r w:rsidR="00A971E6">
        <w:rPr>
          <w:rFonts w:ascii="Times New Roman" w:hAnsi="Times New Roman" w:cs="Times New Roman"/>
          <w:i/>
        </w:rPr>
        <w:t xml:space="preserve">ne csak </w:t>
      </w:r>
      <w:r w:rsidR="00E86510" w:rsidRPr="00176D4D">
        <w:rPr>
          <w:rFonts w:ascii="Times New Roman" w:hAnsi="Times New Roman" w:cs="Times New Roman"/>
          <w:i/>
        </w:rPr>
        <w:t>kisszámú vagy esetleg egyetlen cég vagy szervezet végezhesse</w:t>
      </w:r>
      <w:r w:rsidR="00CE2B50" w:rsidRPr="00176D4D">
        <w:rPr>
          <w:rFonts w:ascii="Times New Roman" w:hAnsi="Times New Roman" w:cs="Times New Roman"/>
          <w:i/>
        </w:rPr>
        <w:t>n</w:t>
      </w:r>
      <w:r w:rsidR="00E86510" w:rsidRPr="00176D4D">
        <w:rPr>
          <w:rFonts w:ascii="Times New Roman" w:hAnsi="Times New Roman" w:cs="Times New Roman"/>
          <w:i/>
        </w:rPr>
        <w:t xml:space="preserve"> </w:t>
      </w:r>
      <w:r w:rsidR="00CE2B50" w:rsidRPr="00176D4D">
        <w:rPr>
          <w:rFonts w:ascii="Times New Roman" w:hAnsi="Times New Roman" w:cs="Times New Roman"/>
          <w:i/>
        </w:rPr>
        <w:t xml:space="preserve">bizonyos tevékenységet (jelen esetben </w:t>
      </w:r>
      <w:r w:rsidRPr="00176D4D">
        <w:rPr>
          <w:rFonts w:ascii="Times New Roman" w:hAnsi="Times New Roman" w:cs="Times New Roman"/>
          <w:i/>
        </w:rPr>
        <w:t>auditálást</w:t>
      </w:r>
      <w:r w:rsidR="00CE2B50" w:rsidRPr="00176D4D">
        <w:rPr>
          <w:rFonts w:ascii="Times New Roman" w:hAnsi="Times New Roman" w:cs="Times New Roman"/>
          <w:i/>
        </w:rPr>
        <w:t>)</w:t>
      </w:r>
      <w:r w:rsidRPr="00176D4D">
        <w:rPr>
          <w:rFonts w:ascii="Times New Roman" w:hAnsi="Times New Roman" w:cs="Times New Roman"/>
          <w:i/>
        </w:rPr>
        <w:t xml:space="preserve">, hiszen ez </w:t>
      </w:r>
      <w:proofErr w:type="gramStart"/>
      <w:r w:rsidRPr="00176D4D">
        <w:rPr>
          <w:rFonts w:ascii="Times New Roman" w:hAnsi="Times New Roman" w:cs="Times New Roman"/>
          <w:i/>
        </w:rPr>
        <w:t>monopol</w:t>
      </w:r>
      <w:r w:rsidR="000266DE" w:rsidRPr="00176D4D">
        <w:rPr>
          <w:rFonts w:ascii="Times New Roman" w:hAnsi="Times New Roman" w:cs="Times New Roman"/>
          <w:i/>
        </w:rPr>
        <w:t xml:space="preserve"> </w:t>
      </w:r>
      <w:r w:rsidR="00A971E6">
        <w:rPr>
          <w:rFonts w:ascii="Times New Roman" w:hAnsi="Times New Roman" w:cs="Times New Roman"/>
          <w:i/>
        </w:rPr>
        <w:t>helyzetet</w:t>
      </w:r>
      <w:proofErr w:type="gramEnd"/>
      <w:r w:rsidR="00344BE5">
        <w:rPr>
          <w:rFonts w:ascii="Times New Roman" w:hAnsi="Times New Roman" w:cs="Times New Roman"/>
          <w:i/>
        </w:rPr>
        <w:t xml:space="preserve"> </w:t>
      </w:r>
      <w:r w:rsidR="00344BE5">
        <w:rPr>
          <w:rFonts w:ascii="Times New Roman" w:hAnsi="Times New Roman" w:cs="Times New Roman"/>
          <w:i/>
        </w:rPr>
        <w:noBreakHyphen/>
      </w:r>
      <w:r w:rsidR="00A971E6">
        <w:rPr>
          <w:rFonts w:ascii="Times New Roman" w:hAnsi="Times New Roman" w:cs="Times New Roman"/>
          <w:i/>
        </w:rPr>
        <w:t xml:space="preserve"> </w:t>
      </w:r>
      <w:r w:rsidR="004E027C" w:rsidRPr="00176D4D">
        <w:rPr>
          <w:rFonts w:ascii="Times New Roman" w:hAnsi="Times New Roman" w:cs="Times New Roman"/>
          <w:i/>
        </w:rPr>
        <w:t xml:space="preserve">és ezzel együtt indokolatlan áremelkedést </w:t>
      </w:r>
      <w:r w:rsidR="00344BE5">
        <w:rPr>
          <w:rFonts w:ascii="Times New Roman" w:hAnsi="Times New Roman" w:cs="Times New Roman"/>
          <w:i/>
        </w:rPr>
        <w:noBreakHyphen/>
        <w:t xml:space="preserve"> </w:t>
      </w:r>
      <w:r w:rsidR="000266DE" w:rsidRPr="00176D4D">
        <w:rPr>
          <w:rFonts w:ascii="Times New Roman" w:hAnsi="Times New Roman" w:cs="Times New Roman"/>
          <w:i/>
        </w:rPr>
        <w:t>eredményezhet</w:t>
      </w:r>
      <w:r w:rsidRPr="00176D4D">
        <w:rPr>
          <w:rFonts w:ascii="Times New Roman" w:hAnsi="Times New Roman" w:cs="Times New Roman"/>
          <w:i/>
        </w:rPr>
        <w:t>.</w:t>
      </w:r>
    </w:p>
    <w:p w:rsidR="00AE0CA8" w:rsidRDefault="00AE0CA8" w:rsidP="002636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6D4D" w:rsidRPr="00176D4D" w:rsidRDefault="00C268C9" w:rsidP="00284A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55607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76D4D" w:rsidRPr="00176D4D">
        <w:rPr>
          <w:rFonts w:ascii="Times New Roman" w:hAnsi="Times New Roman" w:cs="Times New Roman"/>
          <w:b/>
          <w:sz w:val="24"/>
          <w:szCs w:val="24"/>
        </w:rPr>
        <w:t>Magyar Ásványolaj Szövetség (MÁSZ)</w:t>
      </w:r>
    </w:p>
    <w:p w:rsidR="00CC6CAA" w:rsidRDefault="00CC6CAA" w:rsidP="00CC6CAA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Törölni javasolta a Tervezet</w:t>
      </w:r>
      <w:r w:rsidRPr="00176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76D4D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(12) bekezdésének 2. tagmondatát, mely előírja, hogy egy fenntarthatósági igazolás visszavonása esetén az adott termékre újonnan kiállított fenntarthatósági igazoláson rögzíteni kell annak tényét, 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 igazolással érintett termék mennyiségre vonatkozóan korábban már kiállításra került fenntarthatósági igazolás</w:t>
      </w:r>
      <w:r w:rsidRPr="00176D4D">
        <w:rPr>
          <w:rFonts w:ascii="Times New Roman" w:hAnsi="Times New Roman" w:cs="Times New Roman"/>
          <w:sz w:val="24"/>
          <w:szCs w:val="24"/>
        </w:rPr>
        <w:t>.</w:t>
      </w:r>
    </w:p>
    <w:p w:rsidR="00CC6CAA" w:rsidRPr="00CC6CAA" w:rsidRDefault="00CC6CAA" w:rsidP="00CC6CAA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AE1E5E" w:rsidRDefault="00CC6CAA" w:rsidP="00AE1E5E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176D4D">
        <w:rPr>
          <w:rFonts w:ascii="Times New Roman" w:hAnsi="Times New Roman" w:cs="Times New Roman"/>
          <w:i/>
          <w:u w:val="single"/>
        </w:rPr>
        <w:lastRenderedPageBreak/>
        <w:t>Indokolás:</w:t>
      </w:r>
      <w:r w:rsidRPr="00176D4D">
        <w:rPr>
          <w:rFonts w:ascii="Times New Roman" w:hAnsi="Times New Roman" w:cs="Times New Roman"/>
          <w:i/>
        </w:rPr>
        <w:t xml:space="preserve"> </w:t>
      </w:r>
      <w:r w:rsidR="00B32E33" w:rsidRPr="00176D4D">
        <w:rPr>
          <w:rFonts w:ascii="Times New Roman" w:hAnsi="Times New Roman" w:cs="Times New Roman"/>
          <w:i/>
        </w:rPr>
        <w:t>Az észrevétel nem került elfogadásra</w:t>
      </w:r>
      <w:r w:rsidR="00B32E33">
        <w:rPr>
          <w:rFonts w:ascii="Times New Roman" w:hAnsi="Times New Roman" w:cs="Times New Roman"/>
          <w:i/>
        </w:rPr>
        <w:t>.</w:t>
      </w:r>
      <w:r w:rsidR="00B32E33" w:rsidRPr="00176D4D">
        <w:rPr>
          <w:rFonts w:ascii="Times New Roman" w:hAnsi="Times New Roman" w:cs="Times New Roman"/>
          <w:i/>
        </w:rPr>
        <w:t xml:space="preserve"> </w:t>
      </w:r>
      <w:r w:rsidRPr="00176D4D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</w:rPr>
        <w:t xml:space="preserve"> jogharmonizációs célú módosítás egyik legfontosabb jogalkotói </w:t>
      </w:r>
      <w:r w:rsidR="00AE0CA8">
        <w:rPr>
          <w:rFonts w:ascii="Times New Roman" w:hAnsi="Times New Roman" w:cs="Times New Roman"/>
          <w:i/>
        </w:rPr>
        <w:t>szándéka</w:t>
      </w:r>
      <w:r>
        <w:rPr>
          <w:rFonts w:ascii="Times New Roman" w:hAnsi="Times New Roman" w:cs="Times New Roman"/>
          <w:i/>
        </w:rPr>
        <w:t xml:space="preserve"> olyan szabályozás</w:t>
      </w:r>
      <w:r w:rsidR="00AF4F2B"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  <w:i/>
        </w:rPr>
        <w:t xml:space="preserve"> </w:t>
      </w:r>
      <w:r w:rsidR="00AE0CA8">
        <w:rPr>
          <w:rFonts w:ascii="Times New Roman" w:hAnsi="Times New Roman" w:cs="Times New Roman"/>
          <w:i/>
        </w:rPr>
        <w:t xml:space="preserve">környezet </w:t>
      </w:r>
      <w:r w:rsidR="00EB7A7F">
        <w:rPr>
          <w:rFonts w:ascii="Times New Roman" w:hAnsi="Times New Roman" w:cs="Times New Roman"/>
          <w:i/>
        </w:rPr>
        <w:t>biztosítása</w:t>
      </w:r>
      <w:r>
        <w:rPr>
          <w:rFonts w:ascii="Times New Roman" w:hAnsi="Times New Roman" w:cs="Times New Roman"/>
          <w:i/>
        </w:rPr>
        <w:t xml:space="preserve">, amely </w:t>
      </w:r>
      <w:r w:rsidR="00AE0CA8">
        <w:rPr>
          <w:rFonts w:ascii="Times New Roman" w:hAnsi="Times New Roman" w:cs="Times New Roman"/>
          <w:i/>
        </w:rPr>
        <w:t>kizárja a csalá</w:t>
      </w:r>
      <w:r w:rsidR="00EB7A7F">
        <w:rPr>
          <w:rFonts w:ascii="Times New Roman" w:hAnsi="Times New Roman" w:cs="Times New Roman"/>
          <w:i/>
        </w:rPr>
        <w:t>s</w:t>
      </w:r>
      <w:r w:rsidR="00AE0CA8">
        <w:rPr>
          <w:rFonts w:ascii="Times New Roman" w:hAnsi="Times New Roman" w:cs="Times New Roman"/>
          <w:i/>
        </w:rPr>
        <w:t xml:space="preserve"> kockázatának </w:t>
      </w:r>
      <w:r w:rsidR="00EB7A7F">
        <w:rPr>
          <w:rFonts w:ascii="Times New Roman" w:hAnsi="Times New Roman" w:cs="Times New Roman"/>
          <w:i/>
        </w:rPr>
        <w:t>lehetőségé</w:t>
      </w:r>
      <w:r w:rsidR="00AE0CA8">
        <w:rPr>
          <w:rFonts w:ascii="Times New Roman" w:hAnsi="Times New Roman" w:cs="Times New Roman"/>
          <w:i/>
        </w:rPr>
        <w:t>t. Ennek megfelelően a szállítmányok többszöri elszámolás</w:t>
      </w:r>
      <w:r w:rsidR="003C2B5F">
        <w:rPr>
          <w:rFonts w:ascii="Times New Roman" w:hAnsi="Times New Roman" w:cs="Times New Roman"/>
          <w:i/>
        </w:rPr>
        <w:t>a</w:t>
      </w:r>
      <w:r w:rsidR="00AE0CA8">
        <w:rPr>
          <w:rFonts w:ascii="Times New Roman" w:hAnsi="Times New Roman" w:cs="Times New Roman"/>
          <w:i/>
        </w:rPr>
        <w:t xml:space="preserve"> kockázatának minimalizálása érdekében feltétlenül szükségesnek tartjuk, hogy visszavont fenntarthatósági igazolás esetén egyértelműen beazonosítható legyen az új fenntarthatósági igazoláson az a tény, hogy a termékre korábban már kiállításra került ilyen igazolás, </w:t>
      </w:r>
      <w:r w:rsidR="003C2B5F">
        <w:rPr>
          <w:rFonts w:ascii="Times New Roman" w:hAnsi="Times New Roman" w:cs="Times New Roman"/>
          <w:i/>
        </w:rPr>
        <w:t xml:space="preserve">a </w:t>
      </w:r>
      <w:r w:rsidR="00AE0CA8" w:rsidRPr="00AE0CA8">
        <w:rPr>
          <w:rFonts w:ascii="Times New Roman" w:hAnsi="Times New Roman" w:cs="Times New Roman"/>
          <w:i/>
        </w:rPr>
        <w:t>korábbi sorszám feltüntetésével.</w:t>
      </w:r>
    </w:p>
    <w:p w:rsidR="00AE1E5E" w:rsidRDefault="00AE1E5E" w:rsidP="00AE1E5E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AE1E5E" w:rsidRPr="00AE1E5E" w:rsidRDefault="00BE280A" w:rsidP="003D61D5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Kifogásolta</w:t>
      </w:r>
      <w:r w:rsidR="008F7C87" w:rsidRPr="00AE1E5E">
        <w:rPr>
          <w:rFonts w:ascii="Times New Roman" w:hAnsi="Times New Roman" w:cs="Times New Roman"/>
          <w:sz w:val="24"/>
          <w:szCs w:val="24"/>
        </w:rPr>
        <w:t>, hogy a</w:t>
      </w:r>
      <w:r w:rsidR="00B32E33" w:rsidRPr="00AE1E5E">
        <w:rPr>
          <w:rFonts w:ascii="Times New Roman" w:hAnsi="Times New Roman" w:cs="Times New Roman"/>
          <w:sz w:val="24"/>
          <w:szCs w:val="24"/>
        </w:rPr>
        <w:t xml:space="preserve"> Tervezet 6. § (10) bekezdése értelmében az üzemanyag-forgalmazó köteles a 6. melléklet 4. pont szerinti jelentéstétel során beszámolni a 8. melléklet </w:t>
      </w:r>
      <w:proofErr w:type="gramStart"/>
      <w:r w:rsidR="00B32E33" w:rsidRPr="00AE1E5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32E33" w:rsidRPr="00AE1E5E">
        <w:rPr>
          <w:rFonts w:ascii="Times New Roman" w:hAnsi="Times New Roman" w:cs="Times New Roman"/>
          <w:sz w:val="24"/>
          <w:szCs w:val="24"/>
        </w:rPr>
        <w:t xml:space="preserve">. pontjában szereplő alapanyag </w:t>
      </w:r>
      <w:proofErr w:type="gramStart"/>
      <w:r w:rsidR="00B32E33" w:rsidRPr="00AE1E5E">
        <w:rPr>
          <w:rFonts w:ascii="Times New Roman" w:hAnsi="Times New Roman" w:cs="Times New Roman"/>
          <w:sz w:val="24"/>
          <w:szCs w:val="24"/>
        </w:rPr>
        <w:t>kategóriákhoz</w:t>
      </w:r>
      <w:proofErr w:type="gramEnd"/>
      <w:r w:rsidR="00B32E33" w:rsidRPr="00AE1E5E">
        <w:rPr>
          <w:rFonts w:ascii="Times New Roman" w:hAnsi="Times New Roman" w:cs="Times New Roman"/>
          <w:sz w:val="24"/>
          <w:szCs w:val="24"/>
        </w:rPr>
        <w:t xml:space="preserve"> tartozó, a bioüzemanyagok alapanyagainak előállításához kapcsolódó, a földhasználat közvetett megváltozásából eredő kibocsátás előzetesen becsült mértékéről (gCO</w:t>
      </w:r>
      <w:r w:rsidR="00B32E33" w:rsidRPr="00335C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32E33" w:rsidRPr="00AE1E5E">
        <w:rPr>
          <w:rFonts w:ascii="Times New Roman" w:hAnsi="Times New Roman" w:cs="Times New Roman"/>
          <w:sz w:val="24"/>
          <w:szCs w:val="24"/>
        </w:rPr>
        <w:t>/MJ). Észrevétele szerint</w:t>
      </w:r>
      <w:r w:rsidR="00307B4F">
        <w:rPr>
          <w:rFonts w:ascii="Times New Roman" w:hAnsi="Times New Roman" w:cs="Times New Roman"/>
          <w:sz w:val="24"/>
          <w:szCs w:val="24"/>
        </w:rPr>
        <w:t xml:space="preserve"> a</w:t>
      </w:r>
      <w:r w:rsidR="00B32E33" w:rsidRPr="00AE1E5E">
        <w:rPr>
          <w:rFonts w:ascii="Times New Roman" w:hAnsi="Times New Roman" w:cs="Times New Roman"/>
          <w:sz w:val="24"/>
          <w:szCs w:val="24"/>
        </w:rPr>
        <w:t xml:space="preserve"> </w:t>
      </w:r>
      <w:r w:rsidR="00307B4F">
        <w:rPr>
          <w:rFonts w:ascii="Times New Roman" w:hAnsi="Times New Roman" w:cs="Times New Roman"/>
          <w:sz w:val="24"/>
          <w:szCs w:val="24"/>
        </w:rPr>
        <w:t>„</w:t>
      </w:r>
      <w:r w:rsidR="00B32E33" w:rsidRPr="00AE1E5E">
        <w:rPr>
          <w:rFonts w:ascii="Times New Roman" w:hAnsi="Times New Roman" w:cs="Times New Roman"/>
          <w:sz w:val="24"/>
          <w:szCs w:val="24"/>
        </w:rPr>
        <w:t>mérték</w:t>
      </w:r>
      <w:r w:rsidR="00307B4F">
        <w:rPr>
          <w:rFonts w:ascii="Times New Roman" w:hAnsi="Times New Roman" w:cs="Times New Roman"/>
          <w:sz w:val="24"/>
          <w:szCs w:val="24"/>
        </w:rPr>
        <w:t>”</w:t>
      </w:r>
      <w:r w:rsidR="00B32E33" w:rsidRPr="00AE1E5E">
        <w:rPr>
          <w:rFonts w:ascii="Times New Roman" w:hAnsi="Times New Roman" w:cs="Times New Roman"/>
          <w:sz w:val="24"/>
          <w:szCs w:val="24"/>
        </w:rPr>
        <w:t xml:space="preserve"> </w:t>
      </w:r>
      <w:r w:rsidR="00307B4F">
        <w:rPr>
          <w:rFonts w:ascii="Times New Roman" w:hAnsi="Times New Roman" w:cs="Times New Roman"/>
          <w:sz w:val="24"/>
          <w:szCs w:val="24"/>
        </w:rPr>
        <w:t xml:space="preserve">szó </w:t>
      </w:r>
      <w:r w:rsidR="00B32E33" w:rsidRPr="00AE1E5E">
        <w:rPr>
          <w:rFonts w:ascii="Times New Roman" w:hAnsi="Times New Roman" w:cs="Times New Roman"/>
          <w:sz w:val="24"/>
          <w:szCs w:val="24"/>
        </w:rPr>
        <w:t xml:space="preserve">helyett a Tervezet 8. melléklet </w:t>
      </w:r>
      <w:proofErr w:type="gramStart"/>
      <w:r w:rsidR="00B32E33" w:rsidRPr="00AE1E5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32E33" w:rsidRPr="00AE1E5E">
        <w:rPr>
          <w:rFonts w:ascii="Times New Roman" w:hAnsi="Times New Roman" w:cs="Times New Roman"/>
          <w:sz w:val="24"/>
          <w:szCs w:val="24"/>
        </w:rPr>
        <w:t xml:space="preserve">. pontban szereplő </w:t>
      </w:r>
      <w:r w:rsidR="00307B4F">
        <w:rPr>
          <w:rFonts w:ascii="Times New Roman" w:hAnsi="Times New Roman" w:cs="Times New Roman"/>
          <w:sz w:val="24"/>
          <w:szCs w:val="24"/>
        </w:rPr>
        <w:t>„</w:t>
      </w:r>
      <w:r w:rsidR="00B32E33" w:rsidRPr="00AE1E5E">
        <w:rPr>
          <w:rFonts w:ascii="Times New Roman" w:hAnsi="Times New Roman" w:cs="Times New Roman"/>
          <w:sz w:val="24"/>
          <w:szCs w:val="24"/>
        </w:rPr>
        <w:t>középértékről</w:t>
      </w:r>
      <w:r w:rsidR="00307B4F">
        <w:rPr>
          <w:rFonts w:ascii="Times New Roman" w:hAnsi="Times New Roman" w:cs="Times New Roman"/>
          <w:sz w:val="24"/>
          <w:szCs w:val="24"/>
        </w:rPr>
        <w:t>”</w:t>
      </w:r>
      <w:r w:rsidR="00B32E33" w:rsidRPr="00AE1E5E">
        <w:rPr>
          <w:rFonts w:ascii="Times New Roman" w:hAnsi="Times New Roman" w:cs="Times New Roman"/>
          <w:sz w:val="24"/>
          <w:szCs w:val="24"/>
        </w:rPr>
        <w:t xml:space="preserve"> tud jelentést tenni.</w:t>
      </w:r>
    </w:p>
    <w:p w:rsidR="00AE1E5E" w:rsidRDefault="00AE1E5E" w:rsidP="00AE1E5E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32E33" w:rsidRDefault="00B32E33" w:rsidP="00AE1E5E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AE1E5E">
        <w:rPr>
          <w:rFonts w:ascii="Times New Roman" w:hAnsi="Times New Roman" w:cs="Times New Roman"/>
          <w:i/>
          <w:u w:val="single"/>
        </w:rPr>
        <w:t>Indokolás:</w:t>
      </w:r>
      <w:r w:rsidRPr="00AE1E5E">
        <w:rPr>
          <w:rFonts w:ascii="Times New Roman" w:hAnsi="Times New Roman" w:cs="Times New Roman"/>
          <w:i/>
        </w:rPr>
        <w:t xml:space="preserve"> Az</w:t>
      </w:r>
      <w:r w:rsidR="009354BA" w:rsidRPr="00AE1E5E">
        <w:rPr>
          <w:rFonts w:ascii="Times New Roman" w:hAnsi="Times New Roman" w:cs="Times New Roman"/>
          <w:i/>
        </w:rPr>
        <w:t xml:space="preserve"> észrevételt elfogadtuk.</w:t>
      </w:r>
    </w:p>
    <w:p w:rsidR="00B74F62" w:rsidRPr="00AE1E5E" w:rsidRDefault="00B74F62" w:rsidP="00AE1E5E">
      <w:pPr>
        <w:pStyle w:val="Listaszerbekezds"/>
        <w:spacing w:after="24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B32E33" w:rsidRDefault="00B74F62" w:rsidP="00B74F62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Jelezte, hogy a 10. és 11.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meghatározott adatszolgáltatási kötelezettségek között átfedés tapasztalható, mely </w:t>
      </w:r>
      <w:proofErr w:type="spellStart"/>
      <w:r>
        <w:rPr>
          <w:rFonts w:ascii="Times New Roman" w:hAnsi="Times New Roman" w:cs="Times New Roman"/>
          <w:sz w:val="24"/>
          <w:szCs w:val="24"/>
        </w:rPr>
        <w:t>duplikációt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felesleges adminisztratív terhet okozhat</w:t>
      </w:r>
      <w:r w:rsidR="00D55B23">
        <w:rPr>
          <w:rFonts w:ascii="Times New Roman" w:hAnsi="Times New Roman" w:cs="Times New Roman"/>
          <w:sz w:val="24"/>
          <w:szCs w:val="24"/>
        </w:rPr>
        <w:t xml:space="preserve"> a piaci szereplőnek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4F62" w:rsidRDefault="00B74F62" w:rsidP="00B74F62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74F62" w:rsidRDefault="00B74F62" w:rsidP="00F013F9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B74F62">
        <w:rPr>
          <w:rFonts w:ascii="Times New Roman" w:hAnsi="Times New Roman" w:cs="Times New Roman"/>
          <w:i/>
          <w:sz w:val="24"/>
          <w:szCs w:val="24"/>
          <w:u w:val="single"/>
        </w:rPr>
        <w:t>Indokolás:</w:t>
      </w:r>
      <w:r w:rsidRPr="00B74F62">
        <w:rPr>
          <w:rFonts w:ascii="Times New Roman" w:hAnsi="Times New Roman" w:cs="Times New Roman"/>
          <w:sz w:val="24"/>
          <w:szCs w:val="24"/>
        </w:rPr>
        <w:t xml:space="preserve"> </w:t>
      </w:r>
      <w:r w:rsidR="00F013F9" w:rsidRPr="00176D4D">
        <w:rPr>
          <w:rFonts w:ascii="Times New Roman" w:hAnsi="Times New Roman" w:cs="Times New Roman"/>
          <w:i/>
        </w:rPr>
        <w:t>Az észrevétel nem került elfogadásra</w:t>
      </w:r>
      <w:r w:rsidR="00F013F9">
        <w:rPr>
          <w:rFonts w:ascii="Times New Roman" w:hAnsi="Times New Roman" w:cs="Times New Roman"/>
          <w:i/>
        </w:rPr>
        <w:t xml:space="preserve">. </w:t>
      </w:r>
      <w:r w:rsidR="00F013F9" w:rsidRPr="00176D4D">
        <w:rPr>
          <w:rFonts w:ascii="Times New Roman" w:hAnsi="Times New Roman" w:cs="Times New Roman"/>
          <w:i/>
        </w:rPr>
        <w:t>A</w:t>
      </w:r>
      <w:r w:rsidR="00F013F9">
        <w:rPr>
          <w:rFonts w:ascii="Times New Roman" w:hAnsi="Times New Roman" w:cs="Times New Roman"/>
          <w:i/>
        </w:rPr>
        <w:t xml:space="preserve"> jogharmonizációs célú módosítás kiemelt célja, hogy a bioüzemanyag iparág egészét lefedje. A részletes adatszolgáltatás célja, hogy </w:t>
      </w:r>
      <w:proofErr w:type="gramStart"/>
      <w:r w:rsidR="00F013F9">
        <w:rPr>
          <w:rFonts w:ascii="Times New Roman" w:hAnsi="Times New Roman" w:cs="Times New Roman"/>
          <w:i/>
        </w:rPr>
        <w:t>minimálisra</w:t>
      </w:r>
      <w:proofErr w:type="gramEnd"/>
      <w:r w:rsidR="00F013F9">
        <w:rPr>
          <w:rFonts w:ascii="Times New Roman" w:hAnsi="Times New Roman" w:cs="Times New Roman"/>
          <w:i/>
        </w:rPr>
        <w:t xml:space="preserve"> csökkent</w:t>
      </w:r>
      <w:r w:rsidR="00BE280A">
        <w:rPr>
          <w:rFonts w:ascii="Times New Roman" w:hAnsi="Times New Roman" w:cs="Times New Roman"/>
          <w:i/>
        </w:rPr>
        <w:t>s</w:t>
      </w:r>
      <w:r w:rsidR="00F013F9">
        <w:rPr>
          <w:rFonts w:ascii="Times New Roman" w:hAnsi="Times New Roman" w:cs="Times New Roman"/>
          <w:i/>
        </w:rPr>
        <w:t>e a csalás kockázatát. Álláspontunk szerint a 10. és 11. § nem tartalmaz átfedést, mert azok minden egyes pontja más területet szabályoz.</w:t>
      </w:r>
    </w:p>
    <w:p w:rsidR="000717CF" w:rsidRPr="003D61D5" w:rsidRDefault="000717CF" w:rsidP="00F013F9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176D4D" w:rsidRDefault="000717CF" w:rsidP="000717CF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Észrevételezte, hogy a 10.</w:t>
      </w:r>
      <w:r w:rsidR="00615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§ (12) bekezdésében </w:t>
      </w:r>
      <w:proofErr w:type="gramStart"/>
      <w:r>
        <w:rPr>
          <w:rFonts w:ascii="Times New Roman" w:hAnsi="Times New Roman" w:cs="Times New Roman"/>
          <w:sz w:val="24"/>
          <w:szCs w:val="24"/>
        </w:rPr>
        <w:t>exportált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termék esetén a vevő adatok </w:t>
      </w:r>
      <w:bookmarkEnd w:id="0"/>
      <w:r>
        <w:rPr>
          <w:rFonts w:ascii="Times New Roman" w:hAnsi="Times New Roman" w:cs="Times New Roman"/>
          <w:sz w:val="24"/>
          <w:szCs w:val="24"/>
        </w:rPr>
        <w:t>rendelkezésre állnak a fenntarthatósági igazoláson, ami miatt a dupla adatszolgáltatás indokolatlan.</w:t>
      </w:r>
    </w:p>
    <w:p w:rsidR="000717CF" w:rsidRDefault="000717CF" w:rsidP="000717CF">
      <w:pPr>
        <w:pStyle w:val="Listaszerbekezds"/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0717CF" w:rsidRDefault="000717CF" w:rsidP="000717CF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B74F62">
        <w:rPr>
          <w:rFonts w:ascii="Times New Roman" w:hAnsi="Times New Roman" w:cs="Times New Roman"/>
          <w:i/>
          <w:sz w:val="24"/>
          <w:szCs w:val="24"/>
          <w:u w:val="single"/>
        </w:rPr>
        <w:t>Indokolás:</w:t>
      </w:r>
      <w:r w:rsidRPr="00B74F62">
        <w:rPr>
          <w:rFonts w:ascii="Times New Roman" w:hAnsi="Times New Roman" w:cs="Times New Roman"/>
          <w:sz w:val="24"/>
          <w:szCs w:val="24"/>
        </w:rPr>
        <w:t xml:space="preserve"> </w:t>
      </w:r>
      <w:r w:rsidRPr="00176D4D">
        <w:rPr>
          <w:rFonts w:ascii="Times New Roman" w:hAnsi="Times New Roman" w:cs="Times New Roman"/>
          <w:i/>
        </w:rPr>
        <w:t>Az észrevétel nem került elfogadásra</w:t>
      </w:r>
      <w:r>
        <w:rPr>
          <w:rFonts w:ascii="Times New Roman" w:hAnsi="Times New Roman" w:cs="Times New Roman"/>
          <w:i/>
        </w:rPr>
        <w:t xml:space="preserve">. </w:t>
      </w:r>
      <w:r w:rsidR="00653E4F">
        <w:rPr>
          <w:rFonts w:ascii="Times New Roman" w:hAnsi="Times New Roman" w:cs="Times New Roman"/>
          <w:i/>
        </w:rPr>
        <w:t xml:space="preserve">Álláspontunk szerint a teljes EU-s szintű, illetve az egyes tagországok közötti nyomon követhetőség biztosítása érdekében szükséges a termék vevőjére vonatkozó adatok </w:t>
      </w:r>
      <w:r w:rsidR="005D7378">
        <w:rPr>
          <w:rFonts w:ascii="Times New Roman" w:hAnsi="Times New Roman" w:cs="Times New Roman"/>
          <w:i/>
        </w:rPr>
        <w:t>gyors</w:t>
      </w:r>
      <w:r w:rsidR="00653E4F">
        <w:rPr>
          <w:rFonts w:ascii="Times New Roman" w:hAnsi="Times New Roman" w:cs="Times New Roman"/>
          <w:i/>
        </w:rPr>
        <w:t xml:space="preserve"> hozzáférhetőségét biztosító adatszolgáltatás.</w:t>
      </w:r>
      <w:r w:rsidR="00C974B0">
        <w:rPr>
          <w:rFonts w:ascii="Times New Roman" w:hAnsi="Times New Roman" w:cs="Times New Roman"/>
          <w:i/>
        </w:rPr>
        <w:t xml:space="preserve"> E</w:t>
      </w:r>
      <w:r w:rsidR="005D7378">
        <w:rPr>
          <w:rFonts w:ascii="Times New Roman" w:hAnsi="Times New Roman" w:cs="Times New Roman"/>
          <w:i/>
        </w:rPr>
        <w:t xml:space="preserve">nnek megfelelően </w:t>
      </w:r>
      <w:r w:rsidR="00C974B0">
        <w:rPr>
          <w:rFonts w:ascii="Times New Roman" w:hAnsi="Times New Roman" w:cs="Times New Roman"/>
          <w:i/>
        </w:rPr>
        <w:t xml:space="preserve">kiemelten fontos a gazdasági szereplők azonosíthatósága az esetleges visszaélések elkerülése </w:t>
      </w:r>
      <w:r w:rsidR="005D7378">
        <w:rPr>
          <w:rFonts w:ascii="Times New Roman" w:hAnsi="Times New Roman" w:cs="Times New Roman"/>
          <w:i/>
        </w:rPr>
        <w:t>érdekében</w:t>
      </w:r>
      <w:r w:rsidR="00C974B0">
        <w:rPr>
          <w:rFonts w:ascii="Times New Roman" w:hAnsi="Times New Roman" w:cs="Times New Roman"/>
          <w:i/>
        </w:rPr>
        <w:t>.</w:t>
      </w:r>
    </w:p>
    <w:p w:rsidR="00C62784" w:rsidRDefault="00C62784" w:rsidP="00C62784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C62784" w:rsidRDefault="00C62784" w:rsidP="00C62784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Jelezte, hogy a 10.</w:t>
      </w:r>
      <w:r w:rsidR="00E03A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§ (14) bekezdésben szereplő </w:t>
      </w:r>
      <w:r w:rsidRPr="00C62784">
        <w:rPr>
          <w:rFonts w:ascii="Times New Roman" w:hAnsi="Times New Roman" w:cs="Times New Roman"/>
          <w:sz w:val="24"/>
          <w:szCs w:val="24"/>
        </w:rPr>
        <w:t>nyomon követési dokumentum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C62784">
        <w:rPr>
          <w:rFonts w:ascii="Times New Roman" w:hAnsi="Times New Roman" w:cs="Times New Roman"/>
          <w:sz w:val="24"/>
          <w:szCs w:val="24"/>
        </w:rPr>
        <w:t xml:space="preserve"> minimális adattartalma</w:t>
      </w:r>
      <w:r>
        <w:rPr>
          <w:rFonts w:ascii="Times New Roman" w:hAnsi="Times New Roman" w:cs="Times New Roman"/>
          <w:sz w:val="24"/>
          <w:szCs w:val="24"/>
        </w:rPr>
        <w:t xml:space="preserve"> meghaladhatja egyes nemzetközi fenntarthatósági rendszerekben kért adatok körét, melynek </w:t>
      </w:r>
      <w:r w:rsidR="00B32AC7">
        <w:rPr>
          <w:rFonts w:ascii="Times New Roman" w:hAnsi="Times New Roman" w:cs="Times New Roman"/>
          <w:sz w:val="24"/>
          <w:szCs w:val="24"/>
        </w:rPr>
        <w:t>kikényszerítésére</w:t>
      </w:r>
      <w:r>
        <w:rPr>
          <w:rFonts w:ascii="Times New Roman" w:hAnsi="Times New Roman" w:cs="Times New Roman"/>
          <w:sz w:val="24"/>
          <w:szCs w:val="24"/>
        </w:rPr>
        <w:t xml:space="preserve"> nincs eszköze a gazdasági szereplőknek.</w:t>
      </w:r>
    </w:p>
    <w:p w:rsidR="00C62784" w:rsidRDefault="00C62784" w:rsidP="00C62784">
      <w:pPr>
        <w:pStyle w:val="Listaszerbekezds"/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62784" w:rsidRDefault="00C62784" w:rsidP="00C62784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B74F62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Indokolás:</w:t>
      </w:r>
      <w:r w:rsidRPr="00B74F62">
        <w:rPr>
          <w:rFonts w:ascii="Times New Roman" w:hAnsi="Times New Roman" w:cs="Times New Roman"/>
          <w:sz w:val="24"/>
          <w:szCs w:val="24"/>
        </w:rPr>
        <w:t xml:space="preserve"> </w:t>
      </w:r>
      <w:r w:rsidRPr="00176D4D">
        <w:rPr>
          <w:rFonts w:ascii="Times New Roman" w:hAnsi="Times New Roman" w:cs="Times New Roman"/>
          <w:i/>
        </w:rPr>
        <w:t>Az észrevétel nem került elfogadásra</w:t>
      </w:r>
      <w:r>
        <w:rPr>
          <w:rFonts w:ascii="Times New Roman" w:hAnsi="Times New Roman" w:cs="Times New Roman"/>
          <w:i/>
        </w:rPr>
        <w:t>. Álláspontunk szerint az ILUC irányelv</w:t>
      </w:r>
      <w:r>
        <w:rPr>
          <w:rStyle w:val="Lbjegyzet-hivatkozs"/>
          <w:rFonts w:ascii="Times New Roman" w:hAnsi="Times New Roman" w:cs="Times New Roman"/>
          <w:i/>
        </w:rPr>
        <w:footnoteReference w:id="1"/>
      </w:r>
      <w:r>
        <w:rPr>
          <w:rFonts w:ascii="Times New Roman" w:hAnsi="Times New Roman" w:cs="Times New Roman"/>
          <w:i/>
        </w:rPr>
        <w:t xml:space="preserve"> átültetési határidejét követően </w:t>
      </w:r>
      <w:r w:rsidR="00EC3670">
        <w:rPr>
          <w:rFonts w:ascii="Times New Roman" w:hAnsi="Times New Roman" w:cs="Times New Roman"/>
          <w:i/>
        </w:rPr>
        <w:t xml:space="preserve">nem fordulhat elő olyan </w:t>
      </w:r>
      <w:r w:rsidR="00BE280A">
        <w:rPr>
          <w:rFonts w:ascii="Times New Roman" w:hAnsi="Times New Roman" w:cs="Times New Roman"/>
          <w:i/>
        </w:rPr>
        <w:t>helyzet</w:t>
      </w:r>
      <w:r w:rsidR="00EC3670">
        <w:rPr>
          <w:rFonts w:ascii="Times New Roman" w:hAnsi="Times New Roman" w:cs="Times New Roman"/>
          <w:i/>
        </w:rPr>
        <w:t>,</w:t>
      </w:r>
      <w:r w:rsidR="00F740BC">
        <w:rPr>
          <w:rFonts w:ascii="Times New Roman" w:hAnsi="Times New Roman" w:cs="Times New Roman"/>
          <w:i/>
        </w:rPr>
        <w:t xml:space="preserve"> ahol</w:t>
      </w:r>
      <w:r w:rsidR="00EC3670">
        <w:rPr>
          <w:rFonts w:ascii="Times New Roman" w:hAnsi="Times New Roman" w:cs="Times New Roman"/>
          <w:i/>
        </w:rPr>
        <w:t xml:space="preserve"> az említett mellékletek szerinti adattartalom nem kapcsolódik a releváns fenntarthatósági </w:t>
      </w:r>
      <w:proofErr w:type="gramStart"/>
      <w:r w:rsidR="00EC3670">
        <w:rPr>
          <w:rFonts w:ascii="Times New Roman" w:hAnsi="Times New Roman" w:cs="Times New Roman"/>
          <w:i/>
        </w:rPr>
        <w:t>dokumentumhoz</w:t>
      </w:r>
      <w:proofErr w:type="gramEnd"/>
      <w:r w:rsidR="00EC3670">
        <w:rPr>
          <w:rFonts w:ascii="Times New Roman" w:hAnsi="Times New Roman" w:cs="Times New Roman"/>
          <w:i/>
        </w:rPr>
        <w:t xml:space="preserve">, tekintettel arra, </w:t>
      </w:r>
      <w:r w:rsidR="00F740BC">
        <w:rPr>
          <w:rFonts w:ascii="Times New Roman" w:hAnsi="Times New Roman" w:cs="Times New Roman"/>
          <w:i/>
        </w:rPr>
        <w:t xml:space="preserve">hogy </w:t>
      </w:r>
      <w:r w:rsidR="00B32AC7">
        <w:rPr>
          <w:rFonts w:ascii="Times New Roman" w:hAnsi="Times New Roman" w:cs="Times New Roman"/>
          <w:i/>
        </w:rPr>
        <w:t>ezek</w:t>
      </w:r>
      <w:r w:rsidR="00EC3670">
        <w:rPr>
          <w:rFonts w:ascii="Times New Roman" w:hAnsi="Times New Roman" w:cs="Times New Roman"/>
          <w:i/>
        </w:rPr>
        <w:t xml:space="preserve"> az </w:t>
      </w:r>
      <w:r w:rsidR="00B32AC7">
        <w:rPr>
          <w:rFonts w:ascii="Times New Roman" w:hAnsi="Times New Roman" w:cs="Times New Roman"/>
          <w:i/>
        </w:rPr>
        <w:t xml:space="preserve">ILUC </w:t>
      </w:r>
      <w:r w:rsidR="00EC3670">
        <w:rPr>
          <w:rFonts w:ascii="Times New Roman" w:hAnsi="Times New Roman" w:cs="Times New Roman"/>
          <w:i/>
        </w:rPr>
        <w:t>irányelv által meghatározott és a tagállami adatszolgáltatás során benyújtandó adatok</w:t>
      </w:r>
      <w:r w:rsidR="00B32AC7">
        <w:rPr>
          <w:rFonts w:ascii="Times New Roman" w:hAnsi="Times New Roman" w:cs="Times New Roman"/>
          <w:i/>
        </w:rPr>
        <w:t xml:space="preserve"> alapját képezik</w:t>
      </w:r>
      <w:r w:rsidR="00EC3670">
        <w:rPr>
          <w:rFonts w:ascii="Times New Roman" w:hAnsi="Times New Roman" w:cs="Times New Roman"/>
          <w:i/>
        </w:rPr>
        <w:t>.</w:t>
      </w:r>
      <w:r w:rsidR="000A4331">
        <w:rPr>
          <w:rFonts w:ascii="Times New Roman" w:hAnsi="Times New Roman" w:cs="Times New Roman"/>
          <w:i/>
        </w:rPr>
        <w:t xml:space="preserve"> Amennyiben ez nem biztosított, az a fenntarthatósági rendszer nincs összhangban az ILUC irányelv rendelkezéseivel.</w:t>
      </w:r>
    </w:p>
    <w:p w:rsidR="005B35AE" w:rsidRDefault="005B35AE" w:rsidP="00C62784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5B35AE" w:rsidRDefault="005B35AE" w:rsidP="005B35AE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Javasolta, hogy a Tervezet adatszolgáltatásra vonatkozó rendelkezéseit 2018. július 1-et követő időszakra kellene kiterjeszteni, tekintettel arra, hogy az elektronikus nyilvántartó és adatszolgáltató rendszer kiépítéséről addig gondoskodni szükséges, melyhez szükséges tudni a hatósági elvárásokat és specifikációkat.</w:t>
      </w:r>
    </w:p>
    <w:p w:rsidR="005B35AE" w:rsidRDefault="005B35AE" w:rsidP="005B35AE">
      <w:pPr>
        <w:pStyle w:val="Listaszerbekezds"/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B35AE" w:rsidRDefault="005B35AE" w:rsidP="005B35AE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B74F62">
        <w:rPr>
          <w:rFonts w:ascii="Times New Roman" w:hAnsi="Times New Roman" w:cs="Times New Roman"/>
          <w:i/>
          <w:sz w:val="24"/>
          <w:szCs w:val="24"/>
          <w:u w:val="single"/>
        </w:rPr>
        <w:t>Indokolás</w:t>
      </w:r>
      <w:r w:rsidRPr="005B35AE">
        <w:rPr>
          <w:rFonts w:ascii="Times New Roman" w:hAnsi="Times New Roman" w:cs="Times New Roman"/>
          <w:i/>
          <w:sz w:val="24"/>
          <w:szCs w:val="24"/>
        </w:rPr>
        <w:t>:</w:t>
      </w:r>
      <w:r w:rsidRPr="005B35AE">
        <w:rPr>
          <w:rFonts w:ascii="Times New Roman" w:hAnsi="Times New Roman" w:cs="Times New Roman"/>
          <w:sz w:val="24"/>
          <w:szCs w:val="24"/>
        </w:rPr>
        <w:t xml:space="preserve"> </w:t>
      </w:r>
      <w:r w:rsidR="00B1543D" w:rsidRPr="00176D4D">
        <w:rPr>
          <w:rFonts w:ascii="Times New Roman" w:hAnsi="Times New Roman" w:cs="Times New Roman"/>
          <w:i/>
        </w:rPr>
        <w:t>Az észrevétel nem került elfogadásra</w:t>
      </w:r>
      <w:r w:rsidR="00B1543D">
        <w:rPr>
          <w:rFonts w:ascii="Times New Roman" w:hAnsi="Times New Roman" w:cs="Times New Roman"/>
          <w:i/>
        </w:rPr>
        <w:t>. Az adatszolgáltatás biztosításához szükséges hatósági nyilvántartás és minden szükséges feltétel biztosítva lesz a BIONYOM nyilvántartás kapcsán.</w:t>
      </w:r>
      <w:r w:rsidR="00B32AC7">
        <w:rPr>
          <w:rFonts w:ascii="Times New Roman" w:hAnsi="Times New Roman" w:cs="Times New Roman"/>
          <w:i/>
        </w:rPr>
        <w:t xml:space="preserve"> Az átültetés</w:t>
      </w:r>
      <w:r w:rsidR="00BE280A">
        <w:rPr>
          <w:rFonts w:ascii="Times New Roman" w:hAnsi="Times New Roman" w:cs="Times New Roman"/>
          <w:i/>
        </w:rPr>
        <w:t>i</w:t>
      </w:r>
      <w:r w:rsidR="00B32AC7">
        <w:rPr>
          <w:rFonts w:ascii="Times New Roman" w:hAnsi="Times New Roman" w:cs="Times New Roman"/>
          <w:i/>
        </w:rPr>
        <w:t xml:space="preserve"> határidőre és a rendelkezésre bocsátott felkészülési időre tekintettel nem </w:t>
      </w:r>
      <w:r w:rsidR="00BE280A">
        <w:rPr>
          <w:rFonts w:ascii="Times New Roman" w:hAnsi="Times New Roman" w:cs="Times New Roman"/>
          <w:i/>
        </w:rPr>
        <w:t>indokolt</w:t>
      </w:r>
      <w:r w:rsidR="00B32AC7">
        <w:rPr>
          <w:rFonts w:ascii="Times New Roman" w:hAnsi="Times New Roman" w:cs="Times New Roman"/>
          <w:i/>
        </w:rPr>
        <w:t xml:space="preserve"> módosítani az adatszolgáltatási határidőt.</w:t>
      </w:r>
    </w:p>
    <w:p w:rsidR="00B1543D" w:rsidRDefault="00B1543D" w:rsidP="005B35AE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B1543D" w:rsidRDefault="00B1543D" w:rsidP="00404A89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Javasolta a 4. melléklet D) részének e) pontját kiegészíteni az üvegházhatású gázkibocsátás (a továbbiakban: ÜHG) elkerülésének tényleges érték</w:t>
      </w:r>
      <w:r w:rsidR="002B58F4">
        <w:rPr>
          <w:rFonts w:ascii="Times New Roman" w:hAnsi="Times New Roman" w:cs="Times New Roman"/>
          <w:sz w:val="24"/>
          <w:szCs w:val="24"/>
        </w:rPr>
        <w:t xml:space="preserve"> (g CO</w:t>
      </w:r>
      <w:r w:rsidR="002B58F4" w:rsidRPr="00404A89">
        <w:rPr>
          <w:rFonts w:ascii="Times New Roman" w:hAnsi="Times New Roman" w:cs="Times New Roman"/>
          <w:sz w:val="24"/>
          <w:szCs w:val="24"/>
        </w:rPr>
        <w:t>2</w:t>
      </w:r>
      <w:r w:rsidR="002B58F4">
        <w:rPr>
          <w:rFonts w:ascii="Times New Roman" w:hAnsi="Times New Roman" w:cs="Times New Roman"/>
          <w:sz w:val="24"/>
          <w:szCs w:val="24"/>
        </w:rPr>
        <w:t>eq/MJ) megadást</w:t>
      </w:r>
      <w:r>
        <w:rPr>
          <w:rFonts w:ascii="Times New Roman" w:hAnsi="Times New Roman" w:cs="Times New Roman"/>
          <w:sz w:val="24"/>
          <w:szCs w:val="24"/>
        </w:rPr>
        <w:t xml:space="preserve"> százalékos értékkel </w:t>
      </w:r>
      <w:r w:rsidR="00E045DC">
        <w:rPr>
          <w:rFonts w:ascii="Times New Roman" w:hAnsi="Times New Roman" w:cs="Times New Roman"/>
          <w:sz w:val="24"/>
          <w:szCs w:val="24"/>
        </w:rPr>
        <w:t xml:space="preserve">is </w:t>
      </w:r>
      <w:r w:rsidR="002B58F4">
        <w:rPr>
          <w:rFonts w:ascii="Times New Roman" w:hAnsi="Times New Roman" w:cs="Times New Roman"/>
          <w:sz w:val="24"/>
          <w:szCs w:val="24"/>
        </w:rPr>
        <w:t>kiegészíteni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4A89" w:rsidRDefault="00404A89" w:rsidP="005B35AE">
      <w:pPr>
        <w:pStyle w:val="Listaszerbekezds"/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04A89" w:rsidRDefault="00404A89" w:rsidP="005B35AE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B74F62">
        <w:rPr>
          <w:rFonts w:ascii="Times New Roman" w:hAnsi="Times New Roman" w:cs="Times New Roman"/>
          <w:i/>
          <w:sz w:val="24"/>
          <w:szCs w:val="24"/>
          <w:u w:val="single"/>
        </w:rPr>
        <w:t>Indokolás</w:t>
      </w:r>
      <w:r w:rsidRPr="005B35AE">
        <w:rPr>
          <w:rFonts w:ascii="Times New Roman" w:hAnsi="Times New Roman" w:cs="Times New Roman"/>
          <w:i/>
          <w:sz w:val="24"/>
          <w:szCs w:val="24"/>
        </w:rPr>
        <w:t>:</w:t>
      </w:r>
      <w:r w:rsidRPr="005B35AE">
        <w:rPr>
          <w:rFonts w:ascii="Times New Roman" w:hAnsi="Times New Roman" w:cs="Times New Roman"/>
          <w:sz w:val="24"/>
          <w:szCs w:val="24"/>
        </w:rPr>
        <w:t xml:space="preserve"> </w:t>
      </w:r>
      <w:r w:rsidRPr="00176D4D">
        <w:rPr>
          <w:rFonts w:ascii="Times New Roman" w:hAnsi="Times New Roman" w:cs="Times New Roman"/>
          <w:i/>
        </w:rPr>
        <w:t>Az</w:t>
      </w:r>
      <w:r>
        <w:rPr>
          <w:rFonts w:ascii="Times New Roman" w:hAnsi="Times New Roman" w:cs="Times New Roman"/>
          <w:i/>
        </w:rPr>
        <w:t xml:space="preserve"> észrevétel elfogadásra került.</w:t>
      </w:r>
    </w:p>
    <w:p w:rsidR="00404A89" w:rsidRDefault="00404A89" w:rsidP="005B35AE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404A89" w:rsidRDefault="003C5B57" w:rsidP="003C5B57">
      <w:pPr>
        <w:pStyle w:val="Listaszerbekezds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Javasolta az 5. melléklet C és D rész h) pontjában a „köztes termék”, illetve „</w:t>
      </w:r>
      <w:r w:rsidRPr="004B075E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AE1ED0">
        <w:rPr>
          <w:rFonts w:ascii="Times New Roman" w:eastAsia="Times New Roman" w:hAnsi="Times New Roman"/>
          <w:sz w:val="24"/>
          <w:szCs w:val="24"/>
          <w:lang w:eastAsia="hu-HU"/>
        </w:rPr>
        <w:t>bioüzemanyag vagy folyékony bio-energiahordozó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megfogalmazás helyett az azok „alapanyagául szolgáló” megfogalmazás alkalmazását.</w:t>
      </w:r>
    </w:p>
    <w:p w:rsidR="003C5B57" w:rsidRPr="003C5B57" w:rsidRDefault="003C5B57" w:rsidP="003C5B57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</w:p>
    <w:p w:rsidR="003C5B57" w:rsidRDefault="003C5B57" w:rsidP="003C5B57">
      <w:pPr>
        <w:pStyle w:val="Listaszerbekezds"/>
        <w:spacing w:after="240"/>
        <w:jc w:val="both"/>
        <w:rPr>
          <w:rFonts w:ascii="Times New Roman" w:hAnsi="Times New Roman" w:cs="Times New Roman"/>
          <w:i/>
        </w:rPr>
      </w:pPr>
      <w:r w:rsidRPr="00B74F62">
        <w:rPr>
          <w:rFonts w:ascii="Times New Roman" w:hAnsi="Times New Roman" w:cs="Times New Roman"/>
          <w:i/>
          <w:sz w:val="24"/>
          <w:szCs w:val="24"/>
          <w:u w:val="single"/>
        </w:rPr>
        <w:t>Indokolás</w:t>
      </w:r>
      <w:r w:rsidRPr="005B35AE">
        <w:rPr>
          <w:rFonts w:ascii="Times New Roman" w:hAnsi="Times New Roman" w:cs="Times New Roman"/>
          <w:i/>
          <w:sz w:val="24"/>
          <w:szCs w:val="24"/>
        </w:rPr>
        <w:t>:</w:t>
      </w:r>
      <w:r w:rsidRPr="005B35AE">
        <w:rPr>
          <w:rFonts w:ascii="Times New Roman" w:hAnsi="Times New Roman" w:cs="Times New Roman"/>
          <w:sz w:val="24"/>
          <w:szCs w:val="24"/>
        </w:rPr>
        <w:t xml:space="preserve"> </w:t>
      </w:r>
      <w:r w:rsidRPr="00176D4D">
        <w:rPr>
          <w:rFonts w:ascii="Times New Roman" w:hAnsi="Times New Roman" w:cs="Times New Roman"/>
          <w:i/>
        </w:rPr>
        <w:t>Az</w:t>
      </w:r>
      <w:r>
        <w:rPr>
          <w:rFonts w:ascii="Times New Roman" w:hAnsi="Times New Roman" w:cs="Times New Roman"/>
          <w:i/>
        </w:rPr>
        <w:t xml:space="preserve"> észrevétel elfogadásra került.</w:t>
      </w:r>
    </w:p>
    <w:p w:rsidR="003C5B57" w:rsidRDefault="003C5B57" w:rsidP="003C5B57">
      <w:pPr>
        <w:pStyle w:val="Listaszerbekezds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3C5B57" w:rsidRPr="003C5B57" w:rsidRDefault="003C5B57" w:rsidP="003C5B57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sectPr w:rsidR="003C5B57" w:rsidRPr="003C5B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9D" w:rsidRDefault="0039709D" w:rsidP="00387676">
      <w:pPr>
        <w:spacing w:after="0" w:line="240" w:lineRule="auto"/>
      </w:pPr>
      <w:r>
        <w:separator/>
      </w:r>
    </w:p>
  </w:endnote>
  <w:endnote w:type="continuationSeparator" w:id="0">
    <w:p w:rsidR="0039709D" w:rsidRDefault="0039709D" w:rsidP="00387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140780"/>
      <w:docPartObj>
        <w:docPartGallery w:val="Page Numbers (Bottom of Page)"/>
        <w:docPartUnique/>
      </w:docPartObj>
    </w:sdtPr>
    <w:sdtEndPr/>
    <w:sdtContent>
      <w:p w:rsidR="00387676" w:rsidRDefault="0038767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C36">
          <w:rPr>
            <w:noProof/>
          </w:rPr>
          <w:t>2</w:t>
        </w:r>
        <w:r>
          <w:fldChar w:fldCharType="end"/>
        </w:r>
      </w:p>
    </w:sdtContent>
  </w:sdt>
  <w:p w:rsidR="00387676" w:rsidRDefault="0038767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9D" w:rsidRDefault="0039709D" w:rsidP="00387676">
      <w:pPr>
        <w:spacing w:after="0" w:line="240" w:lineRule="auto"/>
      </w:pPr>
      <w:r>
        <w:separator/>
      </w:r>
    </w:p>
  </w:footnote>
  <w:footnote w:type="continuationSeparator" w:id="0">
    <w:p w:rsidR="0039709D" w:rsidRDefault="0039709D" w:rsidP="00387676">
      <w:pPr>
        <w:spacing w:after="0" w:line="240" w:lineRule="auto"/>
      </w:pPr>
      <w:r>
        <w:continuationSeparator/>
      </w:r>
    </w:p>
  </w:footnote>
  <w:footnote w:id="1">
    <w:p w:rsidR="00C62784" w:rsidRPr="00C62784" w:rsidRDefault="00C62784" w:rsidP="00C62784">
      <w:pPr>
        <w:jc w:val="both"/>
        <w:rPr>
          <w:sz w:val="18"/>
          <w:szCs w:val="20"/>
        </w:rPr>
      </w:pPr>
      <w:r w:rsidRPr="00C62784">
        <w:rPr>
          <w:rStyle w:val="Lbjegyzet-hivatkozs"/>
          <w:sz w:val="18"/>
          <w:szCs w:val="20"/>
        </w:rPr>
        <w:footnoteRef/>
      </w:r>
      <w:r w:rsidRPr="00C62784">
        <w:rPr>
          <w:sz w:val="18"/>
          <w:szCs w:val="20"/>
        </w:rPr>
        <w:t xml:space="preserve"> ILUC irányelv: AZ EURÓPAI PARLAMENT </w:t>
      </w:r>
      <w:proofErr w:type="gramStart"/>
      <w:r w:rsidRPr="00C62784">
        <w:rPr>
          <w:sz w:val="18"/>
          <w:szCs w:val="20"/>
        </w:rPr>
        <w:t>ÉS</w:t>
      </w:r>
      <w:proofErr w:type="gramEnd"/>
      <w:r w:rsidRPr="00C62784">
        <w:rPr>
          <w:sz w:val="18"/>
          <w:szCs w:val="20"/>
        </w:rPr>
        <w:t xml:space="preserve"> A TANÁCS (EU) 2015/1513 IRÁNYELVE (2015. szeptember 9.) a benzin és a dízelüzemanyagok minőségéről szóló 98/70/EK irányelv és a megújuló energiaforrásból előállított energia támogatásáról szóló 2009/28/EK irányelv módosításáról</w:t>
      </w:r>
    </w:p>
    <w:p w:rsidR="00C62784" w:rsidRDefault="00C62784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5056D"/>
    <w:multiLevelType w:val="hybridMultilevel"/>
    <w:tmpl w:val="B192E2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A3F89"/>
    <w:multiLevelType w:val="hybridMultilevel"/>
    <w:tmpl w:val="DE54D420"/>
    <w:lvl w:ilvl="0" w:tplc="B192C0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E2677"/>
    <w:multiLevelType w:val="hybridMultilevel"/>
    <w:tmpl w:val="474447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428BF"/>
    <w:multiLevelType w:val="hybridMultilevel"/>
    <w:tmpl w:val="811ED5A0"/>
    <w:lvl w:ilvl="0" w:tplc="D8ACFDE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B1400"/>
    <w:multiLevelType w:val="hybridMultilevel"/>
    <w:tmpl w:val="B9766ED6"/>
    <w:lvl w:ilvl="0" w:tplc="A262F892">
      <w:start w:val="1"/>
      <w:numFmt w:val="upperRoman"/>
      <w:lvlText w:val="%1."/>
      <w:lvlJc w:val="left"/>
      <w:pPr>
        <w:ind w:left="1080" w:hanging="720"/>
      </w:pPr>
      <w:rPr>
        <w:rFonts w:hint="default"/>
        <w:sz w:val="2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51EB2"/>
    <w:multiLevelType w:val="hybridMultilevel"/>
    <w:tmpl w:val="D2CC76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43373"/>
    <w:multiLevelType w:val="hybridMultilevel"/>
    <w:tmpl w:val="888866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C65BA"/>
    <w:multiLevelType w:val="hybridMultilevel"/>
    <w:tmpl w:val="799CB0CC"/>
    <w:lvl w:ilvl="0" w:tplc="2466A1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85341D"/>
    <w:multiLevelType w:val="hybridMultilevel"/>
    <w:tmpl w:val="C9EE53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B3C17"/>
    <w:multiLevelType w:val="hybridMultilevel"/>
    <w:tmpl w:val="E3D401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09"/>
    <w:rsid w:val="000266DE"/>
    <w:rsid w:val="00031DE3"/>
    <w:rsid w:val="00044F11"/>
    <w:rsid w:val="00047509"/>
    <w:rsid w:val="00055305"/>
    <w:rsid w:val="0007057D"/>
    <w:rsid w:val="000717CF"/>
    <w:rsid w:val="00087F44"/>
    <w:rsid w:val="000A4331"/>
    <w:rsid w:val="000D7731"/>
    <w:rsid w:val="000E57F2"/>
    <w:rsid w:val="00113A7B"/>
    <w:rsid w:val="00135EF1"/>
    <w:rsid w:val="00155C05"/>
    <w:rsid w:val="00176D4D"/>
    <w:rsid w:val="0018758E"/>
    <w:rsid w:val="001E362A"/>
    <w:rsid w:val="002001B0"/>
    <w:rsid w:val="00204DF3"/>
    <w:rsid w:val="0023226C"/>
    <w:rsid w:val="00242291"/>
    <w:rsid w:val="0025226C"/>
    <w:rsid w:val="00263664"/>
    <w:rsid w:val="00284A35"/>
    <w:rsid w:val="00285ED6"/>
    <w:rsid w:val="002A4B1A"/>
    <w:rsid w:val="002B58F4"/>
    <w:rsid w:val="002C6160"/>
    <w:rsid w:val="002E19CF"/>
    <w:rsid w:val="002E286F"/>
    <w:rsid w:val="00307B4F"/>
    <w:rsid w:val="00335C00"/>
    <w:rsid w:val="00344BE5"/>
    <w:rsid w:val="003737AE"/>
    <w:rsid w:val="00376681"/>
    <w:rsid w:val="00387676"/>
    <w:rsid w:val="0039709D"/>
    <w:rsid w:val="003A3CF3"/>
    <w:rsid w:val="003A75EB"/>
    <w:rsid w:val="003C2B5F"/>
    <w:rsid w:val="003C5B57"/>
    <w:rsid w:val="003D61D5"/>
    <w:rsid w:val="00404A89"/>
    <w:rsid w:val="00486724"/>
    <w:rsid w:val="004D4F18"/>
    <w:rsid w:val="004E027C"/>
    <w:rsid w:val="004E5839"/>
    <w:rsid w:val="0050164D"/>
    <w:rsid w:val="005042CE"/>
    <w:rsid w:val="00531415"/>
    <w:rsid w:val="00540CEB"/>
    <w:rsid w:val="0054131E"/>
    <w:rsid w:val="0055607D"/>
    <w:rsid w:val="00573346"/>
    <w:rsid w:val="00575F1D"/>
    <w:rsid w:val="005B21CE"/>
    <w:rsid w:val="005B35AE"/>
    <w:rsid w:val="005B4E4E"/>
    <w:rsid w:val="005C6E2C"/>
    <w:rsid w:val="005C73E7"/>
    <w:rsid w:val="005D1841"/>
    <w:rsid w:val="005D7378"/>
    <w:rsid w:val="00615C36"/>
    <w:rsid w:val="0064100E"/>
    <w:rsid w:val="00647354"/>
    <w:rsid w:val="00653E4F"/>
    <w:rsid w:val="006F0538"/>
    <w:rsid w:val="0075443A"/>
    <w:rsid w:val="0076188B"/>
    <w:rsid w:val="00784629"/>
    <w:rsid w:val="00786688"/>
    <w:rsid w:val="007C509C"/>
    <w:rsid w:val="00830945"/>
    <w:rsid w:val="00835624"/>
    <w:rsid w:val="00886D94"/>
    <w:rsid w:val="0089283E"/>
    <w:rsid w:val="008A4A32"/>
    <w:rsid w:val="008F7C87"/>
    <w:rsid w:val="009050D4"/>
    <w:rsid w:val="009253AB"/>
    <w:rsid w:val="009354BA"/>
    <w:rsid w:val="009810B9"/>
    <w:rsid w:val="009A0E0B"/>
    <w:rsid w:val="009C1763"/>
    <w:rsid w:val="009D3814"/>
    <w:rsid w:val="009F4819"/>
    <w:rsid w:val="009F6576"/>
    <w:rsid w:val="00A119E2"/>
    <w:rsid w:val="00A21439"/>
    <w:rsid w:val="00A34175"/>
    <w:rsid w:val="00A40C3B"/>
    <w:rsid w:val="00A971E6"/>
    <w:rsid w:val="00AE0CA8"/>
    <w:rsid w:val="00AE1E5E"/>
    <w:rsid w:val="00AF4F2B"/>
    <w:rsid w:val="00B008D2"/>
    <w:rsid w:val="00B15118"/>
    <w:rsid w:val="00B1543D"/>
    <w:rsid w:val="00B20C78"/>
    <w:rsid w:val="00B32AC7"/>
    <w:rsid w:val="00B32E33"/>
    <w:rsid w:val="00B50395"/>
    <w:rsid w:val="00B74F62"/>
    <w:rsid w:val="00B97E2A"/>
    <w:rsid w:val="00BA6A0D"/>
    <w:rsid w:val="00BD5730"/>
    <w:rsid w:val="00BE1647"/>
    <w:rsid w:val="00BE280A"/>
    <w:rsid w:val="00C15AF8"/>
    <w:rsid w:val="00C268C9"/>
    <w:rsid w:val="00C62784"/>
    <w:rsid w:val="00C635D1"/>
    <w:rsid w:val="00C974B0"/>
    <w:rsid w:val="00CA1937"/>
    <w:rsid w:val="00CA58B5"/>
    <w:rsid w:val="00CC6CAA"/>
    <w:rsid w:val="00CD21BF"/>
    <w:rsid w:val="00CD6897"/>
    <w:rsid w:val="00CE2B50"/>
    <w:rsid w:val="00D43801"/>
    <w:rsid w:val="00D47C4A"/>
    <w:rsid w:val="00D55B23"/>
    <w:rsid w:val="00E03AA5"/>
    <w:rsid w:val="00E045DC"/>
    <w:rsid w:val="00E811B7"/>
    <w:rsid w:val="00E85E83"/>
    <w:rsid w:val="00E86510"/>
    <w:rsid w:val="00EA5B39"/>
    <w:rsid w:val="00EB78CF"/>
    <w:rsid w:val="00EB7A7F"/>
    <w:rsid w:val="00EC3670"/>
    <w:rsid w:val="00EE0593"/>
    <w:rsid w:val="00EF65FB"/>
    <w:rsid w:val="00F00021"/>
    <w:rsid w:val="00F013F9"/>
    <w:rsid w:val="00F057F3"/>
    <w:rsid w:val="00F30581"/>
    <w:rsid w:val="00F56A58"/>
    <w:rsid w:val="00F740BC"/>
    <w:rsid w:val="00FA41E5"/>
    <w:rsid w:val="00FE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4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B21C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7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7676"/>
  </w:style>
  <w:style w:type="paragraph" w:styleId="llb">
    <w:name w:val="footer"/>
    <w:basedOn w:val="Norml"/>
    <w:link w:val="llbChar"/>
    <w:uiPriority w:val="99"/>
    <w:unhideWhenUsed/>
    <w:rsid w:val="00387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7676"/>
  </w:style>
  <w:style w:type="paragraph" w:styleId="Lbjegyzetszveg">
    <w:name w:val="footnote text"/>
    <w:basedOn w:val="Norml"/>
    <w:link w:val="LbjegyzetszvegChar"/>
    <w:uiPriority w:val="99"/>
    <w:semiHidden/>
    <w:unhideWhenUsed/>
    <w:rsid w:val="00C6278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6278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6278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443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971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1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1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71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71E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4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B21C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7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7676"/>
  </w:style>
  <w:style w:type="paragraph" w:styleId="llb">
    <w:name w:val="footer"/>
    <w:basedOn w:val="Norml"/>
    <w:link w:val="llbChar"/>
    <w:uiPriority w:val="99"/>
    <w:unhideWhenUsed/>
    <w:rsid w:val="00387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7676"/>
  </w:style>
  <w:style w:type="paragraph" w:styleId="Lbjegyzetszveg">
    <w:name w:val="footnote text"/>
    <w:basedOn w:val="Norml"/>
    <w:link w:val="LbjegyzetszvegChar"/>
    <w:uiPriority w:val="99"/>
    <w:semiHidden/>
    <w:unhideWhenUsed/>
    <w:rsid w:val="00C6278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6278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6278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443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971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1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1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71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71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270A-3EFB-4EAB-968A-437210B5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Békés Zoltán Gábor</dc:creator>
  <cp:lastModifiedBy>S.B.</cp:lastModifiedBy>
  <cp:revision>4</cp:revision>
  <cp:lastPrinted>2017-11-21T13:12:00Z</cp:lastPrinted>
  <dcterms:created xsi:type="dcterms:W3CDTF">2017-11-22T08:44:00Z</dcterms:created>
  <dcterms:modified xsi:type="dcterms:W3CDTF">2017-11-22T10:11:00Z</dcterms:modified>
</cp:coreProperties>
</file>