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1F" w:rsidRPr="00E11BB2" w:rsidRDefault="00772179" w:rsidP="00EA39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11BB2">
        <w:rPr>
          <w:rFonts w:ascii="Times New Roman" w:hAnsi="Times New Roman"/>
          <w:b/>
          <w:sz w:val="28"/>
          <w:szCs w:val="28"/>
        </w:rPr>
        <w:t>Az üvegházhatású gázok közösségi kereskedelmi rendszerében és az erőfeszítés-megosztási határozat végrehajtásában való részvételről szóló törvény végrehajtásának egyes szabályairól szóló Korm. rendelet módosításáról szóló normatervezet (</w:t>
      </w:r>
      <w:r w:rsidR="00E11BB2" w:rsidRPr="00E11BB2">
        <w:rPr>
          <w:rFonts w:ascii="Times New Roman" w:hAnsi="Times New Roman"/>
          <w:b/>
          <w:sz w:val="28"/>
          <w:szCs w:val="28"/>
        </w:rPr>
        <w:t>JEF/13974-5/2016.</w:t>
      </w:r>
      <w:r w:rsidRPr="00E11BB2">
        <w:rPr>
          <w:rFonts w:ascii="Times New Roman" w:hAnsi="Times New Roman"/>
          <w:b/>
          <w:sz w:val="28"/>
          <w:szCs w:val="28"/>
        </w:rPr>
        <w:t>)</w:t>
      </w:r>
    </w:p>
    <w:p w:rsidR="00EA391F" w:rsidRDefault="00EA391F" w:rsidP="00EA3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3E79" w:rsidRDefault="001D3E79" w:rsidP="00EA3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3E79">
        <w:rPr>
          <w:rFonts w:ascii="Times New Roman" w:hAnsi="Times New Roman"/>
          <w:sz w:val="24"/>
          <w:szCs w:val="24"/>
        </w:rPr>
        <w:t>Az üvegházhatású gázok közösségi kereskedelmi rendszerében és az erőfeszítés-megosztási határozat végrehajtásában való részvételről szóló törvény végrehajtásának egyes szabályairól szóló Korm. rendelet módosításáról szóló normatervezet</w:t>
      </w:r>
      <w:r>
        <w:rPr>
          <w:rFonts w:ascii="Times New Roman" w:hAnsi="Times New Roman"/>
          <w:sz w:val="24"/>
          <w:szCs w:val="24"/>
        </w:rPr>
        <w:t xml:space="preserve">re </w:t>
      </w:r>
      <w:r w:rsidRPr="001D3E79">
        <w:rPr>
          <w:rFonts w:ascii="Times New Roman" w:hAnsi="Times New Roman"/>
          <w:sz w:val="24"/>
          <w:szCs w:val="24"/>
        </w:rPr>
        <w:t>a következő társadalmi szervezetek tettek észrevételt</w:t>
      </w:r>
      <w:r>
        <w:rPr>
          <w:rFonts w:ascii="Times New Roman" w:hAnsi="Times New Roman"/>
          <w:sz w:val="24"/>
          <w:szCs w:val="24"/>
        </w:rPr>
        <w:t xml:space="preserve">: Bakonyi Erőmű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Munkaadók és Gyáriparosok Országos Szövetsége.</w:t>
      </w:r>
    </w:p>
    <w:p w:rsidR="001D3E79" w:rsidRDefault="001D3E79" w:rsidP="00EA3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2179" w:rsidRDefault="001D3E79" w:rsidP="00EA3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07FB">
        <w:rPr>
          <w:rFonts w:ascii="Times New Roman" w:hAnsi="Times New Roman"/>
          <w:b/>
          <w:sz w:val="24"/>
          <w:szCs w:val="24"/>
        </w:rPr>
        <w:t xml:space="preserve">I. </w:t>
      </w:r>
      <w:proofErr w:type="gramStart"/>
      <w:r w:rsidR="00772179" w:rsidRPr="009107FB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772179" w:rsidRPr="009107FB">
        <w:rPr>
          <w:rFonts w:ascii="Times New Roman" w:hAnsi="Times New Roman"/>
          <w:b/>
          <w:sz w:val="24"/>
          <w:szCs w:val="24"/>
        </w:rPr>
        <w:t xml:space="preserve"> Bakonyi Erőmű </w:t>
      </w:r>
      <w:proofErr w:type="spellStart"/>
      <w:r w:rsidR="00772179" w:rsidRPr="009107FB">
        <w:rPr>
          <w:rFonts w:ascii="Times New Roman" w:hAnsi="Times New Roman"/>
          <w:b/>
          <w:sz w:val="24"/>
          <w:szCs w:val="24"/>
        </w:rPr>
        <w:t>Zrt</w:t>
      </w:r>
      <w:proofErr w:type="spellEnd"/>
      <w:r w:rsidR="00772179" w:rsidRPr="009107FB">
        <w:rPr>
          <w:rFonts w:ascii="Times New Roman" w:hAnsi="Times New Roman"/>
          <w:b/>
          <w:sz w:val="24"/>
          <w:szCs w:val="24"/>
        </w:rPr>
        <w:t>.</w:t>
      </w:r>
      <w:r w:rsidR="00772179" w:rsidRPr="000B2536">
        <w:rPr>
          <w:rFonts w:ascii="Times New Roman" w:hAnsi="Times New Roman"/>
          <w:sz w:val="24"/>
          <w:szCs w:val="24"/>
        </w:rPr>
        <w:t xml:space="preserve"> </w:t>
      </w:r>
      <w:r w:rsidR="00772179">
        <w:rPr>
          <w:rFonts w:ascii="Times New Roman" w:hAnsi="Times New Roman"/>
          <w:sz w:val="24"/>
          <w:szCs w:val="24"/>
        </w:rPr>
        <w:t xml:space="preserve">kérdést tett fel az előterjesztés kapcsán. A </w:t>
      </w:r>
      <w:r w:rsidR="00772179" w:rsidRPr="000B2536">
        <w:rPr>
          <w:rFonts w:ascii="Times New Roman" w:hAnsi="Times New Roman"/>
          <w:sz w:val="24"/>
          <w:szCs w:val="24"/>
        </w:rPr>
        <w:t>normatervezet 5. mellékletének 1. táblázatában szereplő tüzelőanyagok köre jóval kevesebb tüzelőanyag fajtát tartalmaz, mint a hatályos 410/2012. (XII. 28.) Korm</w:t>
      </w:r>
      <w:r w:rsidR="00772179">
        <w:rPr>
          <w:rFonts w:ascii="Times New Roman" w:hAnsi="Times New Roman"/>
          <w:sz w:val="24"/>
          <w:szCs w:val="24"/>
        </w:rPr>
        <w:t xml:space="preserve">. rendelet 5. számú melléklete. Kérdése arra irányult, hogy </w:t>
      </w:r>
      <w:r w:rsidR="00772179" w:rsidRPr="000B2536">
        <w:rPr>
          <w:rFonts w:ascii="Times New Roman" w:hAnsi="Times New Roman"/>
          <w:sz w:val="24"/>
          <w:szCs w:val="24"/>
        </w:rPr>
        <w:t xml:space="preserve">a módosításban csak a változások vannak-e feltüntetve, vagy pedig ennyire leszűkül az </w:t>
      </w:r>
      <w:proofErr w:type="spellStart"/>
      <w:r w:rsidR="00772179" w:rsidRPr="000B2536">
        <w:rPr>
          <w:rFonts w:ascii="Times New Roman" w:hAnsi="Times New Roman"/>
          <w:sz w:val="24"/>
          <w:szCs w:val="24"/>
        </w:rPr>
        <w:t>országspecifikus</w:t>
      </w:r>
      <w:proofErr w:type="spellEnd"/>
      <w:r w:rsidR="00772179" w:rsidRPr="000B2536">
        <w:rPr>
          <w:rFonts w:ascii="Times New Roman" w:hAnsi="Times New Roman"/>
          <w:sz w:val="24"/>
          <w:szCs w:val="24"/>
        </w:rPr>
        <w:t xml:space="preserve"> tényezővel rendelkező tüzelőanyagok köre?</w:t>
      </w:r>
    </w:p>
    <w:p w:rsidR="00EA391F" w:rsidRPr="000B2536" w:rsidRDefault="00EA391F" w:rsidP="00EA39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2179" w:rsidRPr="000B2536" w:rsidRDefault="00772179" w:rsidP="00772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Bakonyi Erőmű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kérdését az előterjesztő telefonon megválaszolta. A válasz lényege, hogy a 410/2012. (XII. 28.) Korm. rendelet 5. mellékletében a módosítás előtt szereplő</w:t>
      </w:r>
      <w:r w:rsidRPr="000B25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536">
        <w:rPr>
          <w:rFonts w:ascii="Times New Roman" w:hAnsi="Times New Roman"/>
          <w:sz w:val="24"/>
          <w:szCs w:val="24"/>
        </w:rPr>
        <w:t>országspecifikus</w:t>
      </w:r>
      <w:proofErr w:type="spellEnd"/>
      <w:r w:rsidRPr="000B2536">
        <w:rPr>
          <w:rFonts w:ascii="Times New Roman" w:hAnsi="Times New Roman"/>
          <w:sz w:val="24"/>
          <w:szCs w:val="24"/>
        </w:rPr>
        <w:t xml:space="preserve"> kibocsátási tényező, fűtőérték és oxidációs tényező értékek nagy többségében elavultak, hiszen azok forrásai egy 1996. évi IPCC iránymutatás értékeiből származnak, azaz eredendően sem Magyarországra jellemzőek, azaz nem </w:t>
      </w:r>
      <w:proofErr w:type="spellStart"/>
      <w:r w:rsidRPr="000B2536">
        <w:rPr>
          <w:rFonts w:ascii="Times New Roman" w:hAnsi="Times New Roman"/>
          <w:sz w:val="24"/>
          <w:szCs w:val="24"/>
        </w:rPr>
        <w:t>országspecifikusak</w:t>
      </w:r>
      <w:proofErr w:type="spellEnd"/>
      <w:r w:rsidRPr="000B2536">
        <w:rPr>
          <w:rFonts w:ascii="Times New Roman" w:hAnsi="Times New Roman"/>
          <w:sz w:val="24"/>
          <w:szCs w:val="24"/>
        </w:rPr>
        <w:t>.</w:t>
      </w:r>
    </w:p>
    <w:p w:rsidR="00772179" w:rsidRDefault="00772179" w:rsidP="00772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2536">
        <w:rPr>
          <w:rFonts w:ascii="Times New Roman" w:hAnsi="Times New Roman"/>
          <w:sz w:val="24"/>
          <w:szCs w:val="24"/>
        </w:rPr>
        <w:t xml:space="preserve">Az azóta eltelt 20 év alatt nem történt Magyarországon </w:t>
      </w:r>
      <w:proofErr w:type="spellStart"/>
      <w:r w:rsidRPr="000B2536">
        <w:rPr>
          <w:rFonts w:ascii="Times New Roman" w:hAnsi="Times New Roman"/>
          <w:sz w:val="24"/>
          <w:szCs w:val="24"/>
        </w:rPr>
        <w:t>országspecifikus</w:t>
      </w:r>
      <w:proofErr w:type="spellEnd"/>
      <w:r w:rsidRPr="000B2536">
        <w:rPr>
          <w:rFonts w:ascii="Times New Roman" w:hAnsi="Times New Roman"/>
          <w:sz w:val="24"/>
          <w:szCs w:val="24"/>
        </w:rPr>
        <w:t xml:space="preserve"> értékek meghatározása, jelenleg nem állnak rendelkezésre ilyen tényezők. A 601/2012/EU rendeletben (továbbiakban MRR) feltüntetett </w:t>
      </w:r>
      <w:proofErr w:type="gramStart"/>
      <w:r w:rsidRPr="000B2536">
        <w:rPr>
          <w:rFonts w:ascii="Times New Roman" w:hAnsi="Times New Roman"/>
          <w:sz w:val="24"/>
          <w:szCs w:val="24"/>
        </w:rPr>
        <w:t>standard tényezők</w:t>
      </w:r>
      <w:proofErr w:type="gramEnd"/>
      <w:r w:rsidRPr="000B2536">
        <w:rPr>
          <w:rFonts w:ascii="Times New Roman" w:hAnsi="Times New Roman"/>
          <w:sz w:val="24"/>
          <w:szCs w:val="24"/>
        </w:rPr>
        <w:t xml:space="preserve"> a 2006. évi IPCC iránymutatásban meghatározott adatokat tartalmazzák, és közvetlenül alkalmazandóak az összes tagállamban, azaz Magyarországon is.</w:t>
      </w:r>
      <w:r>
        <w:rPr>
          <w:rFonts w:ascii="Times New Roman" w:hAnsi="Times New Roman"/>
          <w:sz w:val="24"/>
          <w:szCs w:val="24"/>
        </w:rPr>
        <w:t xml:space="preserve"> Azon tüzelőanyagok</w:t>
      </w:r>
      <w:r w:rsidRPr="000B2536">
        <w:rPr>
          <w:rFonts w:ascii="Times New Roman" w:hAnsi="Times New Roman"/>
          <w:sz w:val="24"/>
          <w:szCs w:val="24"/>
        </w:rPr>
        <w:t xml:space="preserve">, amelyeket nem lehet egyértelműen az </w:t>
      </w:r>
      <w:proofErr w:type="spellStart"/>
      <w:r w:rsidRPr="000B2536">
        <w:rPr>
          <w:rFonts w:ascii="Times New Roman" w:hAnsi="Times New Roman"/>
          <w:sz w:val="24"/>
          <w:szCs w:val="24"/>
        </w:rPr>
        <w:t>MRR-ben</w:t>
      </w:r>
      <w:proofErr w:type="spellEnd"/>
      <w:r w:rsidRPr="000B2536">
        <w:rPr>
          <w:rFonts w:ascii="Times New Roman" w:hAnsi="Times New Roman"/>
          <w:sz w:val="24"/>
          <w:szCs w:val="24"/>
        </w:rPr>
        <w:t xml:space="preserve"> szereplő anyagoknak megfeleltetni (szenek, tüzelő- és fűtőolaj stb.), valamint Magyarországra jellemzőek, továbbra is feltüntetésre kerülnek az 5</w:t>
      </w:r>
      <w:r>
        <w:rPr>
          <w:rFonts w:ascii="Times New Roman" w:hAnsi="Times New Roman"/>
          <w:sz w:val="24"/>
          <w:szCs w:val="24"/>
        </w:rPr>
        <w:t>.</w:t>
      </w:r>
      <w:r w:rsidRPr="000B2536">
        <w:rPr>
          <w:rFonts w:ascii="Times New Roman" w:hAnsi="Times New Roman"/>
          <w:sz w:val="24"/>
          <w:szCs w:val="24"/>
        </w:rPr>
        <w:t xml:space="preserve"> mellékletben. </w:t>
      </w:r>
    </w:p>
    <w:p w:rsidR="00772179" w:rsidRDefault="00772179" w:rsidP="007721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1FD0" w:rsidRPr="00EA391F" w:rsidRDefault="001D3E79" w:rsidP="00EA3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9107FB">
        <w:rPr>
          <w:rFonts w:ascii="Times New Roman" w:hAnsi="Times New Roman"/>
          <w:b/>
          <w:sz w:val="24"/>
          <w:szCs w:val="24"/>
        </w:rPr>
        <w:t xml:space="preserve">II. </w:t>
      </w:r>
      <w:proofErr w:type="gramStart"/>
      <w:r w:rsidR="00772179" w:rsidRPr="009107FB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772179" w:rsidRPr="009107FB">
        <w:rPr>
          <w:rFonts w:ascii="Times New Roman" w:hAnsi="Times New Roman"/>
          <w:b/>
          <w:sz w:val="24"/>
          <w:szCs w:val="24"/>
        </w:rPr>
        <w:t xml:space="preserve"> Munkaadók és Gyáriparosok Országos Szövetsége</w:t>
      </w:r>
      <w:bookmarkEnd w:id="0"/>
      <w:r w:rsidR="00772179">
        <w:rPr>
          <w:rFonts w:ascii="Times New Roman" w:hAnsi="Times New Roman"/>
          <w:sz w:val="24"/>
          <w:szCs w:val="24"/>
        </w:rPr>
        <w:t xml:space="preserve"> jelezte, hogy 2015. június 15-e óta a 410/2012. (XII. 28.) Korm. rendelet II. mellékletének 2.7. pontja nem áll összhangban a 2003/87/EK irányelv I. mellékletének 3. pontjával. </w:t>
      </w:r>
      <w:r w:rsidR="00772179" w:rsidRPr="00296B93">
        <w:rPr>
          <w:rFonts w:ascii="Times New Roman" w:hAnsi="Times New Roman"/>
          <w:sz w:val="24"/>
          <w:szCs w:val="24"/>
        </w:rPr>
        <w:t>A hatályos kormányrendelet szerint – az emisszió-kereskedelmi rendszer hatálya alá tartozás</w:t>
      </w:r>
      <w:r w:rsidR="00772179">
        <w:rPr>
          <w:rFonts w:ascii="Times New Roman" w:hAnsi="Times New Roman"/>
          <w:sz w:val="24"/>
          <w:szCs w:val="24"/>
        </w:rPr>
        <w:t xml:space="preserve"> </w:t>
      </w:r>
      <w:r w:rsidR="00772179" w:rsidRPr="00296B93">
        <w:rPr>
          <w:rFonts w:ascii="Times New Roman" w:hAnsi="Times New Roman"/>
          <w:sz w:val="24"/>
          <w:szCs w:val="24"/>
        </w:rPr>
        <w:t>szempontjából – a 3 MW alatti tüzelőberendezéseket is bele kell</w:t>
      </w:r>
      <w:r w:rsidR="00772179">
        <w:rPr>
          <w:rFonts w:ascii="Times New Roman" w:hAnsi="Times New Roman"/>
          <w:sz w:val="24"/>
          <w:szCs w:val="24"/>
        </w:rPr>
        <w:t xml:space="preserve"> számítani a létesítmény teljes </w:t>
      </w:r>
      <w:r w:rsidR="00772179" w:rsidRPr="00296B93">
        <w:rPr>
          <w:rFonts w:ascii="Times New Roman" w:hAnsi="Times New Roman"/>
          <w:sz w:val="24"/>
          <w:szCs w:val="24"/>
        </w:rPr>
        <w:t xml:space="preserve">névleges bemenő </w:t>
      </w:r>
      <w:proofErr w:type="spellStart"/>
      <w:r w:rsidR="00772179" w:rsidRPr="00296B93">
        <w:rPr>
          <w:rFonts w:ascii="Times New Roman" w:hAnsi="Times New Roman"/>
          <w:sz w:val="24"/>
          <w:szCs w:val="24"/>
        </w:rPr>
        <w:t>hőteljesítményébe</w:t>
      </w:r>
      <w:proofErr w:type="spellEnd"/>
      <w:r w:rsidR="00772179" w:rsidRPr="00296B93">
        <w:rPr>
          <w:rFonts w:ascii="Times New Roman" w:hAnsi="Times New Roman"/>
          <w:sz w:val="24"/>
          <w:szCs w:val="24"/>
        </w:rPr>
        <w:t>, míg az irányelv ellenben azt írja elő</w:t>
      </w:r>
      <w:r w:rsidR="00772179">
        <w:rPr>
          <w:rFonts w:ascii="Times New Roman" w:hAnsi="Times New Roman"/>
          <w:sz w:val="24"/>
          <w:szCs w:val="24"/>
        </w:rPr>
        <w:t xml:space="preserve">, hogy a 3 MW alatti </w:t>
      </w:r>
      <w:r w:rsidR="00772179" w:rsidRPr="00296B93">
        <w:rPr>
          <w:rFonts w:ascii="Times New Roman" w:hAnsi="Times New Roman"/>
          <w:sz w:val="24"/>
          <w:szCs w:val="24"/>
        </w:rPr>
        <w:t xml:space="preserve">névleges bemenő </w:t>
      </w:r>
      <w:proofErr w:type="spellStart"/>
      <w:r w:rsidR="00772179" w:rsidRPr="00296B93">
        <w:rPr>
          <w:rFonts w:ascii="Times New Roman" w:hAnsi="Times New Roman"/>
          <w:sz w:val="24"/>
          <w:szCs w:val="24"/>
        </w:rPr>
        <w:t>hőteljesítményű</w:t>
      </w:r>
      <w:proofErr w:type="spellEnd"/>
      <w:r w:rsidR="00772179" w:rsidRPr="00296B93">
        <w:rPr>
          <w:rFonts w:ascii="Times New Roman" w:hAnsi="Times New Roman"/>
          <w:sz w:val="24"/>
          <w:szCs w:val="24"/>
        </w:rPr>
        <w:t xml:space="preserve"> egységeket figyelmen kívül kel</w:t>
      </w:r>
      <w:r w:rsidR="00772179">
        <w:rPr>
          <w:rFonts w:ascii="Times New Roman" w:hAnsi="Times New Roman"/>
          <w:sz w:val="24"/>
          <w:szCs w:val="24"/>
        </w:rPr>
        <w:t xml:space="preserve">l hagyni. Az irányelv jelenlegi </w:t>
      </w:r>
      <w:r w:rsidR="00772179" w:rsidRPr="00296B93">
        <w:rPr>
          <w:rFonts w:ascii="Times New Roman" w:hAnsi="Times New Roman"/>
          <w:sz w:val="24"/>
          <w:szCs w:val="24"/>
        </w:rPr>
        <w:t>magyar fordítása is helytelen, feltehetőleg ez eredményezheti a hatályos kormányrendelet pont</w:t>
      </w:r>
      <w:r w:rsidR="00772179">
        <w:rPr>
          <w:rFonts w:ascii="Times New Roman" w:hAnsi="Times New Roman"/>
          <w:sz w:val="24"/>
          <w:szCs w:val="24"/>
        </w:rPr>
        <w:t xml:space="preserve">atlan </w:t>
      </w:r>
      <w:r w:rsidR="00772179" w:rsidRPr="00296B93">
        <w:rPr>
          <w:rFonts w:ascii="Times New Roman" w:hAnsi="Times New Roman"/>
          <w:sz w:val="24"/>
          <w:szCs w:val="24"/>
        </w:rPr>
        <w:t>szövegezését is.</w:t>
      </w:r>
      <w:r w:rsidR="00772179">
        <w:rPr>
          <w:rFonts w:ascii="Times New Roman" w:hAnsi="Times New Roman"/>
          <w:sz w:val="24"/>
          <w:szCs w:val="24"/>
        </w:rPr>
        <w:t xml:space="preserve"> Az előterjesztés ezt a hibát kívánta orvosolni és módosította a 410/2012. Korm. rendelet II. mellékletét a 2003/87/EK irányelv rendelkezéseinek megfelelően.</w:t>
      </w:r>
    </w:p>
    <w:sectPr w:rsidR="00B81FD0" w:rsidRPr="00EA3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D5"/>
    <w:rsid w:val="000704D5"/>
    <w:rsid w:val="001D3E79"/>
    <w:rsid w:val="00772179"/>
    <w:rsid w:val="009107FB"/>
    <w:rsid w:val="00B81FD0"/>
    <w:rsid w:val="00E11BB2"/>
    <w:rsid w:val="00EA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1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3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21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3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</Words>
  <Characters>2584</Characters>
  <Application>Microsoft Office Word</Application>
  <DocSecurity>0</DocSecurity>
  <Lines>21</Lines>
  <Paragraphs>5</Paragraphs>
  <ScaleCrop>false</ScaleCrop>
  <Company>KD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Tamás dr.</dc:creator>
  <cp:lastModifiedBy>Körmendi Tamás dr.</cp:lastModifiedBy>
  <cp:revision>6</cp:revision>
  <dcterms:created xsi:type="dcterms:W3CDTF">2017-04-04T07:00:00Z</dcterms:created>
  <dcterms:modified xsi:type="dcterms:W3CDTF">2017-04-04T07:53:00Z</dcterms:modified>
</cp:coreProperties>
</file>