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6C" w:rsidRPr="00AF5104" w:rsidRDefault="001F3E6C" w:rsidP="001F3E6C">
      <w:pPr>
        <w:widowControl w:val="0"/>
        <w:jc w:val="both"/>
        <w:rPr>
          <w:sz w:val="21"/>
          <w:szCs w:val="21"/>
        </w:rPr>
      </w:pPr>
      <w:r w:rsidRPr="00AF5104">
        <w:rPr>
          <w:sz w:val="21"/>
          <w:szCs w:val="21"/>
        </w:rPr>
        <w:t>Az előterjesztés célja, hogy a vad védelméről, a vadgazdálkodásról, valamint a vadászatról szóló 1996. évi LV. törvény végrehajtásának szabályairól szóló 79/2004. (V. 4.) FVM rendeletben (a továbbiakban: Vhr.) szabályozott vadászati idények a vadvédelmi és vadgazdálkodási szempontokra is tekintettel jobban illeszkedjenek a vadászati hagyományokhoz, ezért szakmai megfontolások szerint a különböző fajok vadászati idényeinek újragondolása vált aktuálissá.</w:t>
      </w:r>
    </w:p>
    <w:p w:rsidR="001F3E6C" w:rsidRPr="00AF5104" w:rsidRDefault="001F3E6C" w:rsidP="001F3E6C">
      <w:pPr>
        <w:keepNext/>
        <w:jc w:val="both"/>
        <w:rPr>
          <w:rFonts w:eastAsia="SimSun" w:cs="Mangal"/>
          <w:kern w:val="1"/>
          <w:sz w:val="21"/>
          <w:szCs w:val="21"/>
          <w:lang w:eastAsia="hi-IN" w:bidi="hi-IN"/>
        </w:rPr>
      </w:pPr>
      <w:r w:rsidRPr="00AF5104">
        <w:rPr>
          <w:sz w:val="21"/>
          <w:szCs w:val="21"/>
        </w:rPr>
        <w:t>A tervezett módosítással a vadászati idények jobban alkalmazkodnak a mai kor vadászati igényeihez, szokásaihoz, ugyanakkor a hagyományos idényekhez tér vissza a jogalkotó.</w:t>
      </w:r>
    </w:p>
    <w:p w:rsidR="00790C26" w:rsidRDefault="00790C26">
      <w:bookmarkStart w:id="0" w:name="_GoBack"/>
      <w:bookmarkEnd w:id="0"/>
    </w:p>
    <w:sectPr w:rsidR="00790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6C"/>
    <w:rsid w:val="001F3E6C"/>
    <w:rsid w:val="0079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3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3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541</Characters>
  <Application>Microsoft Office Word</Application>
  <DocSecurity>0</DocSecurity>
  <Lines>21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2015-07-06T09:12:00Z</dcterms:created>
  <dcterms:modified xsi:type="dcterms:W3CDTF">2015-07-06T09:12:00Z</dcterms:modified>
</cp:coreProperties>
</file>