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33" w:rsidRPr="00376033" w:rsidRDefault="00376033" w:rsidP="00376033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378/2017. (XII. 11.) Korm rendelet</w:t>
      </w:r>
    </w:p>
    <w:p w:rsidR="00376033" w:rsidRPr="00376033" w:rsidRDefault="00376033" w:rsidP="00376033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 xml:space="preserve"> kulturális szakemberek szakmai továbbképzésének nyilvántartásba vételi szabályairól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A Kormány - a muzeális intézményekről, a nyilvános könyvtári ellátásról és a közművelődésről szóló 1997. évi CXL. törvény 100. § (1) bekezdés </w:t>
      </w: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p)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pontjában kapott felhatalmazás alapján, az Alaptörvény 15. cikk (1) bekezdésében meghatározott feladatkörében eljárva - a következőket rendeli el:</w:t>
      </w:r>
    </w:p>
    <w:p w:rsidR="00376033" w:rsidRPr="00376033" w:rsidRDefault="00376033" w:rsidP="00376033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1. A kulturális szakemberek szakmai továbbképzését biztosító szakmai továbbképzési programok nyilvántartásba vétele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1.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(1) A kulturális szakemberek szakmai továbbképzését biztosító szakmai továbbképzési programokról (a továbbiakban: program) a kultúráért felelős miniszter (a továbbiakban: miniszter) hatósági nyilvántartást vezet. A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program nyilvántartásba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vétele legfeljebb öt évre szól.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(2) A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program nyilvántartásba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vétele iránti kérelmet (a továbbiakban: kérelem) a miniszter által a kormányzati portálon közzétett adatlap kitöltésével a miniszternél lehet benyújtani.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(3) A kérelemnek tartalmaznia kell: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kérelmező cégszerű aláírását,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egyeztetésére kijelölt személy nevét, címét, telefonszámát, e-mail-címét,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megnevezését, célját, szerzői jogi jogosultját.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(4) A kérelemhez mellékelni kell: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programot a hatóság által megjelölt elektronikus formában,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kérelmező nyilatkozatát arról, hogy a szerzői jogvédelem alatt álló szakmai továbbképzési program felhasználására jogosult.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2.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programnak tartalmaznia kell: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megnevezését, célját, célcsoportjait: azoknak a munkaköröknek a megnevezését, amelyekben foglalkoztatottak számára javasolt a részvétel,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jelentkezés feltételeit,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főbb tanulmányi területeket és azok arányait,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szakmai és vizsgáztatási követelményeket,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e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teljes óraszámát, amely legalább 30 óra,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f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teljesítése során megszerezhető kompetenciákat,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lastRenderedPageBreak/>
        <w:t>g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részletes tematikáját és hálótervét,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h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 módszereit és formáját,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i)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teljesítésének formai és tartalmi követelményeit,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j)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kötelező és ajánlott szakirodalom-jegyzéket,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k)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lebonyolításához szükséges tárgyi és személyi feltételek meghatározását, ezen belül az oktatókkal szemben támasztott szakmai követelmények meghatározását is,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l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keretében elsajátítottak ellenőrzési és értékelési módjának megnevezését, leírását,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m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során indítható csoportlétszámot,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n)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minőségbiztosítási kötelezettségeket, ezen belül a résztvevők elégedettségére, a program megvalósulására, és eredményességére vonatkozó információgyűjtési eljárást, a visszajelzések feldolgozásának és hasznosításának módját.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program teljes óraszámának meghatározásakor az elméleti és a gyakorlati képzésben való részvételhez, a konzultációhoz, beszámoláshoz, a vizsgára való felkészüléshez szükséges összes órát 45 perces tanórák alapján kell figyelembe venni.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3.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program akkor vehető nyilvántartásba, ha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tartalmazza a 2. § (1) bekezdésében foglaltakat,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megfelel a képzési célnak,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tartalmi elemeinek egymásra épülése és összefüggései elősegítik a képzési cél elérését,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alkalmas arra, hogy a képzésben részt vevő kulturális szakember elsajátítsa azokat az ismereteket és birtokolja azokat a jártasságokat, készségeket, amelyek megszerzését a program célként tűzte ki.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Ha az (1) bekezdésben foglaltak elbírálásához szakértő bevonása szükséges, a miniszter a muzeológiai, közművelődési, levéltári vagy könyvtári szakbizottságot rendeli ki szakértőként.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(3) A (2) bekezdés szerinti egyes szakbizottságokba négy tagot a miniszter, három tagot megegyezés alapján az egyes területek reprezentatív szakmai és érdekképviseleti szervei delegálnak hét évre. A szakbizottság további két tagját a miniszter a kulturális szakértők közül esetenként bízza meg. A szakbizottság elnökét a hét évre delegált tagok közül a miniszter nevezi ki.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(4) A szakbizottság tagja nem lehet állami vezető, valamint közszolgálati tisztviselő, a Magyar Honvédség vagy fegyveres szerv hivatásos állományú vagy szerződéses tagja.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4.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programokat tartalmazó hatósági nyilvántartás tartalmazza: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megnevezését,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lastRenderedPageBreak/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tartására jogosult (a továbbiakban: jogosult) megnevezését,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alapján megszerezhető kompetencia megnevezését,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óraszámát,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e)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a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program nyilvántartásba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vételéről szóló határozat számát,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f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érvényességi idejét.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Az (1) bekezdés szerinti adatokat és a nyilvántartásba vett programokat a miniszter a kormányzati portálon közzéteszi.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5.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jogosult 30 napon belül bejelenti a miniszternek a program 4. § (1) bekezdés szerinti adataiban bekövetkezett változást. A miniszter a bejelentés alapján módosítja a nyilvántartást.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6.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miniszter törli a nyilvántartásból a programot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hivatalból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aa)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ha az érvényességi ideje eltelt,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ab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ha a jogosult jogutód nélkül megszűnt, vagy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ac)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9. § (3) bekezdés szerinti esetben, vagy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ha a törlést a jogosult kéri.</w:t>
      </w:r>
    </w:p>
    <w:p w:rsidR="00376033" w:rsidRPr="00376033" w:rsidRDefault="00376033" w:rsidP="00376033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2. A programok megvalósítása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7.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jogosult a tanulmányi kötelezettségek, vizsgakövetelmények teljesítését, a program sikeres befejezését tanúsítvány kiadásával igazolja.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tanúsítvány tartalmazza: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jogosult nevét, székhelyét,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a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program nyilvántartásba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vételéről szóló határozat számát,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helyszínét,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programban részt vevő személy természetes személyazonosító adatait,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e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megnevezését, a program kezdetének és végének időpontját,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f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tanórai foglalkozások számát,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g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megszerzett ismeretek, kompetenciák felsorolását,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h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követelmények teljesítésének minősítését,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i)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tanúsítvány kiállításának helyét, idejét,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lastRenderedPageBreak/>
        <w:t xml:space="preserve">j)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programért felelős aláírását,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k)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jogosult bélyegzőjének lenyomatát.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(3) A jogosult a tanúsítványok kiadásáról nyilvántartást vezet.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(4) A (2) bekezdés </w:t>
      </w: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pontja szerinti személy a (2) bekezdés szerinti tanúsítvánnyal és a (3) bekezdés szerinti nyilvántartással összefüggésben a jogosult részére benyújtott nyilatkozatával hozzájárul a (2) bekezdés </w:t>
      </w: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pontja szerinti adatai kezeléséhez.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(5) A jogosult a (3) bekezdés szerinti nyilvántartást, a haladási naplót, a jelenléti ívet, az ismeretek számonkéréséről szóló jegyzőkönyvet, a képzésben részt vevővel elektronikus úton folytatott szakmai felkészítést, ellenőrzést igazoló dokumentumokat és a záródolgozatokat öt évig megőrzi.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(6) A jogosult a program befejezését követően harminc napon belül - a nyilvántartásba vétel hatályának megszűnéséig - a honlapján nyilvánosságra hozza a program résztvevőinek a program tartalmával és lebonyolításával kapcsolatos elégedettségéről szóló - a jogosult által összeállított anonim kérdőív alapján készített - összesítést.</w:t>
      </w:r>
    </w:p>
    <w:p w:rsidR="00376033" w:rsidRPr="00376033" w:rsidRDefault="00376033" w:rsidP="00376033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3. A nyilvántartásba vett programok hatósági ellenőrzése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8.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jogosult a program indításának első éve kivételével minden év március 31-éig elkészíti a program minőségbiztosításával kapcsolatos tevékenység tapasztalatainak összegzését az 1. mellékletnek megfelelő adattartalommal és azt a honlapján közzéteszi.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9.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továbbképzés során a program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megnevezése,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teljesítésére meghatározott összes óraszám,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célja, valamint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teljesítésének tartalmi követelményei nem változtatható meg.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miniszter törli a programot a hatósági nyilvántartásból, ha az ellenőrzés során azt tapasztalja, hogy a jogosult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program címétől, céljától, követelményeitől és óraszámától eltért,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nem vezette a továbbképzéssel kapcsolatos előírt dokumentumokat, vagy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nem biztosította a továbbképzés helyszínén a programban szereplő tárgyi és személyi feltételeket, és</w:t>
      </w:r>
    </w:p>
    <w:p w:rsidR="00376033" w:rsidRPr="00376033" w:rsidRDefault="00376033" w:rsidP="0037603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hiányosságokat a miniszter által megállapított határidőben nem szüntette meg.</w:t>
      </w:r>
    </w:p>
    <w:p w:rsidR="00376033" w:rsidRPr="00376033" w:rsidRDefault="00376033" w:rsidP="00376033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4. Záró rendelkezések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highlight w:val="yellow"/>
          <w:lang w:eastAsia="hu-HU"/>
        </w:rPr>
        <w:t xml:space="preserve">10.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highlight w:val="yellow"/>
          <w:lang w:eastAsia="hu-HU"/>
        </w:rPr>
        <w:t>Ez a rendelet 2018. január 1-jén lép hatályba.</w:t>
      </w:r>
      <w:bookmarkStart w:id="0" w:name="_GoBack"/>
      <w:bookmarkEnd w:id="0"/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lastRenderedPageBreak/>
        <w:t xml:space="preserve">11.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E rendelet rendelkezéseit a hatálybalépését követően indult és megismételt eljárásokban kell alkalmazni.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12. §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kulturális szakemberek szervezett képzési rendszeréről, követelményeiről és a képzés finanszírozásáról szóló 1/2000. (I. 14.) NKÖM rendelet 7. §-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alapján akkreditált programot a benne foglalt érvényességi idő elteltét követően törli a hatóság a nyilvántartásból.</w:t>
      </w:r>
    </w:p>
    <w:p w:rsidR="00376033" w:rsidRPr="00376033" w:rsidRDefault="00376033" w:rsidP="00376033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007AC3"/>
          <w:sz w:val="24"/>
          <w:szCs w:val="24"/>
          <w:u w:val="single"/>
          <w:lang w:eastAsia="hu-HU"/>
        </w:rPr>
        <w:t>1. melléklet a 378/2017. (XII. 11.) Korm. rendelethez</w:t>
      </w:r>
    </w:p>
    <w:p w:rsidR="00376033" w:rsidRPr="00376033" w:rsidRDefault="00376033" w:rsidP="00376033">
      <w:pPr>
        <w:spacing w:before="360" w:after="360" w:line="240" w:lineRule="auto"/>
        <w:jc w:val="both"/>
        <w:outlineLvl w:val="2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b/>
          <w:bCs/>
          <w:i/>
          <w:iCs/>
          <w:color w:val="474747"/>
          <w:sz w:val="24"/>
          <w:szCs w:val="24"/>
          <w:lang w:eastAsia="hu-HU"/>
        </w:rPr>
        <w:t>A program minőségbiztosításával kapcsolatos tevékenység tapasztalatainak összegzése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jogosult és a program azonosításához szükséges adatok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minőségbiztosítási összesítéssel érintett időszak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vizsgált időszakban indított programok száma, a résztvevők száma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továbbképzési program tartalmának értékelése a résztvevők visszajelzései alapján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da)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továbbképzés által kitűzött célok megvalósítása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db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képzésen megismert információk újszerűsége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dc)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továbbképzés gyakorlati hasznosságának megítélése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dd)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alkalmazott oktatási módszerek megfelelősége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de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továbbképzésen támasztott követelmények teljesíthetősége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df)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ismeretek ellenőrzésének megfelelősége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dg</w:t>
      </w:r>
      <w:proofErr w:type="gramEnd"/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oktatók, gyakorlatvezetők munkájának, szaktudásának értékelése, megítélése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dh)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tárgyi feltételek (általános feltételek, eszközök, segédletek, kötelező irodalom) értékelése</w:t>
      </w:r>
    </w:p>
    <w:p w:rsidR="00376033" w:rsidRPr="00376033" w:rsidRDefault="00376033" w:rsidP="00376033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376033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di) </w:t>
      </w:r>
      <w:proofErr w:type="gramStart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</w:t>
      </w:r>
      <w:proofErr w:type="gramEnd"/>
      <w:r w:rsidRPr="00376033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továbbképzés szervezettségének értékelése</w:t>
      </w:r>
    </w:p>
    <w:p w:rsidR="008D3BE0" w:rsidRPr="00376033" w:rsidRDefault="00376033" w:rsidP="003760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3BE0" w:rsidRPr="00376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charset w:val="00"/>
    <w:family w:val="auto"/>
    <w:pitch w:val="default"/>
  </w:font>
  <w:font w:name="FranziskaWebPr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33"/>
    <w:rsid w:val="00133270"/>
    <w:rsid w:val="00376033"/>
    <w:rsid w:val="00650AE2"/>
    <w:rsid w:val="00E60D03"/>
    <w:rsid w:val="00FB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76033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76033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76033"/>
    <w:pPr>
      <w:spacing w:before="360" w:after="360" w:line="480" w:lineRule="atLeast"/>
      <w:outlineLvl w:val="2"/>
    </w:pPr>
    <w:rPr>
      <w:rFonts w:ascii="Fira Sans" w:eastAsia="Times New Roman" w:hAnsi="Fira Sans" w:cs="Times New Roman"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76033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76033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76033"/>
    <w:rPr>
      <w:rFonts w:ascii="Fira Sans" w:eastAsia="Times New Roman" w:hAnsi="Fira Sans" w:cs="Times New Roman"/>
      <w:sz w:val="36"/>
      <w:szCs w:val="3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76033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76033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76033"/>
    <w:pPr>
      <w:spacing w:before="360" w:after="360" w:line="480" w:lineRule="atLeast"/>
      <w:outlineLvl w:val="2"/>
    </w:pPr>
    <w:rPr>
      <w:rFonts w:ascii="Fira Sans" w:eastAsia="Times New Roman" w:hAnsi="Fira Sans" w:cs="Times New Roman"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76033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76033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76033"/>
    <w:rPr>
      <w:rFonts w:ascii="Fira Sans" w:eastAsia="Times New Roman" w:hAnsi="Fira Sans" w:cs="Times New Roman"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1138</Words>
  <Characters>7855</Characters>
  <Application>Microsoft Office Word</Application>
  <DocSecurity>0</DocSecurity>
  <Lines>65</Lines>
  <Paragraphs>17</Paragraphs>
  <ScaleCrop>false</ScaleCrop>
  <Company>KD</Company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Matyasovszky Margit</dc:creator>
  <cp:lastModifiedBy>Matyasovszky Margit</cp:lastModifiedBy>
  <cp:revision>1</cp:revision>
  <dcterms:created xsi:type="dcterms:W3CDTF">2018-01-18T07:03:00Z</dcterms:created>
  <dcterms:modified xsi:type="dcterms:W3CDTF">2018-01-18T07:05:00Z</dcterms:modified>
</cp:coreProperties>
</file>