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2FA" w:rsidRPr="002E12FA" w:rsidRDefault="002E12FA" w:rsidP="002E12FA">
      <w:pPr>
        <w:spacing w:before="360" w:after="360" w:line="240" w:lineRule="auto"/>
        <w:jc w:val="center"/>
        <w:outlineLvl w:val="0"/>
        <w:rPr>
          <w:rFonts w:ascii="Times New Roman" w:eastAsia="Times New Roman" w:hAnsi="Times New Roman" w:cs="Times New Roman"/>
          <w:color w:val="474747"/>
          <w:spacing w:val="-5"/>
          <w:kern w:val="36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b/>
          <w:bCs/>
          <w:color w:val="474747"/>
          <w:spacing w:val="-5"/>
          <w:kern w:val="36"/>
          <w:sz w:val="24"/>
          <w:szCs w:val="24"/>
          <w:lang w:eastAsia="hu-HU"/>
        </w:rPr>
        <w:t>39/2017. (XII. 29.) EMMI rendelet</w:t>
      </w:r>
    </w:p>
    <w:p w:rsidR="002E12FA" w:rsidRPr="002E12FA" w:rsidRDefault="002E12FA" w:rsidP="002E12FA">
      <w:pPr>
        <w:spacing w:before="360" w:after="360" w:line="240" w:lineRule="auto"/>
        <w:jc w:val="center"/>
        <w:outlineLvl w:val="0"/>
        <w:rPr>
          <w:rFonts w:ascii="Times New Roman" w:eastAsia="Times New Roman" w:hAnsi="Times New Roman" w:cs="Times New Roman"/>
          <w:color w:val="474747"/>
          <w:spacing w:val="-5"/>
          <w:kern w:val="36"/>
          <w:sz w:val="24"/>
          <w:szCs w:val="24"/>
          <w:lang w:eastAsia="hu-HU"/>
        </w:rPr>
      </w:pPr>
      <w:proofErr w:type="gramStart"/>
      <w:r w:rsidRPr="002E12FA">
        <w:rPr>
          <w:rFonts w:ascii="Times New Roman" w:eastAsia="Times New Roman" w:hAnsi="Times New Roman" w:cs="Times New Roman"/>
          <w:b/>
          <w:bCs/>
          <w:color w:val="474747"/>
          <w:spacing w:val="-5"/>
          <w:kern w:val="36"/>
          <w:sz w:val="24"/>
          <w:szCs w:val="24"/>
          <w:lang w:eastAsia="hu-HU"/>
        </w:rPr>
        <w:t>a</w:t>
      </w:r>
      <w:proofErr w:type="gramEnd"/>
      <w:r w:rsidRPr="002E12FA">
        <w:rPr>
          <w:rFonts w:ascii="Times New Roman" w:eastAsia="Times New Roman" w:hAnsi="Times New Roman" w:cs="Times New Roman"/>
          <w:b/>
          <w:bCs/>
          <w:color w:val="474747"/>
          <w:spacing w:val="-5"/>
          <w:kern w:val="36"/>
          <w:sz w:val="24"/>
          <w:szCs w:val="24"/>
          <w:lang w:eastAsia="hu-HU"/>
        </w:rPr>
        <w:t xml:space="preserve"> kulturális szakemberek szakmai továbbképzési programjának nyilvántartásba vételével, valamint a népművészeti és népi iparművészeti alkotások minősítési eljárásával összefüggő igazgatási szolgáltatási díjról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A muzeális intézményekről, a nyilvános könyvtári ellátásról és a közművelődésről szóló 1997. évi CXL. törvény 100. § (6) bekezdés </w:t>
      </w:r>
      <w:r w:rsidRPr="002E12FA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a) </w:t>
      </w: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pontjában kapott felhatalmazás alapján, a Kormány tagjainak feladat- és hatásköréről szóló 152/2014. (VI. 6.) Korm. rendelet 48. § 9. pontjában meghatározott feladatkörömben eljárva - a Kormány tagjainak feladat- és hatásköréről szóló 152/2014. (VI. 6.) Korm. rendelet 90. § 1. pontjában meghatározott feladatkörében eljáró nemzetgazdasági miniszterrel egyetértésben -,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gramEnd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2. alcím tekintetében a muzeális intézményekről, a nyilvános könyvtári ellátásról és a közművelődésről szóló 1997. évi CXL. törvény 100. § (6) bekezdés </w:t>
      </w:r>
      <w:r w:rsidRPr="002E12FA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pontjában kapott felhatalmazás alapján, a Kormány tagjainak feladat- és hatásköréről szóló 152/2014. (VI. 6.) Korm. rendelet 48. § 9. pontjában meghatározott feladatkörömben eljárva - a Kormány tagjainak feladat- és hatásköréről szóló 152/2014. (VI. 6.) Korm. rendelet 90. § 1. pontjában meghatározott feladatkörében eljáró nemzetgazdasági miniszterrel egyetértésben -,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az</w:t>
      </w:r>
      <w:proofErr w:type="gramEnd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5. § tekintetében a jogalkotásról szóló 2010. évi CXXX. törvény 31. § (2) bekezdés </w:t>
      </w:r>
      <w:r w:rsidRPr="002E12FA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pontjában kapott felhatalmazás alapján, a Kormány tagjainak feladat- és hatásköréről szóló 152/2014. (VI. 6.) Korm. rendelet 48. § 9. pontjában meghatározott feladatkörömben eljárva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gramEnd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következőket rendelem el:</w:t>
      </w:r>
      <w:bookmarkStart w:id="0" w:name="_GoBack"/>
      <w:bookmarkEnd w:id="0"/>
    </w:p>
    <w:p w:rsidR="002E12FA" w:rsidRPr="002E12FA" w:rsidRDefault="002E12FA" w:rsidP="002E12FA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b/>
          <w:bCs/>
          <w:i/>
          <w:iCs/>
          <w:color w:val="007AC3"/>
          <w:sz w:val="24"/>
          <w:szCs w:val="24"/>
          <w:lang w:eastAsia="hu-HU"/>
        </w:rPr>
        <w:t>1. A kulturális szakemberek szakmai továbbképzési programjának nyilvántartásba vételével összefüggő igazgatási szolgáltatási díj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1. § </w:t>
      </w: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A kulturális szakemberek szakmai továbbképzési programjának a kulturális szakemberek szakmai továbbképzésének nyilvántartásba vételi szabályairól szóló kormányrendelet szerinti nyilvántartásba vétele iránti eljárásában az igazgatási szolgáltatási díj összege - szakmai továbbképzési programonként -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2E12FA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2E12FA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104 000 forint, ha a képzési idő </w:t>
      </w:r>
      <w:proofErr w:type="spellStart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összóraszáma</w:t>
      </w:r>
      <w:proofErr w:type="spellEnd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legalább 30 óra, de nem haladja meg a 60 órát,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115 000 forint, ha a képzési idő </w:t>
      </w:r>
      <w:proofErr w:type="spellStart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összóraszáma</w:t>
      </w:r>
      <w:proofErr w:type="spellEnd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meghaladja a 60 órát, de nem haladja meg a 90 órát,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132 000 forint, ha a képzési idő </w:t>
      </w:r>
      <w:proofErr w:type="spellStart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összóraszáma</w:t>
      </w:r>
      <w:proofErr w:type="spellEnd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meghaladja a 90 órát, de nem haladja meg a 120 órát,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d) </w:t>
      </w: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144 000 forint, ha a képzési idő </w:t>
      </w:r>
      <w:proofErr w:type="spellStart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összóraszáma</w:t>
      </w:r>
      <w:proofErr w:type="spellEnd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meghaladja a 120 órát.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(2) Az (1) bekezdés szerinti igazgatási szolgáltatási díjat az Emberi Erőforrások Minisztériuma Magyar Államkincstárnál vezetett 10032000-01425190-00000000 számú számlájára kell átutalással megfizetni.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lastRenderedPageBreak/>
        <w:t>(3) A megfizetett igazgatási szolgáltatási díj nem igényelhető vissza.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(4) Az (1) bekezdés szerinti igazgatási szolgáltatási díj a kultúráért felelős miniszter által vezetett minisztérium bevétele, amely a nyilvántartásba vételi eljárással kapcsolatos feladatok ellátására használható fel.</w:t>
      </w:r>
    </w:p>
    <w:p w:rsidR="002E12FA" w:rsidRPr="002E12FA" w:rsidRDefault="002E12FA" w:rsidP="002E12FA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b/>
          <w:bCs/>
          <w:i/>
          <w:iCs/>
          <w:color w:val="007AC3"/>
          <w:sz w:val="24"/>
          <w:szCs w:val="24"/>
          <w:lang w:eastAsia="hu-HU"/>
        </w:rPr>
        <w:t>2. A népművészeti és népi iparművészeti alkotások minősítési eljárásával összefüggő igazgatási szolgáltatási díj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2. § </w:t>
      </w: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(1) A népművészeti és népi iparművészeti alkotások tekintetében a hagyományőrzéssel és a néphagyomány gondozásával kapcsolatos állami szerv kijelöléséről, valamint a népi iparművészeti és a népművészeti alkotások minősítéséről szóló kormányrendelet szerinti minősítési eljárásban az igazgatási szolgáltatási díj összege - a népi előadó-művészeti alkotások kivételével - alkotásonként vagy tárgycsoportot, </w:t>
      </w:r>
      <w:proofErr w:type="spellStart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tárgyegyüttest</w:t>
      </w:r>
      <w:proofErr w:type="spellEnd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alkotó hagyományos tárgyalkotó népművészeti alkotások és népi iparművészeti alkotások esetén tárgycsoportonként, </w:t>
      </w:r>
      <w:proofErr w:type="spellStart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tárgyegyüttesenként</w:t>
      </w:r>
      <w:proofErr w:type="spellEnd"/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1500 forint.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(2) Az (1) bekezdés szerinti igazgatási szolgáltatási díjat postai úton vagy átutalással a Hagyományok Háza 10032000-01739716-00000000 számú számlájára kell befizetni.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(3) A megfizetett igazgatási szolgáltatási díj nem igényelhető vissza.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(4) Az (1) bekezdés szerinti igazgatási szolgáltatási díj a Hagyományok Háza bevétele, amely a minősítési eljárással kapcsolatos feladatok ellátására használható fel.</w:t>
      </w:r>
    </w:p>
    <w:p w:rsidR="002E12FA" w:rsidRPr="002E12FA" w:rsidRDefault="002E12FA" w:rsidP="002E12FA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b/>
          <w:bCs/>
          <w:i/>
          <w:iCs/>
          <w:color w:val="007AC3"/>
          <w:sz w:val="24"/>
          <w:szCs w:val="24"/>
          <w:lang w:eastAsia="hu-HU"/>
        </w:rPr>
        <w:t>3. Záró rendelkezések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3. § </w:t>
      </w: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Ez a rendelet - a (2) bekezdésben foglalt kivétellel - 2018. január 1-jén lép hatályba.</w:t>
      </w:r>
    </w:p>
    <w:p w:rsidR="002E12FA" w:rsidRPr="002E12FA" w:rsidRDefault="002E12FA" w:rsidP="002E12FA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2E12FA">
        <w:rPr>
          <w:rFonts w:ascii="Times New Roman" w:eastAsia="Times New Roman" w:hAnsi="Times New Roman" w:cs="Times New Roman"/>
          <w:color w:val="474747"/>
          <w:sz w:val="24"/>
          <w:szCs w:val="24"/>
          <w:highlight w:val="yellow"/>
          <w:lang w:eastAsia="hu-HU"/>
        </w:rPr>
        <w:t>(2) A 4. § 2018. február 1-jén lép hatályba.</w:t>
      </w:r>
    </w:p>
    <w:p w:rsidR="008D3BE0" w:rsidRPr="002E12FA" w:rsidRDefault="002E12FA" w:rsidP="002E12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D3BE0" w:rsidRPr="002E1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ira Sans">
    <w:altName w:val="Times New Roman"/>
    <w:charset w:val="00"/>
    <w:family w:val="auto"/>
    <w:pitch w:val="default"/>
  </w:font>
  <w:font w:name="FranziskaWebPr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FA"/>
    <w:rsid w:val="00133270"/>
    <w:rsid w:val="002E12FA"/>
    <w:rsid w:val="00650AE2"/>
    <w:rsid w:val="00E60D03"/>
    <w:rsid w:val="00FB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2E12FA"/>
    <w:pPr>
      <w:spacing w:before="360" w:after="360" w:line="240" w:lineRule="auto"/>
      <w:outlineLvl w:val="0"/>
    </w:pPr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paragraph" w:styleId="Cmsor2">
    <w:name w:val="heading 2"/>
    <w:basedOn w:val="Norml"/>
    <w:link w:val="Cmsor2Char"/>
    <w:uiPriority w:val="9"/>
    <w:qFormat/>
    <w:rsid w:val="002E12FA"/>
    <w:pPr>
      <w:spacing w:before="360" w:after="360" w:line="600" w:lineRule="atLeast"/>
      <w:outlineLvl w:val="1"/>
    </w:pPr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12FA"/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E12FA"/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2E12FA"/>
    <w:pPr>
      <w:spacing w:before="360" w:after="360" w:line="240" w:lineRule="auto"/>
      <w:outlineLvl w:val="0"/>
    </w:pPr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paragraph" w:styleId="Cmsor2">
    <w:name w:val="heading 2"/>
    <w:basedOn w:val="Norml"/>
    <w:link w:val="Cmsor2Char"/>
    <w:uiPriority w:val="9"/>
    <w:qFormat/>
    <w:rsid w:val="002E12FA"/>
    <w:pPr>
      <w:spacing w:before="360" w:after="360" w:line="600" w:lineRule="atLeast"/>
      <w:outlineLvl w:val="1"/>
    </w:pPr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12FA"/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E12FA"/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8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13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Matyasovszky Margit</dc:creator>
  <cp:lastModifiedBy>Matyasovszky Margit</cp:lastModifiedBy>
  <cp:revision>1</cp:revision>
  <dcterms:created xsi:type="dcterms:W3CDTF">2018-01-18T06:11:00Z</dcterms:created>
  <dcterms:modified xsi:type="dcterms:W3CDTF">2018-01-18T06:12:00Z</dcterms:modified>
</cp:coreProperties>
</file>