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4C" w:rsidRPr="0013614C" w:rsidRDefault="0013614C" w:rsidP="0013614C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32/2017. (XII. 12.) EMMI rendelet</w:t>
      </w:r>
    </w:p>
    <w:p w:rsidR="0013614C" w:rsidRPr="0013614C" w:rsidRDefault="0013614C" w:rsidP="0013614C">
      <w:pPr>
        <w:spacing w:before="360" w:after="360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spacing w:val="-5"/>
          <w:kern w:val="36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>a</w:t>
      </w:r>
      <w:proofErr w:type="gramEnd"/>
      <w:r w:rsidRPr="0013614C">
        <w:rPr>
          <w:rFonts w:ascii="Times New Roman" w:eastAsia="Times New Roman" w:hAnsi="Times New Roman" w:cs="Times New Roman"/>
          <w:b/>
          <w:bCs/>
          <w:color w:val="474747"/>
          <w:spacing w:val="-5"/>
          <w:kern w:val="36"/>
          <w:sz w:val="24"/>
          <w:szCs w:val="24"/>
          <w:lang w:eastAsia="hu-HU"/>
        </w:rPr>
        <w:t xml:space="preserve"> kulturális szakemberek továbbképzéséről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A muzeális intézményekről, a nyilvános könyvtári ellátásról és a közművelődésről szóló 1997. évi CXL. törvény 100. § (3) bekezdés </w:t>
      </w: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i)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és </w:t>
      </w: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w)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pontjában kapott felhatalmazás alapján, a Kormány tagjainak feladat- és hatásköréről szóló 152/2014. (VI. 6.) Korm. rendelet 48. § 9. pontjában meghatározott feladatkörömben eljárva a következőket rendelem el:</w:t>
      </w:r>
    </w:p>
    <w:p w:rsidR="0013614C" w:rsidRPr="0013614C" w:rsidRDefault="0013614C" w:rsidP="0013614C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1. Általános rendelkezések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1. § </w:t>
      </w:r>
      <w:proofErr w:type="gramStart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e rendeletben foglaltakat kell alkalmazni a muzeális intézményekről, a nyilvános könyvtári ellátásról és a közművelődésről szóló 1997. évi CXL. törvény (a továbbiakban: Kultv.) hatálya alá tartozó országos múzeum, országos szakmúzeum, megyei hatókörű városi múzeum, nyilvános könyvtár, országos szakkönyvtár, megyei hatókörű városi könyvtár, közművelődési intézmény és közösségi színtér (a továbbiakban együtt: kulturális intézmény) közalkalmazotti vagy munkaviszony alapján, szakmai munkakörben, legalább 6 órában foglalkoztatott közép- és felsőfokú végzettségű szakemberei (a továbbiakban: kulturális</w:t>
      </w:r>
      <w:proofErr w:type="gramEnd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 xml:space="preserve"> </w:t>
      </w:r>
      <w:proofErr w:type="gramStart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szakemberek</w:t>
      </w:r>
      <w:proofErr w:type="gramEnd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) továbbképzésének tervezésére, lebonyolítására, finanszírozására.</w:t>
      </w:r>
    </w:p>
    <w:p w:rsidR="0013614C" w:rsidRPr="0013614C" w:rsidRDefault="0013614C" w:rsidP="0013614C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2. A továbbképzés tervezése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2.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kulturális intézmény vezetője a kulturális szakemberek továbbképzésének tervezése és az élethosszig tartó tanulás elősegítése érdekében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ötévenként képzési tervet, valamint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minden naptári évre beiskolázási tervet</w:t>
      </w:r>
    </w:p>
    <w:p w:rsidR="0013614C" w:rsidRPr="0013614C" w:rsidRDefault="0013614C" w:rsidP="0013614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készít</w:t>
      </w:r>
      <w:proofErr w:type="gramEnd"/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kulturális intézmény vezetője nyilvántartja a kulturális szakemberek képzésének kezdő és befejező időpontját.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3.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képzési terv öt évre rögzíti, hogy a kulturális szakemberek szakmai tudásuk megújítása érdekében milyen, az intézmény alaptevékenységének megfelelő továbbképzésben vesznek részt. A képzési tervet az ötéves időszak első évében május 31-ig kell elkészíteni és szükség esetén évente március 31-ig felül kell vizsgálni.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képzési tervnek öt évre vonatkozóan tartalmaznia kell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továbbképzésben részt vevők nevét, munkakörét, legmagasabb iskolai végzettségét, szakképzettségét,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 típusát, tervezett ütemezését, valamint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kulturális intézmény alaptevékenységéhez való kapcsolódás indokolását.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lastRenderedPageBreak/>
        <w:t xml:space="preserve">4.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kulturális intézmény vezetője az adott naptári évre vonatkozó beiskolázási tervet az ötéves képzési terv alapján minden év március 31-ig készíti el.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beiskolázási tervnek adott naptári évre tartalmaznia kell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továbbképzésben részt vevők nevét, szakmai munkakörét, legmagasabb iskolai végzettségét, szakképzettségét,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 típusát, óraszámát,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 kezdetének és befejezésének időpontját,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képzéssel összefüggésben biztosított munkaidő-kedvezmény időtartamát,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e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 tandíját, vizsgadíját, a képzés egyéb költségeinek összegét, valamint a költségvállalásról vagy költségmegosztásról szóló megállapodás másolatát, valamint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f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képzési költségek elszámolásának módját és határidejét.</w:t>
      </w:r>
    </w:p>
    <w:p w:rsidR="0013614C" w:rsidRPr="0013614C" w:rsidRDefault="0013614C" w:rsidP="0013614C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3. A továbbképzés megvalósítása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5.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Kultv. 94. § (4) bekezdése szerinti továbbképzésben való részvétel megvalósul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kultúráért felelős miniszter által hatósági nyilvántartásba vett, tanfolyam jellegű szakmai továbbképzés (a továbbiakban: szakmai továbbképzési program) tanulmányi kötelezettségeinek és vizsgakövetelményeinek teljesítésével, amelyet a szakmai továbbképzési programot nyújtó szervezet által kiadott tanúsítvány igazol,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b)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Országos Képzési Jegyzékben szereplő, iskolarendszeren kívüli formában múzeumi, könyvtári, levéltári, közművelődési, kép-, illetve hangarchívumi területre (a továbbiakban: kulturális területre) vonatkozó szakképesítést adó képzés tanulmányi kötelezettségeinek - a szakképesítésért felelős miniszter által meghatározott - szakmai és vizsgakövetelmények teljesítésével, melyet a szakképesítést elismerő bizonyítvány igazol,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c)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államilag elismert B1 szintű, B2 szintű, C1 szintű, egy- vagy kétnyelvű, szóbeli, írásbeli vagy komplex nyelvvizsga tanulmányi kötelezettségeinek, vizsgakövetelményeinek teljesítésével, amelyet államilag elismert nyelvvizsga-bizonyítvány igazol,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d)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kulturális területre vonatkozó vagy a kulturális intézmények funkcionális működésével összefüggő felsőoktatási alap- vagy mesterképzés, szakirányú továbbképzés, továbbá doktori képzés tanulmányi kötelezettségeinek és vizsgakövetelményeinek teljesítésével, amelyet felsőoktatási intézmény által kiadott oklevél igazol, vagy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proofErr w:type="gramStart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e</w:t>
      </w:r>
      <w:proofErr w:type="gramEnd"/>
      <w:r w:rsidRPr="0013614C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 xml:space="preserve">)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kulturális intézmény tevékenységi körébe tartozó vagy a kulturális intézmények funkcionális működésével összefüggő szakterületen nemzetközi program, szerződés alapján szervezett szakirányú továbbképzés tanulmányi kötelezettségeinek teljesítésével, amelyet tanúsítvány, bizonyítvány vagy oklevél igazol.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6.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kulturális szakemberek képzéséhez a központi költségvetés képzési támogatást nyújthat.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lastRenderedPageBreak/>
        <w:t>(2) A kulturális szakemberek továbbképzésébe beszámítanak mindazok a képzési formák is, amelyek az Európai Unió által finanszírozott és a kulturális szakemberek továbbképzésének fejlesztését segítő pályázatok eredményeként valósulnak meg, és e rendelet feltételeinek megfelelnek.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7.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(1) A kulturális szakemberek a képzési és a beiskolázási terv alapján olyan továbbképzésben való részvételre kötelezhetők, amelynek költségeit a 6. § alapján nyújtott továbbképzési támogatás vagy az intézményi hozzájárulás fedezi.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(2) A kulturális intézmény vezetője határozza meg azokat a továbbképzési formákat, amelyekhez intézményi támogatást nyújt.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(3) Ha a kulturális intézmény vállalta a továbbképzésben való részvétel költségeinek finanszírozását, az igazolatlan távollét vagy sikertelen vizsga miatt eredménytelen képzés költségeit a kulturális szakembernek meg kell térítenie a kulturális intézmény részére.</w:t>
      </w:r>
    </w:p>
    <w:p w:rsidR="0013614C" w:rsidRPr="0013614C" w:rsidRDefault="0013614C" w:rsidP="0013614C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color w:val="007AC3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i/>
          <w:iCs/>
          <w:color w:val="007AC3"/>
          <w:sz w:val="24"/>
          <w:szCs w:val="24"/>
          <w:lang w:eastAsia="hu-HU"/>
        </w:rPr>
        <w:t>4. Záró rendelkezések</w:t>
      </w:r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>8</w:t>
      </w: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highlight w:val="yellow"/>
          <w:lang w:eastAsia="hu-HU"/>
        </w:rPr>
        <w:t xml:space="preserve">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highlight w:val="yellow"/>
          <w:lang w:eastAsia="hu-HU"/>
        </w:rPr>
        <w:t>Ez a rendelet 2018. január 1-jén lép hatályba.</w:t>
      </w:r>
      <w:bookmarkStart w:id="0" w:name="_GoBack"/>
      <w:bookmarkEnd w:id="0"/>
    </w:p>
    <w:p w:rsidR="0013614C" w:rsidRPr="0013614C" w:rsidRDefault="0013614C" w:rsidP="0013614C">
      <w:pPr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13614C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9. § </w:t>
      </w:r>
      <w:r w:rsidRPr="0013614C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 3. § szerinti ötéves képzési tervet és a 4. § (1) bekezdése szerinti beiskolázási tervet első alkalommal 2018. május 31-ig kell elkészíteni.</w:t>
      </w:r>
    </w:p>
    <w:p w:rsidR="008D3BE0" w:rsidRPr="0013614C" w:rsidRDefault="0010687E"/>
    <w:sectPr w:rsidR="008D3BE0" w:rsidRPr="00136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charset w:val="00"/>
    <w:family w:val="auto"/>
    <w:pitch w:val="default"/>
  </w:font>
  <w:font w:name="FranziskaWebPr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4C"/>
    <w:rsid w:val="0010687E"/>
    <w:rsid w:val="00133270"/>
    <w:rsid w:val="0013614C"/>
    <w:rsid w:val="00650AE2"/>
    <w:rsid w:val="00E60D03"/>
    <w:rsid w:val="00FB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3614C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13614C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3614C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3614C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3614C"/>
    <w:pPr>
      <w:spacing w:before="360" w:after="360" w:line="240" w:lineRule="auto"/>
      <w:outlineLvl w:val="0"/>
    </w:pPr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13614C"/>
    <w:pPr>
      <w:spacing w:before="360" w:after="360" w:line="600" w:lineRule="atLeast"/>
      <w:outlineLvl w:val="1"/>
    </w:pPr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3614C"/>
    <w:rPr>
      <w:rFonts w:ascii="Fira Sans" w:eastAsia="Times New Roman" w:hAnsi="Fira Sans" w:cs="Times New Roman"/>
      <w:spacing w:val="-5"/>
      <w:kern w:val="36"/>
      <w:sz w:val="84"/>
      <w:szCs w:val="8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3614C"/>
    <w:rPr>
      <w:rFonts w:ascii="FranziskaWebPro" w:eastAsia="Times New Roman" w:hAnsi="FranziskaWebPro" w:cs="Times New Roman"/>
      <w:color w:val="007AC3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739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Matyasovszky Margit</dc:creator>
  <cp:lastModifiedBy>Matyasovszky Margit</cp:lastModifiedBy>
  <cp:revision>2</cp:revision>
  <dcterms:created xsi:type="dcterms:W3CDTF">2018-01-18T06:07:00Z</dcterms:created>
  <dcterms:modified xsi:type="dcterms:W3CDTF">2018-01-18T06:09:00Z</dcterms:modified>
</cp:coreProperties>
</file>