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01" w:rsidRPr="00397101" w:rsidRDefault="00397101" w:rsidP="00397101">
      <w:pPr>
        <w:jc w:val="center"/>
        <w:rPr>
          <w:b/>
        </w:rPr>
      </w:pPr>
      <w:r w:rsidRPr="00397101">
        <w:rPr>
          <w:b/>
        </w:rPr>
        <w:t>Az emberi erőforrások miniszterének</w:t>
      </w:r>
    </w:p>
    <w:p w:rsidR="00397101" w:rsidRPr="00397101" w:rsidRDefault="00397101" w:rsidP="00397101">
      <w:pPr>
        <w:jc w:val="center"/>
        <w:rPr>
          <w:b/>
        </w:rPr>
      </w:pPr>
    </w:p>
    <w:p w:rsidR="00397101" w:rsidRPr="00397101" w:rsidRDefault="00397101" w:rsidP="00397101">
      <w:pPr>
        <w:jc w:val="center"/>
        <w:rPr>
          <w:b/>
        </w:rPr>
      </w:pPr>
      <w:r w:rsidRPr="00397101">
        <w:rPr>
          <w:b/>
        </w:rPr>
        <w:t>…/2015. (….) EMMI rendelete</w:t>
      </w:r>
    </w:p>
    <w:p w:rsidR="00397101" w:rsidRPr="00397101" w:rsidRDefault="00397101" w:rsidP="00397101">
      <w:pPr>
        <w:jc w:val="center"/>
        <w:rPr>
          <w:b/>
        </w:rPr>
      </w:pPr>
    </w:p>
    <w:p w:rsidR="00397101" w:rsidRPr="00397101" w:rsidRDefault="00397101" w:rsidP="00397101">
      <w:pPr>
        <w:jc w:val="center"/>
        <w:rPr>
          <w:b/>
        </w:rPr>
      </w:pPr>
      <w:proofErr w:type="gramStart"/>
      <w:r w:rsidRPr="00397101">
        <w:rPr>
          <w:rFonts w:eastAsiaTheme="minorHAnsi"/>
          <w:b/>
          <w:bCs/>
          <w:lang w:eastAsia="en-US"/>
        </w:rPr>
        <w:t>a</w:t>
      </w:r>
      <w:proofErr w:type="gramEnd"/>
      <w:r w:rsidRPr="00397101">
        <w:rPr>
          <w:rFonts w:eastAsiaTheme="minorHAnsi"/>
          <w:b/>
          <w:bCs/>
          <w:lang w:eastAsia="en-US"/>
        </w:rPr>
        <w:t xml:space="preserve"> nevelési-oktatási intézmények működéséről és a köznevelési intézmények névhasználatáról szóló 20/2012. (VIII. 31.) EMMI rendelet </w:t>
      </w:r>
      <w:r w:rsidRPr="00397101">
        <w:rPr>
          <w:b/>
          <w:bCs/>
        </w:rPr>
        <w:t>módosításáról</w:t>
      </w:r>
    </w:p>
    <w:p w:rsidR="00397101" w:rsidRPr="00397101" w:rsidRDefault="00397101" w:rsidP="00397101">
      <w:pPr>
        <w:jc w:val="center"/>
        <w:rPr>
          <w:rFonts w:eastAsiaTheme="minorHAnsi"/>
          <w:b/>
          <w:lang w:eastAsia="en-US"/>
        </w:rPr>
      </w:pPr>
    </w:p>
    <w:p w:rsidR="00397101" w:rsidRPr="00397101" w:rsidRDefault="00397101" w:rsidP="00397101">
      <w:pPr>
        <w:jc w:val="center"/>
        <w:rPr>
          <w:rFonts w:eastAsiaTheme="minorHAnsi"/>
          <w:b/>
          <w:lang w:eastAsia="en-US"/>
        </w:rPr>
      </w:pPr>
    </w:p>
    <w:p w:rsidR="00397101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2726F3">
        <w:rPr>
          <w:rFonts w:eastAsiaTheme="minorHAnsi"/>
          <w:lang w:eastAsia="en-US"/>
        </w:rPr>
        <w:t xml:space="preserve"> nemzeti köznevelésről szóló 2011. évi CXC. törvény 94. § (1) bekezdés </w:t>
      </w:r>
      <w:r w:rsidRPr="002726F3">
        <w:rPr>
          <w:rFonts w:eastAsiaTheme="minorHAnsi"/>
          <w:i/>
          <w:iCs/>
          <w:lang w:eastAsia="en-US"/>
        </w:rPr>
        <w:t>a)</w:t>
      </w:r>
      <w:r w:rsidRPr="002726F3">
        <w:rPr>
          <w:rFonts w:eastAsiaTheme="minorHAnsi"/>
          <w:i/>
          <w:lang w:eastAsia="en-US"/>
        </w:rPr>
        <w:t xml:space="preserve">, </w:t>
      </w:r>
      <w:r w:rsidRPr="002726F3">
        <w:rPr>
          <w:rFonts w:eastAsiaTheme="minorHAnsi"/>
          <w:i/>
          <w:iCs/>
          <w:lang w:eastAsia="en-US"/>
        </w:rPr>
        <w:t>e</w:t>
      </w:r>
      <w:r>
        <w:rPr>
          <w:rFonts w:eastAsiaTheme="minorHAnsi"/>
          <w:i/>
          <w:iCs/>
          <w:lang w:eastAsia="en-US"/>
        </w:rPr>
        <w:t>),</w:t>
      </w:r>
      <w:r>
        <w:rPr>
          <w:rFonts w:eastAsiaTheme="minorHAnsi"/>
          <w:i/>
          <w:lang w:eastAsia="en-US"/>
        </w:rPr>
        <w:t xml:space="preserve"> g), n), </w:t>
      </w:r>
      <w:r w:rsidRPr="002726F3">
        <w:rPr>
          <w:rFonts w:eastAsiaTheme="minorHAnsi"/>
          <w:i/>
          <w:iCs/>
          <w:lang w:eastAsia="en-US"/>
        </w:rPr>
        <w:t>p)</w:t>
      </w:r>
      <w:r>
        <w:rPr>
          <w:rFonts w:eastAsiaTheme="minorHAnsi"/>
          <w:i/>
          <w:iCs/>
          <w:lang w:eastAsia="en-US"/>
        </w:rPr>
        <w:t>, t)</w:t>
      </w:r>
      <w:r w:rsidRPr="002726F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és </w:t>
      </w:r>
      <w:r w:rsidRPr="000640DB">
        <w:rPr>
          <w:rFonts w:eastAsiaTheme="minorHAnsi"/>
          <w:i/>
          <w:lang w:eastAsia="en-US"/>
        </w:rPr>
        <w:t>v)</w:t>
      </w:r>
      <w:r>
        <w:rPr>
          <w:rFonts w:eastAsiaTheme="minorHAnsi"/>
          <w:lang w:eastAsia="en-US"/>
        </w:rPr>
        <w:t xml:space="preserve"> </w:t>
      </w:r>
      <w:r w:rsidRPr="002726F3">
        <w:rPr>
          <w:rFonts w:eastAsiaTheme="minorHAnsi"/>
          <w:lang w:eastAsia="en-US"/>
        </w:rPr>
        <w:t>pontjában</w:t>
      </w:r>
      <w:r w:rsidRPr="002726F3">
        <w:rPr>
          <w:rFonts w:eastAsiaTheme="minorHAnsi"/>
          <w:i/>
          <w:iCs/>
          <w:lang w:eastAsia="en-US"/>
        </w:rPr>
        <w:t xml:space="preserve"> </w:t>
      </w:r>
      <w:r w:rsidRPr="002726F3">
        <w:rPr>
          <w:rFonts w:eastAsiaTheme="minorHAnsi"/>
          <w:lang w:eastAsia="en-US"/>
        </w:rPr>
        <w:t xml:space="preserve">kapott felhatalmazás alapján a </w:t>
      </w:r>
      <w:r w:rsidRPr="002726F3">
        <w:rPr>
          <w:rFonts w:eastAsiaTheme="minorHAnsi"/>
          <w:bCs/>
          <w:lang w:eastAsia="en-US"/>
        </w:rPr>
        <w:t xml:space="preserve">Kormány tagjainak feladat- és hatásköréről szóló 152/2014. (VI. 6.) Korm. rendelet 48. § 10. pontjában </w:t>
      </w:r>
      <w:r w:rsidRPr="002726F3">
        <w:rPr>
          <w:rFonts w:eastAsiaTheme="minorHAnsi"/>
          <w:lang w:eastAsia="en-US"/>
        </w:rPr>
        <w:t>meghatározott feladatkörömben eljárva</w:t>
      </w:r>
      <w:r>
        <w:rPr>
          <w:rFonts w:eastAsiaTheme="minorHAnsi"/>
          <w:lang w:eastAsia="en-US"/>
        </w:rPr>
        <w:t xml:space="preserve"> a következőket rendelem el: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Default="00397101" w:rsidP="00397101">
      <w:pPr>
        <w:jc w:val="center"/>
        <w:rPr>
          <w:b/>
        </w:rPr>
      </w:pPr>
      <w:r w:rsidRPr="00397101">
        <w:rPr>
          <w:b/>
        </w:rPr>
        <w:t>1. §</w:t>
      </w:r>
    </w:p>
    <w:p w:rsidR="00397101" w:rsidRPr="00397101" w:rsidRDefault="00397101" w:rsidP="00397101">
      <w:pPr>
        <w:jc w:val="center"/>
        <w:rPr>
          <w:b/>
        </w:rPr>
      </w:pPr>
    </w:p>
    <w:p w:rsidR="00397101" w:rsidRDefault="00397101" w:rsidP="00397101">
      <w:pPr>
        <w:jc w:val="both"/>
        <w:rPr>
          <w:rFonts w:eastAsiaTheme="minorHAnsi"/>
          <w:lang w:eastAsia="en-US"/>
        </w:rPr>
      </w:pPr>
      <w:r w:rsidRPr="008B1BD1">
        <w:rPr>
          <w:rFonts w:eastAsiaTheme="minorHAnsi"/>
          <w:bCs/>
          <w:lang w:eastAsia="en-US"/>
        </w:rPr>
        <w:t>A nevelési-oktatási intézmények működéséről és a köznevelési intézmények névhasználatáról szóló 20/2012. (VIII. 31.) EMMI rendelet</w:t>
      </w:r>
      <w:r>
        <w:rPr>
          <w:rFonts w:eastAsiaTheme="minorHAnsi"/>
          <w:bCs/>
          <w:lang w:eastAsia="en-US"/>
        </w:rPr>
        <w:t xml:space="preserve"> (a továbbiakban: R.) </w:t>
      </w:r>
      <w:r>
        <w:rPr>
          <w:rFonts w:eastAsiaTheme="minorHAnsi"/>
          <w:lang w:eastAsia="en-US"/>
        </w:rPr>
        <w:t xml:space="preserve">20. § </w:t>
      </w:r>
      <w:proofErr w:type="spellStart"/>
      <w:r>
        <w:rPr>
          <w:rFonts w:eastAsiaTheme="minorHAnsi"/>
          <w:lang w:eastAsia="en-US"/>
        </w:rPr>
        <w:t>-</w:t>
      </w:r>
      <w:proofErr w:type="gramStart"/>
      <w:r>
        <w:rPr>
          <w:rFonts w:eastAsiaTheme="minorHAnsi"/>
          <w:lang w:eastAsia="en-US"/>
        </w:rPr>
        <w:t>a</w:t>
      </w:r>
      <w:proofErr w:type="spellEnd"/>
      <w:proofErr w:type="gramEnd"/>
      <w:r>
        <w:rPr>
          <w:rFonts w:eastAsiaTheme="minorHAnsi"/>
          <w:lang w:eastAsia="en-US"/>
        </w:rPr>
        <w:t xml:space="preserve"> a következő (9) és (10) bekezdéssel egészül ki: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Pr="00B44B90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B44B90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9</w:t>
      </w:r>
      <w:r w:rsidRPr="00B44B90">
        <w:rPr>
          <w:rFonts w:eastAsiaTheme="minorHAnsi"/>
          <w:lang w:eastAsia="en-US"/>
        </w:rPr>
        <w:t>) A</w:t>
      </w:r>
      <w:r>
        <w:rPr>
          <w:rFonts w:eastAsiaTheme="minorHAnsi"/>
          <w:lang w:eastAsia="en-US"/>
        </w:rPr>
        <w:t xml:space="preserve">z </w:t>
      </w:r>
      <w:proofErr w:type="spellStart"/>
      <w:r>
        <w:rPr>
          <w:rFonts w:eastAsiaTheme="minorHAnsi"/>
          <w:lang w:eastAsia="en-US"/>
        </w:rPr>
        <w:t>Nkt</w:t>
      </w:r>
      <w:proofErr w:type="spellEnd"/>
      <w:r>
        <w:rPr>
          <w:rFonts w:eastAsiaTheme="minorHAnsi"/>
          <w:lang w:eastAsia="en-US"/>
        </w:rPr>
        <w:t>. 49. §</w:t>
      </w:r>
      <w:r w:rsidRPr="00B44B90">
        <w:rPr>
          <w:rFonts w:eastAsiaTheme="minorHAnsi"/>
          <w:lang w:eastAsia="en-US"/>
        </w:rPr>
        <w:t xml:space="preserve"> (3) bekezdés alkalmazásában életvitelszerű ott lakásnak minősül, ha a gyermek a kötelező felvételt biztosító óvoda körzetében található ingatlant otthonául használja és az ilyen ingatlan a polgárok személyi adatainak és lakcímének nyilvántartásában a gyermek lakóhelyeként vagy tartózkodási helyeként az óvodai beiratkozás első határnapját megelőző három hónapnál régebb óta szerepel. </w:t>
      </w:r>
      <w:r>
        <w:rPr>
          <w:rFonts w:eastAsiaTheme="minorHAnsi"/>
          <w:lang w:eastAsia="en-US"/>
        </w:rPr>
        <w:t>Ha</w:t>
      </w:r>
      <w:r w:rsidRPr="00B44B90">
        <w:rPr>
          <w:rFonts w:eastAsiaTheme="minorHAnsi"/>
          <w:lang w:eastAsia="en-US"/>
        </w:rPr>
        <w:t xml:space="preserve"> ez nem teljesül, vagy </w:t>
      </w:r>
      <w:r>
        <w:rPr>
          <w:rFonts w:eastAsiaTheme="minorHAnsi"/>
          <w:lang w:eastAsia="en-US"/>
        </w:rPr>
        <w:t xml:space="preserve">ha </w:t>
      </w:r>
      <w:r w:rsidRPr="00B44B90">
        <w:rPr>
          <w:rFonts w:eastAsiaTheme="minorHAnsi"/>
          <w:lang w:eastAsia="en-US"/>
        </w:rPr>
        <w:t>bármely körülmény alapján arra lehet következtetni, hogy a gyermek a nyilvántartásban szereplő lakhelyén vagy tartózkodási helyén nem életvitelszerűen lakik, úgy az óvodavezető, illetve a</w:t>
      </w:r>
      <w:r>
        <w:rPr>
          <w:rFonts w:eastAsiaTheme="minorHAnsi"/>
          <w:lang w:eastAsia="en-US"/>
        </w:rPr>
        <w:t xml:space="preserve">z </w:t>
      </w:r>
      <w:proofErr w:type="spellStart"/>
      <w:r>
        <w:rPr>
          <w:rFonts w:eastAsiaTheme="minorHAnsi"/>
          <w:lang w:eastAsia="en-US"/>
        </w:rPr>
        <w:t>Nkt</w:t>
      </w:r>
      <w:proofErr w:type="spellEnd"/>
      <w:r>
        <w:rPr>
          <w:rFonts w:eastAsiaTheme="minorHAnsi"/>
          <w:lang w:eastAsia="en-US"/>
        </w:rPr>
        <w:t>. 49. §</w:t>
      </w:r>
      <w:r w:rsidRPr="00B44B90">
        <w:rPr>
          <w:rFonts w:eastAsiaTheme="minorHAnsi"/>
          <w:lang w:eastAsia="en-US"/>
        </w:rPr>
        <w:t xml:space="preserve"> (2) bekezdés szerinti esetben az óvodavezető vagy a fenntartó által szervezett bizottság jogosult felszólítani az óvodába jelentkező gyermek szülőjét, hogy az életvitelszerű körzetben lakás tényét akként igazolja, hogy a felszólítás kézhez vételétől számított 15 napon belül bemutatja a területileg illetékes védőnőtől származó, a védőnői ellátás igénybevételét igazoló nyilatkozatot.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44B90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10</w:t>
      </w:r>
      <w:r w:rsidRPr="00B44B90">
        <w:rPr>
          <w:rFonts w:eastAsiaTheme="minorHAnsi"/>
          <w:lang w:eastAsia="en-US"/>
        </w:rPr>
        <w:t xml:space="preserve">) </w:t>
      </w:r>
      <w:r>
        <w:rPr>
          <w:rFonts w:eastAsiaTheme="minorHAnsi"/>
          <w:lang w:eastAsia="en-US"/>
        </w:rPr>
        <w:t xml:space="preserve">Ha </w:t>
      </w:r>
      <w:r w:rsidRPr="00B44B90">
        <w:rPr>
          <w:rFonts w:eastAsiaTheme="minorHAnsi"/>
          <w:lang w:eastAsia="en-US"/>
        </w:rPr>
        <w:t>az óvodavezető, illetve az általa vagy a fenntartó által szervezett bizottság felszólítás</w:t>
      </w:r>
      <w:r>
        <w:rPr>
          <w:rFonts w:eastAsiaTheme="minorHAnsi"/>
          <w:lang w:eastAsia="en-US"/>
        </w:rPr>
        <w:t>a</w:t>
      </w:r>
      <w:r w:rsidRPr="00B44B90">
        <w:rPr>
          <w:rFonts w:eastAsiaTheme="minorHAnsi"/>
          <w:lang w:eastAsia="en-US"/>
        </w:rPr>
        <w:t xml:space="preserve"> ellenére a szülő a védőnői nyilatkozatot nem mutatja be, úgy az óvodavezető, illetve az általa vagy a fenntartó által szervezett bizottság jogosult az életvitelszerűen körzetben lakást családlátogatás kezdeményezésével ellenőrizni. </w:t>
      </w:r>
      <w:r>
        <w:rPr>
          <w:rFonts w:eastAsiaTheme="minorHAnsi"/>
          <w:lang w:eastAsia="en-US"/>
        </w:rPr>
        <w:t xml:space="preserve">Ha </w:t>
      </w:r>
      <w:r w:rsidRPr="00B44B90">
        <w:rPr>
          <w:rFonts w:eastAsiaTheme="minorHAnsi"/>
          <w:lang w:eastAsia="en-US"/>
        </w:rPr>
        <w:t>az óvodavezető, az általa, illetve a fenntartó által szervezett bizottság által javasolt legalább három időpont közül a gyermek szülője vagy törvényes képviselője egy alkalommal sem teszi lehetővé a családlátogatást, úgy vélelmezni kell, hogy a gyermek nem életvitelszerűen lakik a kötelező felvételt biztosító óvoda körzetében, és ennek alapján az óvodai felvétel megtagadható.</w:t>
      </w:r>
      <w:r>
        <w:rPr>
          <w:rFonts w:eastAsiaTheme="minorHAnsi"/>
          <w:lang w:eastAsia="en-US"/>
        </w:rPr>
        <w:t>”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7101" w:rsidRPr="00157B93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2. </w:t>
      </w:r>
      <w:r w:rsidRPr="00157B93">
        <w:rPr>
          <w:rFonts w:eastAsiaTheme="minorHAnsi"/>
          <w:b/>
          <w:bCs/>
          <w:lang w:eastAsia="en-US"/>
        </w:rPr>
        <w:t>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53. § (1) bekezdése helyébe a következő rendelkezés lép: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B44B90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„</w:t>
      </w:r>
      <w:r w:rsidRPr="00B44B90">
        <w:rPr>
          <w:rFonts w:eastAsiaTheme="minorHAnsi"/>
          <w:lang w:eastAsia="en-US"/>
        </w:rPr>
        <w:t>(1) A nevelési-oktatási intézményben folytatott tanulói fegyelmi eljárás és a fegyelmi tárgyalás pedagógiai célokat szolgál.</w:t>
      </w:r>
      <w:r>
        <w:rPr>
          <w:rFonts w:eastAsiaTheme="minorHAnsi"/>
          <w:lang w:eastAsia="en-US"/>
        </w:rPr>
        <w:t xml:space="preserve"> N</w:t>
      </w:r>
      <w:r w:rsidRPr="00B44B90">
        <w:rPr>
          <w:rFonts w:eastAsiaTheme="minorHAnsi"/>
          <w:lang w:eastAsia="en-US"/>
        </w:rPr>
        <w:t xml:space="preserve">em indítható fegyelmi eljárás, ha a kötelezettségszegés óta három hónap már eltelt. Ha a kötelezettségszegés miatt büntető- vagy szabálysértési eljárás indult, és az nem </w:t>
      </w:r>
      <w:r>
        <w:rPr>
          <w:rFonts w:eastAsiaTheme="minorHAnsi"/>
          <w:lang w:eastAsia="en-US"/>
        </w:rPr>
        <w:t xml:space="preserve">az eljárás megindításának alapjául szolgáló indítvány elutasításával vagy </w:t>
      </w:r>
      <w:r w:rsidRPr="00B44B90">
        <w:rPr>
          <w:rFonts w:eastAsiaTheme="minorHAnsi"/>
          <w:lang w:eastAsia="en-US"/>
        </w:rPr>
        <w:t xml:space="preserve">felmentéssel </w:t>
      </w:r>
      <w:r>
        <w:rPr>
          <w:rFonts w:eastAsiaTheme="minorHAnsi"/>
          <w:lang w:eastAsia="en-US"/>
        </w:rPr>
        <w:t>végződött</w:t>
      </w:r>
      <w:r w:rsidRPr="00B44B90">
        <w:rPr>
          <w:rFonts w:eastAsiaTheme="minorHAnsi"/>
          <w:lang w:eastAsia="en-US"/>
        </w:rPr>
        <w:t>, a határidőt a jogerős határozat közlésétől kell számítani.</w:t>
      </w:r>
      <w:r>
        <w:rPr>
          <w:rFonts w:eastAsiaTheme="minorHAnsi"/>
          <w:lang w:eastAsia="en-US"/>
        </w:rPr>
        <w:t>”</w:t>
      </w:r>
    </w:p>
    <w:p w:rsidR="00397101" w:rsidRPr="00EB50A4" w:rsidRDefault="00397101" w:rsidP="00397101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Cs/>
          <w:iCs/>
          <w:lang w:eastAsia="en-US"/>
        </w:rPr>
      </w:pPr>
      <w:r w:rsidRPr="00157B93">
        <w:rPr>
          <w:rFonts w:eastAsiaTheme="minorHAnsi"/>
          <w:b/>
          <w:bCs/>
          <w:iCs/>
          <w:lang w:eastAsia="en-US"/>
        </w:rPr>
        <w:lastRenderedPageBreak/>
        <w:t>3.</w:t>
      </w:r>
      <w:r>
        <w:rPr>
          <w:rFonts w:eastAsiaTheme="minorHAnsi"/>
          <w:bCs/>
          <w:iCs/>
          <w:lang w:eastAsia="en-US"/>
        </w:rPr>
        <w:t xml:space="preserve"> </w:t>
      </w:r>
      <w:r w:rsidRPr="00EB50A4">
        <w:rPr>
          <w:rFonts w:eastAsiaTheme="minorHAnsi"/>
          <w:bCs/>
          <w:iCs/>
          <w:lang w:eastAsia="en-US"/>
        </w:rPr>
        <w:t>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>Az R. 57. § a következő (3) –(</w:t>
      </w:r>
      <w:r>
        <w:rPr>
          <w:rFonts w:eastAsiaTheme="minorHAnsi"/>
          <w:lang w:eastAsia="en-US"/>
        </w:rPr>
        <w:t>6</w:t>
      </w:r>
      <w:r w:rsidRPr="00B74665">
        <w:rPr>
          <w:rFonts w:eastAsiaTheme="minorHAnsi"/>
          <w:lang w:eastAsia="en-US"/>
        </w:rPr>
        <w:t>) bekezdés</w:t>
      </w:r>
      <w:r>
        <w:rPr>
          <w:rFonts w:eastAsiaTheme="minorHAnsi"/>
          <w:lang w:eastAsia="en-US"/>
        </w:rPr>
        <w:t>sel</w:t>
      </w:r>
      <w:r w:rsidRPr="00B74665">
        <w:rPr>
          <w:rFonts w:eastAsiaTheme="minorHAnsi"/>
          <w:lang w:eastAsia="en-US"/>
        </w:rPr>
        <w:t xml:space="preserve"> egészül ki: 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>„(3) A fegyelmi büntetés megállapításánál a tanuló életkorát, értelmi fejlettségét, az elkövetett cselekmény súlyát figyelembe kell venni. A fegyelmi büntetést a nevelőtestület hozza. Az iskolai, kollégiumi diákönkormányzat véleményét a fegyelmi eljárás során be kell szerezni.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 xml:space="preserve">(4) A fegyelmi eljárás során a tanulót meg kell hallgatni, és biztosítani kell, hogy álláspontját, védekezését előadja. </w:t>
      </w:r>
      <w:r>
        <w:rPr>
          <w:rFonts w:eastAsiaTheme="minorHAnsi"/>
          <w:lang w:eastAsia="en-US"/>
        </w:rPr>
        <w:t xml:space="preserve">A kiskorú tanuló kérésére a meghallgatáson a szülő részvételét biztosítani kell. </w:t>
      </w:r>
      <w:r w:rsidRPr="00B74665">
        <w:rPr>
          <w:rFonts w:eastAsiaTheme="minorHAnsi"/>
          <w:lang w:eastAsia="en-US"/>
        </w:rPr>
        <w:t>Ha a meghallgatáskor a tanuló vitatja a terhére rótt kötelességszegést, vagy a tényállás tisztázása egyébként indokolja, tárgyalást kell tartani. A tárgyalásra a tanulót és a kiskorú tanuló szülőjét meg kell hívni. Kiskorú tanuló esetén a fegyelmi eljárásba a szülőt minden esetben be kell vonni. A fegyelmi eljárásban a tanulót és a szülőt meghatalmazott is képviselheti.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 xml:space="preserve">(5) </w:t>
      </w:r>
      <w:r>
        <w:rPr>
          <w:rFonts w:eastAsiaTheme="minorHAnsi"/>
          <w:lang w:eastAsia="en-US"/>
        </w:rPr>
        <w:t xml:space="preserve">Ha a fegyelmi eljárás során a kiskorú tanuló veszélyeztetettsége felmerül, a nevelési-oktatási intézmény vezetője jelzi azt a tanuló lakóhelye, ennek hiányában tartózkodási helye szerint illetékes gyermekjóléti szolgálatnak, indokolt esetben a gyámhatóság számára is. 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(6) </w:t>
      </w:r>
      <w:r w:rsidRPr="00B74665">
        <w:rPr>
          <w:rFonts w:eastAsiaTheme="minorHAnsi"/>
          <w:lang w:eastAsia="en-US"/>
        </w:rPr>
        <w:t>A gyakorlati képzés keretében elkövetett kötelességszegésért a fegyelmi eljárást az iskolában kell lefolytatni.</w:t>
      </w:r>
      <w:r>
        <w:rPr>
          <w:rFonts w:eastAsiaTheme="minorHAnsi"/>
          <w:lang w:eastAsia="en-US"/>
        </w:rPr>
        <w:t>”</w:t>
      </w:r>
    </w:p>
    <w:p w:rsidR="00397101" w:rsidRPr="00157B93" w:rsidRDefault="00397101" w:rsidP="00397101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Cs/>
          <w:lang w:eastAsia="en-US"/>
        </w:rPr>
      </w:pPr>
      <w:r w:rsidRPr="00157B93">
        <w:rPr>
          <w:rFonts w:eastAsiaTheme="minorHAnsi"/>
          <w:b/>
          <w:lang w:eastAsia="en-US"/>
        </w:rPr>
        <w:t>4.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>Az R. 118. §</w:t>
      </w:r>
      <w:proofErr w:type="spellStart"/>
      <w:r w:rsidRPr="00B74665">
        <w:rPr>
          <w:rFonts w:eastAsiaTheme="minorHAnsi"/>
          <w:lang w:eastAsia="en-US"/>
        </w:rPr>
        <w:t>-</w:t>
      </w:r>
      <w:proofErr w:type="gramStart"/>
      <w:r w:rsidRPr="00B74665">
        <w:rPr>
          <w:rFonts w:eastAsiaTheme="minorHAnsi"/>
          <w:lang w:eastAsia="en-US"/>
        </w:rPr>
        <w:t>a</w:t>
      </w:r>
      <w:proofErr w:type="spellEnd"/>
      <w:proofErr w:type="gramEnd"/>
      <w:r w:rsidRPr="00B74665">
        <w:rPr>
          <w:rFonts w:eastAsiaTheme="minorHAnsi"/>
          <w:lang w:eastAsia="en-US"/>
        </w:rPr>
        <w:t xml:space="preserve"> a következő (5)–(8) bekezdés</w:t>
      </w:r>
      <w:r>
        <w:rPr>
          <w:rFonts w:eastAsiaTheme="minorHAnsi"/>
          <w:lang w:eastAsia="en-US"/>
        </w:rPr>
        <w:t>sel</w:t>
      </w:r>
      <w:r w:rsidRPr="00B74665">
        <w:rPr>
          <w:rFonts w:eastAsiaTheme="minorHAnsi"/>
          <w:lang w:eastAsia="en-US"/>
        </w:rPr>
        <w:t xml:space="preserve"> egészül ki: 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 xml:space="preserve">„(5) A szakmai munkaközösség tagja és vezetője a belső értékelésben és ellenőrzésben akkor is részt vehet, ha köznevelési szakértőként nem járhat el. A szakmai munkaközösség </w:t>
      </w:r>
      <w:r>
        <w:rPr>
          <w:rFonts w:eastAsiaTheme="minorHAnsi"/>
          <w:lang w:eastAsia="en-US"/>
        </w:rPr>
        <w:t>–</w:t>
      </w:r>
      <w:r w:rsidRPr="00B74665">
        <w:rPr>
          <w:rFonts w:eastAsiaTheme="minorHAnsi"/>
          <w:lang w:eastAsia="en-US"/>
        </w:rPr>
        <w:t xml:space="preserve"> az SZMSZ-ben meghatározottak szerint </w:t>
      </w:r>
      <w:r>
        <w:rPr>
          <w:rFonts w:eastAsiaTheme="minorHAnsi"/>
          <w:lang w:eastAsia="en-US"/>
        </w:rPr>
        <w:t>–</w:t>
      </w:r>
      <w:r w:rsidRPr="00B74665">
        <w:rPr>
          <w:rFonts w:eastAsiaTheme="minorHAnsi"/>
          <w:lang w:eastAsia="en-US"/>
        </w:rPr>
        <w:t xml:space="preserve"> gondoskodik a pedagógus-munkakörben foglalkoztatottak nevelőoktató munkájának szakmai segítéséről. A nevelési-oktatási intézmény SZMSZ-e a szakmai munkaközösség részére további feladatokat állapíthat meg.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>(6) A szakmai munkaközösség feladatainak ellátására a pedagógusok kezdeményezésére intézmények közötti munkaközösség is létrehozható.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>(7) Az óvodában, iskolában, kollégiumban az azonos feladatok ellátására egy szakmai munkaközösség hozható létre. Külön szakmai munkaközösség működhet a tagintézményben.</w:t>
      </w:r>
    </w:p>
    <w:p w:rsidR="00397101" w:rsidRPr="00B74665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74665">
        <w:rPr>
          <w:rFonts w:eastAsiaTheme="minorHAnsi"/>
          <w:lang w:eastAsia="en-US"/>
        </w:rPr>
        <w:t>(8) A szakmai munkaközösséget munkaközösség-vezető irányítja, akit a munkaközösség véleményének kikérésével az intézményvezető bíz meg legfeljebb öt évre.”</w:t>
      </w:r>
    </w:p>
    <w:p w:rsidR="00397101" w:rsidRPr="00B74665" w:rsidRDefault="00397101" w:rsidP="00397101">
      <w:pPr>
        <w:pStyle w:val="Listaszerbekezds"/>
        <w:autoSpaceDE w:val="0"/>
        <w:autoSpaceDN w:val="0"/>
        <w:adjustRightInd w:val="0"/>
        <w:ind w:left="5038"/>
        <w:jc w:val="both"/>
        <w:rPr>
          <w:rFonts w:eastAsiaTheme="minorHAnsi"/>
          <w:lang w:eastAsia="en-US"/>
        </w:rPr>
      </w:pPr>
    </w:p>
    <w:p w:rsidR="00397101" w:rsidRPr="00157B93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157B93">
        <w:rPr>
          <w:rFonts w:eastAsiaTheme="minorHAnsi"/>
          <w:b/>
          <w:lang w:eastAsia="en-US"/>
        </w:rPr>
        <w:t>5.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9F01F1" w:rsidRDefault="00397101" w:rsidP="00397101">
      <w:pPr>
        <w:pStyle w:val="Listaszerbekezds"/>
        <w:autoSpaceDE w:val="0"/>
        <w:autoSpaceDN w:val="0"/>
        <w:adjustRightInd w:val="0"/>
        <w:ind w:left="0"/>
        <w:jc w:val="both"/>
        <w:rPr>
          <w:rFonts w:eastAsiaTheme="minorHAnsi"/>
          <w:lang w:eastAsia="en-US"/>
        </w:rPr>
      </w:pPr>
      <w:r w:rsidRPr="009F01F1">
        <w:rPr>
          <w:rFonts w:eastAsiaTheme="minorHAnsi"/>
          <w:lang w:eastAsia="en-US"/>
        </w:rPr>
        <w:t xml:space="preserve">Az R. </w:t>
      </w:r>
      <w:r>
        <w:rPr>
          <w:rFonts w:eastAsiaTheme="minorHAnsi"/>
          <w:lang w:eastAsia="en-US"/>
        </w:rPr>
        <w:t>1</w:t>
      </w:r>
      <w:r w:rsidRPr="009F01F1">
        <w:rPr>
          <w:rFonts w:eastAsiaTheme="minorHAnsi"/>
          <w:lang w:eastAsia="en-US"/>
        </w:rPr>
        <w:t xml:space="preserve">23. § (4) bekezdése a következő </w:t>
      </w:r>
      <w:r w:rsidRPr="00817EF3">
        <w:rPr>
          <w:rFonts w:eastAsiaTheme="minorHAnsi"/>
          <w:i/>
          <w:lang w:eastAsia="en-US"/>
        </w:rPr>
        <w:t>q)</w:t>
      </w:r>
      <w:r w:rsidRPr="009F01F1">
        <w:rPr>
          <w:rFonts w:eastAsiaTheme="minorHAnsi"/>
          <w:lang w:eastAsia="en-US"/>
        </w:rPr>
        <w:t xml:space="preserve"> ponttal egészül k</w:t>
      </w:r>
      <w:r>
        <w:rPr>
          <w:rFonts w:eastAsiaTheme="minorHAnsi"/>
          <w:lang w:eastAsia="en-US"/>
        </w:rPr>
        <w:t>i:</w:t>
      </w:r>
      <w:r w:rsidRPr="009F01F1">
        <w:rPr>
          <w:rFonts w:eastAsiaTheme="minorHAnsi"/>
          <w:lang w:eastAsia="en-US"/>
        </w:rPr>
        <w:t xml:space="preserve"> </w:t>
      </w:r>
    </w:p>
    <w:p w:rsidR="00397101" w:rsidRDefault="00397101" w:rsidP="00397101">
      <w:pPr>
        <w:autoSpaceDE w:val="0"/>
        <w:autoSpaceDN w:val="0"/>
        <w:adjustRightInd w:val="0"/>
        <w:ind w:left="360"/>
        <w:jc w:val="both"/>
        <w:rPr>
          <w:rFonts w:eastAsiaTheme="minorHAnsi"/>
          <w:i/>
          <w:lang w:eastAsia="en-US"/>
        </w:rPr>
      </w:pPr>
      <w:r w:rsidRPr="00157B93">
        <w:rPr>
          <w:rFonts w:eastAsiaTheme="minorHAnsi"/>
          <w:i/>
          <w:lang w:eastAsia="en-US"/>
        </w:rPr>
        <w:t>(A köznevelési intézmény jogszabály szerinti megnevezése)</w:t>
      </w:r>
    </w:p>
    <w:p w:rsidR="00397101" w:rsidRPr="00157B93" w:rsidRDefault="00397101" w:rsidP="00397101">
      <w:pPr>
        <w:autoSpaceDE w:val="0"/>
        <w:autoSpaceDN w:val="0"/>
        <w:adjustRightInd w:val="0"/>
        <w:ind w:left="360"/>
        <w:jc w:val="both"/>
        <w:rPr>
          <w:rFonts w:eastAsiaTheme="minorHAnsi"/>
          <w:i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484704">
        <w:rPr>
          <w:rFonts w:eastAsiaTheme="minorHAnsi"/>
          <w:i/>
          <w:lang w:eastAsia="en-US"/>
        </w:rPr>
        <w:t>q)</w:t>
      </w:r>
      <w:r>
        <w:rPr>
          <w:rFonts w:eastAsiaTheme="minorHAnsi"/>
          <w:lang w:eastAsia="en-US"/>
        </w:rPr>
        <w:t xml:space="preserve"> szakképzési centrum”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(</w:t>
      </w:r>
      <w:r w:rsidRPr="00157B93">
        <w:rPr>
          <w:rFonts w:eastAsiaTheme="minorHAnsi"/>
          <w:i/>
          <w:lang w:eastAsia="en-US"/>
        </w:rPr>
        <w:t>lehet</w:t>
      </w:r>
      <w:r>
        <w:rPr>
          <w:rFonts w:eastAsiaTheme="minorHAnsi"/>
          <w:i/>
          <w:lang w:eastAsia="en-US"/>
        </w:rPr>
        <w:t>)</w:t>
      </w:r>
      <w:r w:rsidRPr="00157B93">
        <w:rPr>
          <w:rFonts w:eastAsiaTheme="minorHAnsi"/>
          <w:i/>
          <w:lang w:eastAsia="en-US"/>
        </w:rPr>
        <w:t>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C40039">
        <w:rPr>
          <w:rFonts w:eastAsiaTheme="minorHAnsi"/>
          <w:b/>
          <w:lang w:eastAsia="en-US"/>
        </w:rPr>
        <w:t>6. §</w:t>
      </w:r>
    </w:p>
    <w:p w:rsidR="00397101" w:rsidRPr="00C40039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97101" w:rsidRPr="009F01F1" w:rsidRDefault="00397101" w:rsidP="00397101">
      <w:pPr>
        <w:pStyle w:val="Listaszerbekezds"/>
        <w:autoSpaceDE w:val="0"/>
        <w:autoSpaceDN w:val="0"/>
        <w:adjustRightInd w:val="0"/>
        <w:ind w:left="0"/>
        <w:jc w:val="both"/>
        <w:rPr>
          <w:rFonts w:eastAsiaTheme="minorHAnsi"/>
          <w:lang w:eastAsia="en-US"/>
        </w:rPr>
      </w:pPr>
      <w:r w:rsidRPr="009F01F1">
        <w:rPr>
          <w:rFonts w:eastAsiaTheme="minorHAnsi"/>
          <w:lang w:eastAsia="en-US"/>
        </w:rPr>
        <w:t xml:space="preserve">Az R. 126. § a következő (1a) bekezdéssel egészül ki: </w:t>
      </w:r>
    </w:p>
    <w:p w:rsidR="00397101" w:rsidRPr="009F01F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F01F1">
        <w:rPr>
          <w:rFonts w:eastAsiaTheme="minorHAnsi"/>
          <w:lang w:eastAsia="en-US"/>
        </w:rPr>
        <w:t xml:space="preserve">„(1a) </w:t>
      </w:r>
      <w:proofErr w:type="gramStart"/>
      <w:r w:rsidRPr="009F01F1">
        <w:rPr>
          <w:rFonts w:eastAsiaTheme="minorHAnsi"/>
          <w:lang w:eastAsia="en-US"/>
        </w:rPr>
        <w:t>A</w:t>
      </w:r>
      <w:proofErr w:type="gramEnd"/>
      <w:r w:rsidRPr="009F01F1">
        <w:rPr>
          <w:rFonts w:eastAsiaTheme="minorHAnsi"/>
          <w:lang w:eastAsia="en-US"/>
        </w:rPr>
        <w:t xml:space="preserve"> szakképzési centrum rövid neve az egyedi elnevezés</w:t>
      </w:r>
      <w:r>
        <w:rPr>
          <w:rFonts w:eastAsiaTheme="minorHAnsi"/>
          <w:lang w:eastAsia="en-US"/>
        </w:rPr>
        <w:t>t</w:t>
      </w:r>
      <w:r w:rsidRPr="009F01F1">
        <w:rPr>
          <w:rFonts w:eastAsiaTheme="minorHAnsi"/>
          <w:lang w:eastAsia="en-US"/>
        </w:rPr>
        <w:t xml:space="preserve"> és az SZC rövidítést tartalmazza.</w:t>
      </w:r>
      <w:r>
        <w:rPr>
          <w:rFonts w:eastAsiaTheme="minorHAnsi"/>
          <w:lang w:eastAsia="en-US"/>
        </w:rPr>
        <w:t>”</w:t>
      </w:r>
      <w:r w:rsidRPr="009F01F1">
        <w:rPr>
          <w:rFonts w:eastAsiaTheme="minorHAnsi"/>
          <w:lang w:eastAsia="en-US"/>
        </w:rPr>
        <w:t xml:space="preserve"> 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157B93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7</w:t>
      </w:r>
      <w:r w:rsidRPr="00157B93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145. § a következő (1a) bekezdéssel egészül ki: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„(1a) </w:t>
      </w:r>
      <w:r w:rsidRPr="00DF3109">
        <w:rPr>
          <w:rFonts w:eastAsiaTheme="minorHAnsi"/>
          <w:lang w:eastAsia="en-US"/>
        </w:rPr>
        <w:t xml:space="preserve">Az országos pedagógiai-szakmai ellenőrzés különösen az óra- és foglalkozáslátogatás, a megfigyelés, az interjú és a pedagógiai dokumentumok vizsgálata módszereit alkalmazza. Az intézmény ellenőrzését legalább három, a jogszabályi feltételek szerint kijelölt köznevelési szakértőből álló csoport végzi. A szakértői </w:t>
      </w:r>
      <w:proofErr w:type="gramStart"/>
      <w:r w:rsidRPr="00DF3109">
        <w:rPr>
          <w:rFonts w:eastAsiaTheme="minorHAnsi"/>
          <w:lang w:eastAsia="en-US"/>
        </w:rPr>
        <w:t>csoport intézkedésre</w:t>
      </w:r>
      <w:proofErr w:type="gramEnd"/>
      <w:r w:rsidRPr="00DF3109">
        <w:rPr>
          <w:rFonts w:eastAsiaTheme="minorHAnsi"/>
          <w:lang w:eastAsia="en-US"/>
        </w:rPr>
        <w:t xml:space="preserve"> nem jogosult</w:t>
      </w:r>
      <w:r>
        <w:rPr>
          <w:rFonts w:eastAsiaTheme="minorHAnsi"/>
          <w:lang w:eastAsia="en-US"/>
        </w:rPr>
        <w:t xml:space="preserve"> tagja</w:t>
      </w:r>
      <w:r w:rsidRPr="00DF3109">
        <w:rPr>
          <w:rFonts w:eastAsiaTheme="minorHAnsi"/>
          <w:lang w:eastAsia="en-US"/>
        </w:rPr>
        <w:t xml:space="preserve"> megállapításait, javaslatát jegyzőkönyvben rögzíti.</w:t>
      </w:r>
      <w:r>
        <w:rPr>
          <w:rFonts w:eastAsiaTheme="minorHAnsi"/>
          <w:lang w:eastAsia="en-US"/>
        </w:rPr>
        <w:t>”</w:t>
      </w:r>
    </w:p>
    <w:p w:rsidR="00397101" w:rsidRDefault="00397101" w:rsidP="00397101">
      <w:pPr>
        <w:ind w:firstLine="204"/>
        <w:jc w:val="both"/>
        <w:rPr>
          <w:rFonts w:eastAsiaTheme="minorHAnsi"/>
          <w:lang w:eastAsia="en-US"/>
        </w:rPr>
      </w:pPr>
    </w:p>
    <w:p w:rsidR="00397101" w:rsidRPr="00157B93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8</w:t>
      </w:r>
      <w:r w:rsidRPr="00157B93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</w:t>
      </w:r>
      <w:proofErr w:type="gramStart"/>
      <w:r>
        <w:rPr>
          <w:rFonts w:eastAsiaTheme="minorHAnsi"/>
          <w:lang w:eastAsia="en-US"/>
        </w:rPr>
        <w:t>a</w:t>
      </w:r>
      <w:proofErr w:type="gramEnd"/>
      <w:r>
        <w:rPr>
          <w:rFonts w:eastAsiaTheme="minorHAnsi"/>
          <w:lang w:eastAsia="en-US"/>
        </w:rPr>
        <w:t xml:space="preserve"> következő 59/A. alcímmel egészül ki: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</w:p>
    <w:p w:rsidR="00397101" w:rsidRPr="00157B93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„</w:t>
      </w:r>
      <w:r w:rsidRPr="00157B93">
        <w:rPr>
          <w:rFonts w:eastAsiaTheme="minorHAnsi"/>
          <w:lang w:eastAsia="en-US"/>
        </w:rPr>
        <w:t>59/A. A pedagógiai-szakmai ellenőrzés, a miniszter által elrendelt szakmai ellenőrzés és a fenntartó által indított törvényességi ellenőrzés szabályai”</w:t>
      </w:r>
    </w:p>
    <w:p w:rsidR="00397101" w:rsidRPr="00745438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„156/A. § </w:t>
      </w:r>
      <w:r w:rsidRPr="00D60B2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</w:t>
      </w:r>
      <w:r w:rsidRPr="00D60B21">
        <w:rPr>
          <w:rFonts w:eastAsiaTheme="minorHAnsi"/>
          <w:lang w:eastAsia="en-US"/>
        </w:rPr>
        <w:t xml:space="preserve">) A pedagógiai-szakmai ellenőrzés megkezdése előtt legalább hét nappal az ellenőrzés vezetőjének egyeztetnie kell a köznevelési intézmény vezetőjével és azzal, aki az ellenőrzést kezdeményezte, a pedagógiai-szakmai ellenőrzés időtartamát, formáját, módszereit, az ellenőrzés időpontját, továbbá, hogy az érdekeltek milyen módon nyilváníthatnak véleményt az ellenőrzés megállapításairól. </w:t>
      </w:r>
    </w:p>
    <w:p w:rsidR="00397101" w:rsidRPr="00D60B2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60B2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2</w:t>
      </w:r>
      <w:r w:rsidRPr="00D60B21">
        <w:rPr>
          <w:rFonts w:eastAsiaTheme="minorHAnsi"/>
          <w:lang w:eastAsia="en-US"/>
        </w:rPr>
        <w:t xml:space="preserve">) A pedagógiai-szakmai ellenőrzés megállapításait megkapja az, akit az ellenőrzés érintett, továbbá az, akinek a kezdeményezésére az ellenőrzés indult, valamint a fenntartó. Ha az ellenőrzés nemzetiségi feladatot ellátó köznevelési intézményben folyik, a </w:t>
      </w:r>
      <w:r>
        <w:rPr>
          <w:rFonts w:eastAsiaTheme="minorHAnsi"/>
          <w:lang w:eastAsia="en-US"/>
        </w:rPr>
        <w:t>pedagógiai-</w:t>
      </w:r>
      <w:r w:rsidRPr="00D60B21">
        <w:rPr>
          <w:rFonts w:eastAsiaTheme="minorHAnsi"/>
          <w:lang w:eastAsia="en-US"/>
        </w:rPr>
        <w:t>szakmai ellenőrzés megállapításait meg kell küldeni az érdekelt települési nemzetiségi önkormányzatnak, valamint az országos nemzetiségi önkormányzatnak.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60B2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3</w:t>
      </w:r>
      <w:r w:rsidRPr="00D60B21">
        <w:rPr>
          <w:rFonts w:eastAsiaTheme="minorHAnsi"/>
          <w:lang w:eastAsia="en-US"/>
        </w:rPr>
        <w:t xml:space="preserve">) Az oktatásért felelős miniszter által </w:t>
      </w:r>
      <w:r>
        <w:rPr>
          <w:rFonts w:eastAsiaTheme="minorHAnsi"/>
          <w:lang w:eastAsia="en-US"/>
        </w:rPr>
        <w:t xml:space="preserve">az </w:t>
      </w:r>
      <w:proofErr w:type="spellStart"/>
      <w:r>
        <w:rPr>
          <w:rFonts w:eastAsiaTheme="minorHAnsi"/>
          <w:lang w:eastAsia="en-US"/>
        </w:rPr>
        <w:t>Nkt</w:t>
      </w:r>
      <w:proofErr w:type="spellEnd"/>
      <w:r>
        <w:rPr>
          <w:rFonts w:eastAsiaTheme="minorHAnsi"/>
          <w:lang w:eastAsia="en-US"/>
        </w:rPr>
        <w:t xml:space="preserve">. 77. § (2) bekezdés d) pontja szerint </w:t>
      </w:r>
      <w:r w:rsidRPr="00D60B21">
        <w:rPr>
          <w:rFonts w:eastAsiaTheme="minorHAnsi"/>
          <w:lang w:eastAsia="en-US"/>
        </w:rPr>
        <w:t>szervezett szakmai ellenőrzés megkezdése előtt legalább hét nappal értesíteni kell a köznevelési intézmény fenntartóját, tájékoztatva arról, hogy a szakmai ellenőrzés lefolytatásánál jelen lehet.</w:t>
      </w:r>
      <w:r w:rsidRPr="00D60B21" w:rsidDel="00C03E1A">
        <w:rPr>
          <w:rFonts w:eastAsiaTheme="minorHAnsi"/>
          <w:lang w:eastAsia="en-US"/>
        </w:rPr>
        <w:t xml:space="preserve"> </w:t>
      </w:r>
    </w:p>
    <w:p w:rsidR="00397101" w:rsidRPr="00D60B2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60B2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4</w:t>
      </w:r>
      <w:r w:rsidRPr="00D60B21">
        <w:rPr>
          <w:rFonts w:eastAsiaTheme="minorHAnsi"/>
          <w:lang w:eastAsia="en-US"/>
        </w:rPr>
        <w:t xml:space="preserve">) A köznevelési intézményben </w:t>
      </w:r>
      <w:r>
        <w:rPr>
          <w:rFonts w:eastAsiaTheme="minorHAnsi"/>
          <w:lang w:eastAsia="en-US"/>
        </w:rPr>
        <w:t xml:space="preserve">a fenntartó által indított </w:t>
      </w:r>
      <w:r w:rsidRPr="00D60B21">
        <w:rPr>
          <w:rFonts w:eastAsiaTheme="minorHAnsi"/>
          <w:lang w:eastAsia="en-US"/>
        </w:rPr>
        <w:t>törvényességi ellenőrzésnél a</w:t>
      </w:r>
      <w:r>
        <w:rPr>
          <w:rFonts w:eastAsiaTheme="minorHAnsi"/>
          <w:lang w:eastAsia="en-US"/>
        </w:rPr>
        <w:t>z</w:t>
      </w:r>
      <w:r w:rsidRPr="00D60B21">
        <w:rPr>
          <w:rFonts w:eastAsiaTheme="minorHAnsi"/>
          <w:lang w:eastAsia="en-US"/>
        </w:rPr>
        <w:t xml:space="preserve"> (</w:t>
      </w:r>
      <w:r>
        <w:rPr>
          <w:rFonts w:eastAsiaTheme="minorHAnsi"/>
          <w:lang w:eastAsia="en-US"/>
        </w:rPr>
        <w:t>1</w:t>
      </w:r>
      <w:r w:rsidRPr="00D60B21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és </w:t>
      </w:r>
      <w:r w:rsidRPr="00D60B2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2</w:t>
      </w:r>
      <w:r w:rsidRPr="00D60B21">
        <w:rPr>
          <w:rFonts w:eastAsiaTheme="minorHAnsi"/>
          <w:lang w:eastAsia="en-US"/>
        </w:rPr>
        <w:t>) bekezdésben foglaltakat alkalmazni kell azzal az eltéréssel, hogy az előzetes egyeztetésre vonatkozó rendelkezéseket nem kell megtartani, ha az az ellenőrzés eredményességét veszélyezteti.</w:t>
      </w:r>
    </w:p>
    <w:p w:rsidR="00397101" w:rsidRPr="00D60B2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60B2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5</w:t>
      </w:r>
      <w:r w:rsidRPr="00D60B21">
        <w:rPr>
          <w:rFonts w:eastAsiaTheme="minorHAnsi"/>
          <w:lang w:eastAsia="en-US"/>
        </w:rPr>
        <w:t xml:space="preserve">) A pedagógiai-szakmai ellenőrzés </w:t>
      </w:r>
      <w:r>
        <w:rPr>
          <w:rFonts w:eastAsiaTheme="minorHAnsi"/>
          <w:lang w:eastAsia="en-US"/>
        </w:rPr>
        <w:t xml:space="preserve">és a szakmai ellenőrzés </w:t>
      </w:r>
      <w:r w:rsidRPr="00D60B21">
        <w:rPr>
          <w:rFonts w:eastAsiaTheme="minorHAnsi"/>
          <w:lang w:eastAsia="en-US"/>
        </w:rPr>
        <w:t>megállapításait a személyiségvédelemre vonatkozó jogszabályok megtartásával kell az érintett nevelési-oktatási intézmény honlapján, annak hiányában a helyben szokásos módon, továbbá az ellenőrzést indító honlapján nyilvánosságra hozni.</w:t>
      </w:r>
    </w:p>
    <w:p w:rsidR="00397101" w:rsidRPr="00D60B2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(6) </w:t>
      </w:r>
      <w:r w:rsidRPr="00D60B21">
        <w:rPr>
          <w:rFonts w:eastAsiaTheme="minorHAnsi"/>
          <w:lang w:eastAsia="en-US"/>
        </w:rPr>
        <w:t xml:space="preserve">A köznevelési intézményben </w:t>
      </w:r>
      <w:r>
        <w:rPr>
          <w:rFonts w:eastAsiaTheme="minorHAnsi"/>
          <w:lang w:eastAsia="en-US"/>
        </w:rPr>
        <w:t xml:space="preserve">a pedagógiai-szakmai ellenőrzést, a </w:t>
      </w:r>
      <w:r w:rsidRPr="00D60B21">
        <w:rPr>
          <w:rFonts w:eastAsiaTheme="minorHAnsi"/>
          <w:lang w:eastAsia="en-US"/>
        </w:rPr>
        <w:t xml:space="preserve">szakmai ellenőrzést végző személynek és a </w:t>
      </w:r>
      <w:r>
        <w:rPr>
          <w:rFonts w:eastAsiaTheme="minorHAnsi"/>
          <w:lang w:eastAsia="en-US"/>
        </w:rPr>
        <w:t xml:space="preserve">fenntartó által indított </w:t>
      </w:r>
      <w:r w:rsidRPr="00D60B21">
        <w:rPr>
          <w:rFonts w:eastAsiaTheme="minorHAnsi"/>
          <w:lang w:eastAsia="en-US"/>
        </w:rPr>
        <w:t>törvényességi ellenőrzést végző személynek, szervezetnek nincs döntési, intézkedési jogköre.</w:t>
      </w:r>
      <w:r>
        <w:rPr>
          <w:rFonts w:eastAsiaTheme="minorHAnsi"/>
          <w:lang w:eastAsia="en-US"/>
        </w:rPr>
        <w:t>”</w:t>
      </w:r>
    </w:p>
    <w:p w:rsidR="00397101" w:rsidRPr="00D60B2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157B93" w:rsidRDefault="00397101" w:rsidP="00397101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Cs/>
          <w:lang w:eastAsia="en-US"/>
        </w:rPr>
      </w:pPr>
      <w:r>
        <w:rPr>
          <w:rFonts w:eastAsiaTheme="minorHAnsi"/>
          <w:b/>
          <w:lang w:eastAsia="en-US"/>
        </w:rPr>
        <w:t xml:space="preserve">9. </w:t>
      </w:r>
      <w:r w:rsidRPr="00157B93">
        <w:rPr>
          <w:rFonts w:eastAsiaTheme="minorHAnsi"/>
          <w:b/>
          <w:lang w:eastAsia="en-US"/>
        </w:rPr>
        <w:t>§</w:t>
      </w:r>
    </w:p>
    <w:p w:rsidR="00397101" w:rsidRPr="001B7505" w:rsidRDefault="00397101" w:rsidP="00397101">
      <w:pPr>
        <w:autoSpaceDE w:val="0"/>
        <w:autoSpaceDN w:val="0"/>
        <w:adjustRightInd w:val="0"/>
        <w:spacing w:before="240" w:after="240"/>
        <w:rPr>
          <w:rFonts w:eastAsiaTheme="minorHAnsi"/>
          <w:lang w:eastAsia="en-US"/>
        </w:rPr>
      </w:pPr>
      <w:r w:rsidRPr="001B7505">
        <w:rPr>
          <w:rFonts w:eastAsiaTheme="minorHAnsi"/>
          <w:bCs/>
          <w:iCs/>
          <w:lang w:eastAsia="en-US"/>
        </w:rPr>
        <w:t xml:space="preserve">Az R. XVI. FEJEZET címe helyébe a következő </w:t>
      </w:r>
      <w:r>
        <w:rPr>
          <w:rFonts w:eastAsiaTheme="minorHAnsi"/>
          <w:bCs/>
          <w:iCs/>
          <w:lang w:eastAsia="en-US"/>
        </w:rPr>
        <w:t>cím</w:t>
      </w:r>
      <w:r w:rsidRPr="001B7505">
        <w:rPr>
          <w:rFonts w:eastAsiaTheme="minorHAnsi"/>
          <w:bCs/>
          <w:iCs/>
          <w:lang w:eastAsia="en-US"/>
        </w:rPr>
        <w:t xml:space="preserve"> lép: </w:t>
      </w:r>
    </w:p>
    <w:p w:rsidR="00397101" w:rsidRPr="001B7505" w:rsidRDefault="00397101" w:rsidP="00397101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bCs/>
          <w:i/>
          <w:iCs/>
          <w:lang w:eastAsia="en-US"/>
        </w:rPr>
        <w:t>„</w:t>
      </w:r>
      <w:r w:rsidRPr="001B7505">
        <w:rPr>
          <w:rFonts w:eastAsiaTheme="minorHAnsi"/>
          <w:bCs/>
          <w:i/>
          <w:iCs/>
          <w:lang w:eastAsia="en-US"/>
        </w:rPr>
        <w:t xml:space="preserve">AZ EGYHÁZI, MAGÁN </w:t>
      </w:r>
      <w:proofErr w:type="gramStart"/>
      <w:r w:rsidRPr="001B7505">
        <w:rPr>
          <w:rFonts w:eastAsiaTheme="minorHAnsi"/>
          <w:bCs/>
          <w:i/>
          <w:iCs/>
          <w:lang w:eastAsia="en-US"/>
        </w:rPr>
        <w:t>ÉS</w:t>
      </w:r>
      <w:proofErr w:type="gramEnd"/>
      <w:r w:rsidRPr="001B7505">
        <w:rPr>
          <w:rFonts w:eastAsiaTheme="minorHAnsi"/>
          <w:bCs/>
          <w:i/>
          <w:iCs/>
          <w:lang w:eastAsia="en-US"/>
        </w:rPr>
        <w:t xml:space="preserve"> NEMZETISÉGI ÖNKORMÁNYZATI FENNTARTÁSÚ NEVELÉSI-OKTATÁSI INTÉZMÉNYEKRE VONATKOZÓ KÜLÖN SZABÁLYOK</w:t>
      </w:r>
      <w:r>
        <w:rPr>
          <w:rFonts w:eastAsiaTheme="minorHAnsi"/>
          <w:bCs/>
          <w:i/>
          <w:iCs/>
          <w:lang w:eastAsia="en-US"/>
        </w:rPr>
        <w:t>”</w:t>
      </w:r>
    </w:p>
    <w:p w:rsidR="00397101" w:rsidRPr="00B74665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10</w:t>
      </w:r>
      <w:r w:rsidRPr="00B74665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60. alcím címe helyébe a következő alcím lép: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1B7505" w:rsidRDefault="00397101" w:rsidP="00397101">
      <w:pPr>
        <w:spacing w:before="240" w:after="240"/>
        <w:jc w:val="both"/>
        <w:rPr>
          <w:rFonts w:eastAsiaTheme="minorHAnsi"/>
          <w:i/>
          <w:lang w:eastAsia="en-US"/>
        </w:rPr>
      </w:pPr>
      <w:r w:rsidRPr="001B7505">
        <w:rPr>
          <w:rFonts w:eastAsiaTheme="minorHAnsi"/>
          <w:i/>
          <w:lang w:eastAsia="en-US"/>
        </w:rPr>
        <w:t>„60. A nyilvántartásba vétellel kapcsolatos és a működési engedély kiadására vonatkozó eljárási szabályok</w:t>
      </w:r>
      <w:r>
        <w:rPr>
          <w:rFonts w:eastAsiaTheme="minorHAnsi"/>
          <w:i/>
          <w:lang w:eastAsia="en-US"/>
        </w:rPr>
        <w:t>”</w:t>
      </w:r>
    </w:p>
    <w:p w:rsidR="00397101" w:rsidRPr="00E14EB7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11</w:t>
      </w:r>
      <w:r w:rsidRPr="00E14EB7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</w:t>
      </w:r>
      <w:r w:rsidRPr="003E295C">
        <w:rPr>
          <w:rFonts w:eastAsiaTheme="minorHAnsi"/>
          <w:bCs/>
          <w:lang w:eastAsia="en-US"/>
        </w:rPr>
        <w:t>157.</w:t>
      </w:r>
      <w:r w:rsidRPr="001B7505">
        <w:rPr>
          <w:rFonts w:eastAsiaTheme="minorHAnsi"/>
          <w:b/>
          <w:bCs/>
          <w:lang w:eastAsia="en-US"/>
        </w:rPr>
        <w:t xml:space="preserve"> § </w:t>
      </w:r>
      <w:r>
        <w:rPr>
          <w:rFonts w:eastAsiaTheme="minorHAnsi"/>
          <w:lang w:eastAsia="en-US"/>
        </w:rPr>
        <w:t xml:space="preserve">helyébe a következő rendelkezés lép: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Pr="003E295C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„(1) </w:t>
      </w:r>
      <w:r w:rsidRPr="00EA192D">
        <w:rPr>
          <w:rFonts w:eastAsiaTheme="minorHAnsi"/>
          <w:lang w:eastAsia="en-US"/>
        </w:rPr>
        <w:t>Ha a köznevelési intézmény székhelye megváltozik, a</w:t>
      </w:r>
      <w:r>
        <w:rPr>
          <w:rFonts w:eastAsiaTheme="minorHAnsi"/>
          <w:lang w:eastAsia="en-US"/>
        </w:rPr>
        <w:t xml:space="preserve">z </w:t>
      </w:r>
      <w:proofErr w:type="spellStart"/>
      <w:r>
        <w:rPr>
          <w:rFonts w:eastAsiaTheme="minorHAnsi"/>
          <w:lang w:eastAsia="en-US"/>
        </w:rPr>
        <w:t>Nkt</w:t>
      </w:r>
      <w:proofErr w:type="spellEnd"/>
      <w:r>
        <w:rPr>
          <w:rFonts w:eastAsiaTheme="minorHAnsi"/>
          <w:lang w:eastAsia="en-US"/>
        </w:rPr>
        <w:t>. 21. §</w:t>
      </w:r>
      <w:r w:rsidRPr="00EA192D">
        <w:rPr>
          <w:rFonts w:eastAsiaTheme="minorHAnsi"/>
          <w:lang w:eastAsia="en-US"/>
        </w:rPr>
        <w:t xml:space="preserve"> (2) bekezdés</w:t>
      </w:r>
      <w:r>
        <w:rPr>
          <w:rFonts w:eastAsiaTheme="minorHAnsi"/>
          <w:lang w:eastAsia="en-US"/>
        </w:rPr>
        <w:t>é</w:t>
      </w:r>
      <w:r w:rsidRPr="00EA192D">
        <w:rPr>
          <w:rFonts w:eastAsiaTheme="minorHAnsi"/>
          <w:lang w:eastAsia="en-US"/>
        </w:rPr>
        <w:t>ben foglaltak szerint újra nyilvántartásba kell venni, feltéve hogy a kormányhivatal illetékessége is megváltozik. Az ismételt nyilvántartásba vétel a köznevelési intézmény létrejöttének időpontját nem érinti.</w:t>
      </w:r>
    </w:p>
    <w:p w:rsidR="00397101" w:rsidRPr="001B7505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(2) </w:t>
      </w:r>
      <w:r w:rsidRPr="001B7505">
        <w:rPr>
          <w:rFonts w:eastAsiaTheme="minorHAnsi"/>
          <w:lang w:eastAsia="en-US"/>
        </w:rPr>
        <w:t>A</w:t>
      </w:r>
      <w:r>
        <w:rPr>
          <w:rFonts w:eastAsiaTheme="minorHAnsi"/>
          <w:lang w:eastAsia="en-US"/>
        </w:rPr>
        <w:t xml:space="preserve">z egyházi, magán és nemzetiségi önkormányzati </w:t>
      </w:r>
      <w:r w:rsidRPr="001B7505">
        <w:rPr>
          <w:rFonts w:eastAsiaTheme="minorHAnsi"/>
          <w:lang w:eastAsia="en-US"/>
        </w:rPr>
        <w:t>fenntartású nevelési-oktatási intézmények működéséhez szükséges engedély iránti kérelmet az intézmény nyilvántartásba vételét, vagy annak módosítását követő hat hónapon belül lehet benyújtani az intézmény székhelye szerint illetékes kormányhivatalhoz. A telephelyre vonatkozó működési engedély kiadása iránti kérelmet a telephely szerint illetékes kormányhivatalhoz kell benyújtani. A telephelyre vonatkozó működési engedély kiadása tárgyában a telephely szerint illetékes kormányhivatal az intézmény székhelye szerint illetékes kormányhivatal véleményének kikérésével hoz határozatot. A határozatot meg kell küldeni a székhely szerint illetékes kormányhivatalnak is.</w:t>
      </w:r>
    </w:p>
    <w:p w:rsidR="00397101" w:rsidRPr="003E295C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(3) </w:t>
      </w:r>
      <w:r w:rsidRPr="003E295C">
        <w:rPr>
          <w:rFonts w:eastAsiaTheme="minorHAnsi"/>
          <w:lang w:eastAsia="en-US"/>
        </w:rPr>
        <w:t xml:space="preserve">Új nevelési-oktatási intézmény indítása esetén, valamint az </w:t>
      </w:r>
      <w:proofErr w:type="spellStart"/>
      <w:r w:rsidRPr="003E295C">
        <w:rPr>
          <w:rFonts w:eastAsiaTheme="minorHAnsi"/>
          <w:lang w:eastAsia="en-US"/>
        </w:rPr>
        <w:t>Nkt</w:t>
      </w:r>
      <w:proofErr w:type="spellEnd"/>
      <w:r w:rsidRPr="003E295C">
        <w:rPr>
          <w:rFonts w:eastAsiaTheme="minorHAnsi"/>
          <w:lang w:eastAsia="en-US"/>
        </w:rPr>
        <w:t>. 84. § (7) bekezdése szerinti esetekben a tervezett indítás vagy az átszervezés, fenntartóváltás évének május utolsó munkanapjáig nyújthatja be a fenntartó a kormányhivatalhoz az intézmény működésének megkezdéséhez szükséges engedély iránti kérelmet.</w:t>
      </w:r>
      <w:r>
        <w:rPr>
          <w:rFonts w:eastAsiaTheme="minorHAnsi"/>
          <w:lang w:eastAsia="en-US"/>
        </w:rPr>
        <w:t>”</w:t>
      </w:r>
    </w:p>
    <w:p w:rsidR="00397101" w:rsidRPr="003E295C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E14EB7" w:rsidRDefault="00397101" w:rsidP="00397101">
      <w:pPr>
        <w:autoSpaceDE w:val="0"/>
        <w:autoSpaceDN w:val="0"/>
        <w:adjustRightInd w:val="0"/>
        <w:ind w:left="3540" w:firstLine="708"/>
        <w:jc w:val="both"/>
        <w:rPr>
          <w:rFonts w:eastAsiaTheme="minorHAnsi"/>
          <w:b/>
          <w:lang w:eastAsia="en-US"/>
        </w:rPr>
      </w:pPr>
      <w:r w:rsidRPr="00E14EB7">
        <w:rPr>
          <w:rFonts w:eastAsiaTheme="minorHAnsi"/>
          <w:b/>
          <w:lang w:eastAsia="en-US"/>
        </w:rPr>
        <w:t>1</w:t>
      </w:r>
      <w:r>
        <w:rPr>
          <w:rFonts w:eastAsiaTheme="minorHAnsi"/>
          <w:b/>
          <w:lang w:eastAsia="en-US"/>
        </w:rPr>
        <w:t>2</w:t>
      </w:r>
      <w:r w:rsidRPr="00E14EB7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(1) Az R. 158. § (5)-(7) bekezdése helyébe a következő rendelkezés lép: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3E295C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3E295C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5</w:t>
      </w:r>
      <w:r w:rsidRPr="003E295C">
        <w:rPr>
          <w:rFonts w:eastAsiaTheme="minorHAnsi"/>
          <w:lang w:eastAsia="en-US"/>
        </w:rPr>
        <w:t>) Ha a nevelési-oktatási intézménynek a székhelyén kívül te</w:t>
      </w:r>
      <w:r>
        <w:rPr>
          <w:rFonts w:eastAsiaTheme="minorHAnsi"/>
          <w:lang w:eastAsia="en-US"/>
        </w:rPr>
        <w:t xml:space="preserve">lephelye is van, a telephelyre az </w:t>
      </w:r>
      <w:proofErr w:type="spellStart"/>
      <w:r>
        <w:rPr>
          <w:rFonts w:eastAsiaTheme="minorHAnsi"/>
          <w:lang w:eastAsia="en-US"/>
        </w:rPr>
        <w:t>Nkt</w:t>
      </w:r>
      <w:proofErr w:type="spellEnd"/>
      <w:r>
        <w:rPr>
          <w:rFonts w:eastAsiaTheme="minorHAnsi"/>
          <w:lang w:eastAsia="en-US"/>
        </w:rPr>
        <w:t xml:space="preserve">. 23. § szerint működési </w:t>
      </w:r>
      <w:r w:rsidRPr="003E295C">
        <w:rPr>
          <w:rFonts w:eastAsiaTheme="minorHAnsi"/>
          <w:lang w:eastAsia="en-US"/>
        </w:rPr>
        <w:t xml:space="preserve">engedélyt </w:t>
      </w:r>
      <w:r>
        <w:rPr>
          <w:rFonts w:eastAsiaTheme="minorHAnsi"/>
          <w:lang w:eastAsia="en-US"/>
        </w:rPr>
        <w:t xml:space="preserve">kell </w:t>
      </w:r>
      <w:r w:rsidRPr="003E295C">
        <w:rPr>
          <w:rFonts w:eastAsiaTheme="minorHAnsi"/>
          <w:lang w:eastAsia="en-US"/>
        </w:rPr>
        <w:t>kérni. A telephely szerint illetékes kormányhivatal a telephelyen működő tagintézmény tekintetében lefolytat</w:t>
      </w:r>
      <w:r>
        <w:rPr>
          <w:rFonts w:eastAsiaTheme="minorHAnsi"/>
          <w:lang w:eastAsia="en-US"/>
        </w:rPr>
        <w:t>ja</w:t>
      </w:r>
      <w:r w:rsidRPr="003E295C">
        <w:rPr>
          <w:rFonts w:eastAsiaTheme="minorHAnsi"/>
          <w:lang w:eastAsia="en-US"/>
        </w:rPr>
        <w:t xml:space="preserve"> az </w:t>
      </w:r>
      <w:proofErr w:type="spellStart"/>
      <w:r>
        <w:rPr>
          <w:rFonts w:eastAsiaTheme="minorHAnsi"/>
          <w:lang w:eastAsia="en-US"/>
        </w:rPr>
        <w:t>Nkt</w:t>
      </w:r>
      <w:proofErr w:type="spellEnd"/>
      <w:r>
        <w:rPr>
          <w:rFonts w:eastAsiaTheme="minorHAnsi"/>
          <w:lang w:eastAsia="en-US"/>
        </w:rPr>
        <w:t xml:space="preserve">. 23. § </w:t>
      </w:r>
      <w:proofErr w:type="spellStart"/>
      <w:r>
        <w:rPr>
          <w:rFonts w:eastAsiaTheme="minorHAnsi"/>
          <w:lang w:eastAsia="en-US"/>
        </w:rPr>
        <w:t>-</w:t>
      </w:r>
      <w:r w:rsidRPr="003E295C">
        <w:rPr>
          <w:rFonts w:eastAsiaTheme="minorHAnsi"/>
          <w:lang w:eastAsia="en-US"/>
        </w:rPr>
        <w:t>ban</w:t>
      </w:r>
      <w:proofErr w:type="spellEnd"/>
      <w:r w:rsidRPr="003E295C">
        <w:rPr>
          <w:rFonts w:eastAsiaTheme="minorHAnsi"/>
          <w:lang w:eastAsia="en-US"/>
        </w:rPr>
        <w:t xml:space="preserve"> meghatározott eljárást, és gyakorolja a fenntartó valamint az intézmény működésének törvényességi és hatósági ellenőrzésével kapcsolatos hatásköröket, azzal az eltéréssel, hogy a nyilvántartásból történő törlésről </w:t>
      </w:r>
      <w:r>
        <w:rPr>
          <w:rFonts w:eastAsiaTheme="minorHAnsi"/>
          <w:lang w:eastAsia="en-US"/>
        </w:rPr>
        <w:t>–</w:t>
      </w:r>
      <w:r w:rsidRPr="003E295C">
        <w:rPr>
          <w:rFonts w:eastAsiaTheme="minorHAnsi"/>
          <w:lang w:eastAsia="en-US"/>
        </w:rPr>
        <w:t xml:space="preserve"> megkeresésre </w:t>
      </w:r>
      <w:r>
        <w:rPr>
          <w:rFonts w:eastAsiaTheme="minorHAnsi"/>
          <w:lang w:eastAsia="en-US"/>
        </w:rPr>
        <w:t>–</w:t>
      </w:r>
      <w:r w:rsidRPr="003E295C">
        <w:rPr>
          <w:rFonts w:eastAsiaTheme="minorHAnsi"/>
          <w:lang w:eastAsia="en-US"/>
        </w:rPr>
        <w:t xml:space="preserve"> a székhely szerinti kormányhivatal intézkedik.</w:t>
      </w:r>
    </w:p>
    <w:p w:rsidR="00397101" w:rsidRPr="007E3D59" w:rsidRDefault="00397101" w:rsidP="00397101">
      <w:pPr>
        <w:ind w:firstLine="204"/>
        <w:jc w:val="both"/>
        <w:rPr>
          <w:rFonts w:eastAsiaTheme="minorHAnsi"/>
          <w:lang w:eastAsia="en-US"/>
        </w:rPr>
      </w:pPr>
      <w:r w:rsidRPr="003E295C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6</w:t>
      </w:r>
      <w:r w:rsidRPr="003E295C">
        <w:rPr>
          <w:rFonts w:eastAsiaTheme="minorHAnsi"/>
          <w:lang w:eastAsia="en-US"/>
        </w:rPr>
        <w:t xml:space="preserve">) </w:t>
      </w:r>
      <w:r w:rsidRPr="007E3D59">
        <w:rPr>
          <w:rFonts w:eastAsiaTheme="minorHAnsi"/>
          <w:lang w:eastAsia="en-US"/>
        </w:rPr>
        <w:t xml:space="preserve">Ha a határozatban szereplő adatokban változás következik be, a kormányhivatal - figyelemmel az (1) bekezdésben foglaltakra - határozatot ad ki a kiegészítéssel vagy a módosítással egységes szerkezetben. Ha a nevelési-oktatási intézmény feladata, </w:t>
      </w:r>
      <w:proofErr w:type="spellStart"/>
      <w:r w:rsidRPr="007E3D59">
        <w:rPr>
          <w:rFonts w:eastAsiaTheme="minorHAnsi"/>
          <w:lang w:eastAsia="en-US"/>
        </w:rPr>
        <w:t>feladatellátási</w:t>
      </w:r>
      <w:proofErr w:type="spellEnd"/>
      <w:r w:rsidRPr="007E3D59">
        <w:rPr>
          <w:rFonts w:eastAsiaTheme="minorHAnsi"/>
          <w:lang w:eastAsia="en-US"/>
        </w:rPr>
        <w:t xml:space="preserve"> helye megváltozik, a kormányhivatal a működési engedély kiadása érdekében indított eljárásban azokat a feltételeket vizsgálja, amelyeket a változás érintett.</w:t>
      </w:r>
    </w:p>
    <w:p w:rsidR="00397101" w:rsidRPr="003E295C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(7) </w:t>
      </w:r>
      <w:r w:rsidRPr="003E295C">
        <w:rPr>
          <w:rFonts w:eastAsiaTheme="minorHAnsi"/>
          <w:lang w:eastAsia="en-US"/>
        </w:rPr>
        <w:t>Ha a köznevelési intézmény tevékenysége vagy székhelye megváltozik, a működési engedélyt a fenntartónak a változás tekintetében ismételten be kell szereznie.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06243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8</w:t>
      </w:r>
      <w:r w:rsidRPr="00906243">
        <w:rPr>
          <w:rFonts w:eastAsiaTheme="minorHAnsi"/>
          <w:lang w:eastAsia="en-US"/>
        </w:rPr>
        <w:t xml:space="preserve">) </w:t>
      </w:r>
    </w:p>
    <w:p w:rsidR="00397101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(2) Az R. 158. § a következő (8)-(10) bekezdéssel egészül ki:</w:t>
      </w:r>
    </w:p>
    <w:p w:rsidR="00397101" w:rsidRPr="00906243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„(8) </w:t>
      </w:r>
      <w:r w:rsidRPr="00906243">
        <w:rPr>
          <w:rFonts w:eastAsiaTheme="minorHAnsi"/>
          <w:lang w:eastAsia="en-US"/>
        </w:rPr>
        <w:t>A kormányhivatal a nevelési-oktatási intézményt törli a nyilvántartásból,</w:t>
      </w:r>
    </w:p>
    <w:p w:rsidR="00397101" w:rsidRPr="00906243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906243">
        <w:rPr>
          <w:rFonts w:eastAsiaTheme="minorHAnsi"/>
          <w:i/>
          <w:iCs/>
          <w:lang w:eastAsia="en-US"/>
        </w:rPr>
        <w:t>a</w:t>
      </w:r>
      <w:proofErr w:type="gramEnd"/>
      <w:r w:rsidRPr="00906243">
        <w:rPr>
          <w:rFonts w:eastAsiaTheme="minorHAnsi"/>
          <w:i/>
          <w:iCs/>
          <w:lang w:eastAsia="en-US"/>
        </w:rPr>
        <w:t xml:space="preserve">) </w:t>
      </w:r>
      <w:r w:rsidRPr="00906243">
        <w:rPr>
          <w:rFonts w:eastAsiaTheme="minorHAnsi"/>
          <w:lang w:eastAsia="en-US"/>
        </w:rPr>
        <w:t>ha megtagadja a működési engedély kiadását, vagy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06243">
        <w:rPr>
          <w:rFonts w:eastAsiaTheme="minorHAnsi"/>
          <w:i/>
          <w:iCs/>
          <w:lang w:eastAsia="en-US"/>
        </w:rPr>
        <w:t xml:space="preserve">b) </w:t>
      </w:r>
      <w:r w:rsidRPr="00906243">
        <w:rPr>
          <w:rFonts w:eastAsiaTheme="minorHAnsi"/>
          <w:lang w:eastAsia="en-US"/>
        </w:rPr>
        <w:t>ha a törvényességi ellenőrzés keretében talált törvénysértés megszüntetéséről a fenntartó a megadott határidőn belül nem intézkedett, emiatt a kormányhivatal a működési engedélyt jogerősen visszavonta.</w:t>
      </w:r>
      <w:r>
        <w:rPr>
          <w:rFonts w:eastAsiaTheme="minorHAnsi"/>
          <w:lang w:eastAsia="en-US"/>
        </w:rPr>
        <w:t>”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(9</w:t>
      </w:r>
      <w:r w:rsidRPr="00906243">
        <w:rPr>
          <w:rFonts w:eastAsiaTheme="minorHAnsi"/>
          <w:lang w:eastAsia="en-US"/>
        </w:rPr>
        <w:t xml:space="preserve">) </w:t>
      </w:r>
      <w:r>
        <w:rPr>
          <w:rFonts w:eastAsiaTheme="minorHAnsi"/>
          <w:lang w:eastAsia="en-US"/>
        </w:rPr>
        <w:t>A</w:t>
      </w:r>
      <w:r w:rsidRPr="00EA192D">
        <w:rPr>
          <w:rFonts w:eastAsiaTheme="minorHAnsi"/>
          <w:lang w:eastAsia="en-US"/>
        </w:rPr>
        <w:t xml:space="preserve"> kormányhivatal a köznevelési intézmény </w:t>
      </w:r>
      <w:r>
        <w:rPr>
          <w:rFonts w:eastAsiaTheme="minorHAnsi"/>
          <w:lang w:eastAsia="en-US"/>
        </w:rPr>
        <w:t xml:space="preserve">nyilvántartásból való </w:t>
      </w:r>
      <w:r w:rsidRPr="00EA192D">
        <w:rPr>
          <w:rFonts w:eastAsiaTheme="minorHAnsi"/>
          <w:lang w:eastAsia="en-US"/>
        </w:rPr>
        <w:t>törléséről értesíti a költségvetési hozzájárulást folyósító szervet.</w:t>
      </w:r>
    </w:p>
    <w:p w:rsidR="00397101" w:rsidRPr="00906243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(10) </w:t>
      </w:r>
      <w:r w:rsidRPr="00906243">
        <w:rPr>
          <w:rFonts w:eastAsiaTheme="minorHAnsi"/>
          <w:lang w:eastAsia="en-US"/>
        </w:rPr>
        <w:t>Amennyiben a másodfokú határozatot a bíróság előtt megtámadták, a nevelési-oktatási intézmény a bíróság jogerős ítéletének meghozataláig a nyilvántartásból nem törölhető.</w:t>
      </w:r>
      <w:r>
        <w:rPr>
          <w:rFonts w:eastAsiaTheme="minorHAnsi"/>
          <w:lang w:eastAsia="en-US"/>
        </w:rPr>
        <w:t>”</w:t>
      </w:r>
    </w:p>
    <w:p w:rsidR="00397101" w:rsidRPr="003E295C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E14EB7" w:rsidRDefault="00397101" w:rsidP="00397101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E14EB7">
        <w:rPr>
          <w:rFonts w:eastAsiaTheme="minorHAnsi"/>
          <w:b/>
          <w:lang w:eastAsia="en-US"/>
        </w:rPr>
        <w:t>1</w:t>
      </w:r>
      <w:r>
        <w:rPr>
          <w:rFonts w:eastAsiaTheme="minorHAnsi"/>
          <w:b/>
          <w:lang w:eastAsia="en-US"/>
        </w:rPr>
        <w:t>3</w:t>
      </w:r>
      <w:r w:rsidRPr="00E14EB7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169. § (1) bekezdése helyébe a következő rendelkezés lép: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„(1</w:t>
      </w:r>
      <w:r w:rsidRPr="00906243">
        <w:rPr>
          <w:rFonts w:eastAsiaTheme="minorHAnsi"/>
          <w:lang w:eastAsia="en-US"/>
        </w:rPr>
        <w:t>) A nevelési-oktatási intézmény</w:t>
      </w:r>
      <w:r w:rsidRPr="00906243">
        <w:rPr>
          <w:rFonts w:eastAsiaTheme="minorHAnsi"/>
          <w:color w:val="FF0000"/>
          <w:lang w:eastAsia="en-US"/>
        </w:rPr>
        <w:t xml:space="preserve"> </w:t>
      </w:r>
      <w:r w:rsidRPr="00906243">
        <w:rPr>
          <w:rFonts w:eastAsiaTheme="minorHAnsi"/>
          <w:lang w:eastAsia="en-US"/>
        </w:rPr>
        <w:t>kivizsgálja és nyilvántartja a tanuló- és gyermekbaleseteket, teljesíti az előírt bejelentési kötelezettséget.</w:t>
      </w:r>
      <w:r>
        <w:rPr>
          <w:rFonts w:eastAsiaTheme="minorHAnsi"/>
          <w:lang w:eastAsia="en-US"/>
        </w:rPr>
        <w:t>”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keepLines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14EB7">
        <w:rPr>
          <w:rFonts w:eastAsiaTheme="minorHAnsi"/>
          <w:b/>
          <w:bCs/>
          <w:lang w:eastAsia="en-US"/>
        </w:rPr>
        <w:t>1</w:t>
      </w:r>
      <w:r>
        <w:rPr>
          <w:rFonts w:eastAsiaTheme="minorHAnsi"/>
          <w:b/>
          <w:bCs/>
          <w:lang w:eastAsia="en-US"/>
        </w:rPr>
        <w:t>4</w:t>
      </w:r>
      <w:r w:rsidRPr="00E14EB7">
        <w:rPr>
          <w:rFonts w:eastAsiaTheme="minorHAnsi"/>
          <w:b/>
          <w:bCs/>
          <w:lang w:eastAsia="en-US"/>
        </w:rPr>
        <w:t>. §</w:t>
      </w:r>
    </w:p>
    <w:p w:rsidR="00397101" w:rsidRDefault="00397101" w:rsidP="00397101">
      <w:pPr>
        <w:keepLines/>
        <w:autoSpaceDE w:val="0"/>
        <w:autoSpaceDN w:val="0"/>
        <w:adjustRightInd w:val="0"/>
        <w:ind w:left="3540" w:firstLine="708"/>
        <w:rPr>
          <w:rFonts w:eastAsiaTheme="minorHAnsi"/>
          <w:b/>
          <w:bCs/>
          <w:lang w:eastAsia="en-US"/>
        </w:rPr>
      </w:pPr>
    </w:p>
    <w:p w:rsidR="00397101" w:rsidRDefault="00397101" w:rsidP="00397101">
      <w:r w:rsidRPr="004F0CBE">
        <w:t xml:space="preserve">Az R. 171. § (1) </w:t>
      </w:r>
      <w:r>
        <w:t xml:space="preserve">és (2) </w:t>
      </w:r>
      <w:r w:rsidRPr="004F0CBE">
        <w:t xml:space="preserve">bekezdése helyébe a következő </w:t>
      </w:r>
      <w:r>
        <w:t xml:space="preserve">rendelkezés </w:t>
      </w:r>
      <w:r w:rsidRPr="004F0CBE">
        <w:t>lép:</w:t>
      </w:r>
    </w:p>
    <w:p w:rsidR="00397101" w:rsidRPr="004F0CBE" w:rsidRDefault="00397101" w:rsidP="00397101"/>
    <w:p w:rsidR="00397101" w:rsidRPr="00E1416E" w:rsidRDefault="00397101" w:rsidP="00397101">
      <w:pPr>
        <w:jc w:val="both"/>
      </w:pPr>
      <w:r>
        <w:t>„</w:t>
      </w:r>
      <w:r w:rsidRPr="004F0CBE">
        <w:t xml:space="preserve">(1) Az általános iskola és a középfokú iskola a tanuló szociális helyzetéből és fejlettségéből eredő hátrányának ellensúlyozása céljából </w:t>
      </w:r>
      <w:proofErr w:type="spellStart"/>
      <w:r w:rsidRPr="004F0CBE">
        <w:t>képességkibontakoztató</w:t>
      </w:r>
      <w:proofErr w:type="spellEnd"/>
      <w:r w:rsidRPr="004F0CBE">
        <w:t xml:space="preserve"> vagy integrációs felkészítést szervez, amelynek keretei között a tanuló egyéni képességének, tehetségének kibontakoztatása, fejlődésének elősegítése, a tanuló tanulási, továbbtanulási esélyének kiegyenlítése folyik. </w:t>
      </w:r>
      <w:r w:rsidRPr="002833A4">
        <w:rPr>
          <w:bCs/>
        </w:rPr>
        <w:t xml:space="preserve">Mindkét felkészítés alapelve az oktatás méltányosságának erősítése és a tanulók iskolai sikerességének elősegítése, a </w:t>
      </w:r>
      <w:r w:rsidRPr="002833A4">
        <w:rPr>
          <w:rStyle w:val="Kiemels"/>
          <w:bCs/>
        </w:rPr>
        <w:t>tanulói előrehaladást támogató korszerű módszerek, a társadalmi-gazdasági helyzetből eredő hátrányok enyhítését segítő pedagógiai tevékenység, a tanulói közösségfejlesztés,</w:t>
      </w:r>
      <w:r w:rsidRPr="002833A4">
        <w:rPr>
          <w:bCs/>
        </w:rPr>
        <w:t xml:space="preserve"> a család bevonása és támogatása, valamint az esélyteremtést hatékonyan támogató intézményfejlesztés és módszertani megújulás révén</w:t>
      </w:r>
      <w:r w:rsidRPr="002833A4">
        <w:rPr>
          <w:bCs/>
          <w:i/>
          <w:iCs/>
        </w:rPr>
        <w:t>.</w:t>
      </w:r>
      <w:r w:rsidRPr="002833A4">
        <w:t xml:space="preserve"> </w:t>
      </w:r>
      <w:proofErr w:type="gramStart"/>
      <w:r w:rsidRPr="002833A4">
        <w:rPr>
          <w:bCs/>
        </w:rPr>
        <w:t>Az alapelveknek megfelelő pedagógiai rendszer magában foglalja az elvárt eredmények intézményi szintű meghatározását, célrendszerét és a szükséges beavatkozások tervezését, a tanulási és tanítási folyamatot segítő eszközrendszer keretében egyéni haladási ütemet segítő differenciált és kooperatív tanulásszervezést, az önálló tanulási képesség kialakítását, a tanulók kreatív tevékenységére épülő foglalkozásait, a tanulási motivációt erősítő és fenntartó tevékenységeket, a tanulmányi előrehaladást segítő képességfejlesztő programokat, az átmenetek segítését a tanulói előrehaladás, valamint az intézményi,</w:t>
      </w:r>
      <w:proofErr w:type="gramEnd"/>
      <w:r w:rsidRPr="002833A4">
        <w:rPr>
          <w:bCs/>
        </w:rPr>
        <w:t xml:space="preserve"> </w:t>
      </w:r>
      <w:proofErr w:type="gramStart"/>
      <w:r w:rsidRPr="002833A4">
        <w:rPr>
          <w:bCs/>
        </w:rPr>
        <w:t>illetve</w:t>
      </w:r>
      <w:proofErr w:type="gramEnd"/>
      <w:r w:rsidRPr="002833A4">
        <w:rPr>
          <w:bCs/>
        </w:rPr>
        <w:t xml:space="preserve"> telephelyi szintű teljesítmény rendszeres értékelését.</w:t>
      </w:r>
      <w:r w:rsidRPr="00651628">
        <w:rPr>
          <w:bCs/>
        </w:rPr>
        <w:t xml:space="preserve"> </w:t>
      </w:r>
    </w:p>
    <w:p w:rsidR="00397101" w:rsidRPr="004F0CBE" w:rsidRDefault="00397101" w:rsidP="00397101">
      <w:pPr>
        <w:pStyle w:val="NormlWeb"/>
        <w:spacing w:before="0" w:beforeAutospacing="0" w:after="0" w:afterAutospacing="0"/>
        <w:jc w:val="both"/>
      </w:pPr>
      <w:r w:rsidRPr="004F0CBE">
        <w:t xml:space="preserve">(2) Integrációs felkészítésben vesznek részt azok a képesség-kibontakoztató felkészítésben részt vevő tanulók, akik egy osztályba, osztálybontás esetén egy csoportba járnak azokkal a tanulókkal, akik nem vesznek részt a </w:t>
      </w:r>
      <w:proofErr w:type="spellStart"/>
      <w:r w:rsidRPr="004F0CBE">
        <w:t>képességkibontakoztató</w:t>
      </w:r>
      <w:proofErr w:type="spellEnd"/>
      <w:r w:rsidRPr="004F0CBE">
        <w:t xml:space="preserve"> felkészítésben. A </w:t>
      </w:r>
      <w:proofErr w:type="spellStart"/>
      <w:r w:rsidRPr="004F0CBE">
        <w:t>képességkibontakoztató</w:t>
      </w:r>
      <w:proofErr w:type="spellEnd"/>
      <w:r w:rsidRPr="004F0CBE">
        <w:t xml:space="preserve"> és az integrációs felkészítés (a továbbiakban: </w:t>
      </w:r>
      <w:proofErr w:type="spellStart"/>
      <w:r w:rsidRPr="004F0CBE">
        <w:t>képességkibontakoztató</w:t>
      </w:r>
      <w:proofErr w:type="spellEnd"/>
      <w:r w:rsidRPr="004F0CBE">
        <w:t xml:space="preserve"> felkészítés) megszervezése nem járhat együtt a hátrányos helyzetű tanulók elkülönítésével.</w:t>
      </w:r>
    </w:p>
    <w:p w:rsidR="00397101" w:rsidRPr="004F0CBE" w:rsidRDefault="00397101" w:rsidP="00397101">
      <w:pPr>
        <w:pStyle w:val="NormlWeb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4F0CBE">
        <w:rPr>
          <w:rFonts w:eastAsiaTheme="minorHAnsi"/>
          <w:lang w:eastAsia="en-US"/>
        </w:rPr>
        <w:t xml:space="preserve">A </w:t>
      </w:r>
      <w:proofErr w:type="spellStart"/>
      <w:r w:rsidRPr="004F0CBE">
        <w:rPr>
          <w:rFonts w:eastAsiaTheme="minorHAnsi"/>
          <w:lang w:eastAsia="en-US"/>
        </w:rPr>
        <w:t>képességkibontakoztató</w:t>
      </w:r>
      <w:proofErr w:type="spellEnd"/>
      <w:r w:rsidRPr="004F0CBE">
        <w:rPr>
          <w:rFonts w:eastAsiaTheme="minorHAnsi"/>
          <w:lang w:eastAsia="en-US"/>
        </w:rPr>
        <w:t xml:space="preserve"> felkészítés keretében - a tanuló egyedi helyzetéhez igazodva - biztosítja az iskola</w:t>
      </w:r>
    </w:p>
    <w:p w:rsidR="00397101" w:rsidRPr="004F0CBE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proofErr w:type="gramStart"/>
      <w:r w:rsidRPr="004F0CBE">
        <w:rPr>
          <w:rFonts w:eastAsiaTheme="minorHAnsi"/>
          <w:i/>
          <w:iCs/>
          <w:lang w:eastAsia="en-US"/>
        </w:rPr>
        <w:t>a</w:t>
      </w:r>
      <w:proofErr w:type="gramEnd"/>
      <w:r w:rsidRPr="004F0CBE">
        <w:rPr>
          <w:rFonts w:eastAsiaTheme="minorHAnsi"/>
          <w:i/>
          <w:iCs/>
          <w:lang w:eastAsia="en-US"/>
        </w:rPr>
        <w:t xml:space="preserve">) </w:t>
      </w:r>
      <w:proofErr w:type="spellStart"/>
      <w:r w:rsidRPr="004F0CBE">
        <w:rPr>
          <w:rFonts w:eastAsiaTheme="minorHAnsi"/>
          <w:lang w:eastAsia="en-US"/>
        </w:rPr>
        <w:t>a</w:t>
      </w:r>
      <w:proofErr w:type="spellEnd"/>
      <w:r w:rsidRPr="004F0CBE">
        <w:rPr>
          <w:rFonts w:eastAsiaTheme="minorHAnsi"/>
          <w:lang w:eastAsia="en-US"/>
        </w:rPr>
        <w:t xml:space="preserve"> személyiségfejlesztéssel, közösségfejlesztéssel kapcsolatos pedagógiai feladatokat,</w:t>
      </w:r>
    </w:p>
    <w:p w:rsidR="00397101" w:rsidRPr="004F0CBE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F0CBE">
        <w:rPr>
          <w:rFonts w:eastAsiaTheme="minorHAnsi"/>
          <w:i/>
          <w:iCs/>
          <w:lang w:eastAsia="en-US"/>
        </w:rPr>
        <w:t xml:space="preserve">b) </w:t>
      </w:r>
      <w:r w:rsidRPr="004F0CBE">
        <w:rPr>
          <w:rFonts w:eastAsiaTheme="minorHAnsi"/>
          <w:lang w:eastAsia="en-US"/>
        </w:rPr>
        <w:t>a tanulási kudarcnak kitett tanulók fejlesztését segítő programot,</w:t>
      </w:r>
    </w:p>
    <w:p w:rsidR="00397101" w:rsidRPr="004F0CBE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4F0CBE">
        <w:rPr>
          <w:rFonts w:eastAsiaTheme="minorHAnsi"/>
          <w:i/>
          <w:iCs/>
          <w:lang w:eastAsia="en-US"/>
        </w:rPr>
        <w:t xml:space="preserve">c) </w:t>
      </w:r>
      <w:r w:rsidRPr="004F0CBE">
        <w:rPr>
          <w:rFonts w:eastAsiaTheme="minorHAnsi"/>
          <w:lang w:eastAsia="en-US"/>
        </w:rPr>
        <w:t>a szociális hátrányok enyhítését segítő pedagógiai tevékenységet.</w:t>
      </w:r>
      <w:r>
        <w:rPr>
          <w:rFonts w:eastAsiaTheme="minorHAnsi"/>
          <w:lang w:eastAsia="en-US"/>
        </w:rPr>
        <w:t>”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4F0CBE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397101" w:rsidRDefault="00397101" w:rsidP="00397101">
      <w:pPr>
        <w:jc w:val="center"/>
        <w:rPr>
          <w:rFonts w:eastAsiaTheme="minorHAnsi"/>
          <w:b/>
          <w:lang w:eastAsia="en-US"/>
        </w:rPr>
      </w:pPr>
      <w:r w:rsidRPr="00397101">
        <w:rPr>
          <w:rFonts w:eastAsiaTheme="minorHAnsi"/>
          <w:b/>
          <w:lang w:eastAsia="en-US"/>
        </w:rPr>
        <w:lastRenderedPageBreak/>
        <w:t>15. §</w:t>
      </w:r>
    </w:p>
    <w:p w:rsidR="00397101" w:rsidRDefault="00397101" w:rsidP="00397101">
      <w:pPr>
        <w:rPr>
          <w:rFonts w:eastAsiaTheme="minorHAnsi"/>
          <w:lang w:eastAsia="en-US"/>
        </w:rPr>
      </w:pPr>
    </w:p>
    <w:p w:rsidR="00397101" w:rsidRDefault="00397101" w:rsidP="00397101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Az R. 180. §</w:t>
      </w:r>
      <w:proofErr w:type="spellStart"/>
      <w:r>
        <w:rPr>
          <w:rFonts w:eastAsiaTheme="minorHAnsi"/>
          <w:lang w:eastAsia="en-US"/>
        </w:rPr>
        <w:t>-a</w:t>
      </w:r>
      <w:proofErr w:type="spellEnd"/>
      <w:r>
        <w:rPr>
          <w:rFonts w:eastAsiaTheme="minorHAnsi"/>
          <w:lang w:eastAsia="en-US"/>
        </w:rPr>
        <w:t xml:space="preserve"> helyébe a következő rendelkezés lép: 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Pr="008B1BD1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„180. § </w:t>
      </w:r>
      <w:r w:rsidRPr="008B1BD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</w:t>
      </w:r>
      <w:r w:rsidRPr="008B1BD1">
        <w:rPr>
          <w:rFonts w:eastAsiaTheme="minorHAnsi"/>
          <w:lang w:eastAsia="en-US"/>
        </w:rPr>
        <w:t>) Az a tanköteles korú tanuló, aki alapfokú iskolai végzettséggel rendelkezik, de középfokú iskolába nem nyert felvételt, tanulmányait az általános iskola kezdeményezésére a Híd I. programban folytatja. A Híd I. programban szervezett nevelés-oktatás az egyéni képességekre és szükségletekre épülő differenciált fejlődési utak biztosításával pótolja a továbbtanuláshoz szükséges, de hiányzó alapvető ismereteket, kompetenciákat. A Híd I. programban szervezett nevelés-oktatás felkészíti a tanulókat az egyéni képességeikhez igazodó tanulási módszerek elsajátítására, illetve pályaorientációs tevékenység keretében megismerteti a tanulókat a munkaerőpiacra történő belépéshez szükséges ismeretekkel. A Híd I. program keretében a tanuló középfokú iskolába történő felvételi vizsgát tesz. A program végén a tanulmányi köv</w:t>
      </w:r>
      <w:bookmarkStart w:id="0" w:name="_GoBack"/>
      <w:bookmarkEnd w:id="0"/>
      <w:r w:rsidRPr="008B1BD1">
        <w:rPr>
          <w:rFonts w:eastAsiaTheme="minorHAnsi"/>
          <w:lang w:eastAsia="en-US"/>
        </w:rPr>
        <w:t xml:space="preserve">etelmények teljesítéséről a szervező iskola tanúsítványt állít ki. A Híd I. programot úgy kell megszervezni, hogy az érintett tanulók számára </w:t>
      </w:r>
      <w:r>
        <w:rPr>
          <w:rFonts w:eastAsiaTheme="minorHAnsi"/>
          <w:lang w:eastAsia="en-US"/>
        </w:rPr>
        <w:t>–</w:t>
      </w:r>
      <w:r w:rsidRPr="008B1BD1">
        <w:rPr>
          <w:rFonts w:eastAsiaTheme="minorHAnsi"/>
          <w:lang w:eastAsia="en-US"/>
        </w:rPr>
        <w:t xml:space="preserve"> igény esetén </w:t>
      </w:r>
      <w:r>
        <w:rPr>
          <w:rFonts w:eastAsiaTheme="minorHAnsi"/>
          <w:lang w:eastAsia="en-US"/>
        </w:rPr>
        <w:t>–</w:t>
      </w:r>
      <w:r w:rsidRPr="008B1BD1">
        <w:rPr>
          <w:rFonts w:eastAsiaTheme="minorHAnsi"/>
          <w:lang w:eastAsia="en-US"/>
        </w:rPr>
        <w:t xml:space="preserve"> biztosítható legyen a kollégiumi elhelyezés.</w:t>
      </w:r>
    </w:p>
    <w:p w:rsidR="00397101" w:rsidRPr="008B1BD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BD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2</w:t>
      </w:r>
      <w:r w:rsidRPr="008B1BD1">
        <w:rPr>
          <w:rFonts w:eastAsiaTheme="minorHAnsi"/>
          <w:lang w:eastAsia="en-US"/>
        </w:rPr>
        <w:t xml:space="preserve">) Ha a tanköteles tanuló alapfokú iskolai végzettséggel nem rendelkezik, de legalább hat általános iskolai évfolyamot sikeresen elvégzett, azt a tanévet követően, amelyben tizenötödik életévét betölti, az általános iskola kezdeményezi felvételét a Híd II. programba. E határidő egy évvel meghosszabbítható abban az esetben, ha a tanuló az általános iskola első évfolyamán a tanulmányait a hetedik életévében kezdte meg, továbbá ha a tanulmányi követelményeket azért nem tudták teljesíteni, mert a tanuló tartós gyógykezelés alatt állt vagy tanulmányait külföldön folytatta. A Híd II. programban nyújtott </w:t>
      </w:r>
      <w:proofErr w:type="gramStart"/>
      <w:r w:rsidRPr="008B1BD1">
        <w:rPr>
          <w:rFonts w:eastAsiaTheme="minorHAnsi"/>
          <w:lang w:eastAsia="en-US"/>
        </w:rPr>
        <w:t>nevelés-oktatás tanulásra</w:t>
      </w:r>
      <w:proofErr w:type="gramEnd"/>
      <w:r w:rsidRPr="008B1BD1">
        <w:rPr>
          <w:rFonts w:eastAsiaTheme="minorHAnsi"/>
          <w:lang w:eastAsia="en-US"/>
        </w:rPr>
        <w:t xml:space="preserve"> motivál, fejleszti a jogszabályban meghatározott egyes szakmák sikeres elsajátításához szükséges készségeket, szakmacsoporton belüli pályaorientációs feladatokat lát el, </w:t>
      </w:r>
      <w:proofErr w:type="spellStart"/>
      <w:r w:rsidRPr="008B1BD1">
        <w:rPr>
          <w:rFonts w:eastAsiaTheme="minorHAnsi"/>
          <w:lang w:eastAsia="en-US"/>
        </w:rPr>
        <w:t>részszakképesítés</w:t>
      </w:r>
      <w:proofErr w:type="spellEnd"/>
      <w:r w:rsidRPr="008B1BD1">
        <w:rPr>
          <w:rFonts w:eastAsiaTheme="minorHAnsi"/>
          <w:lang w:eastAsia="en-US"/>
        </w:rPr>
        <w:t xml:space="preserve"> megszerzésére készít fel. A Híd II. program záróvizsgával, ennek részeként komplex szakmai vizsgával zárul. A Híd II. program elvégzéséről a szervező iskola alapfokú végzettséget igazoló tanúsítványt, sikeres komplex szakmai vizsgáról pedig </w:t>
      </w:r>
      <w:proofErr w:type="spellStart"/>
      <w:r w:rsidRPr="008B1BD1">
        <w:rPr>
          <w:rFonts w:eastAsiaTheme="minorHAnsi"/>
          <w:lang w:eastAsia="en-US"/>
        </w:rPr>
        <w:t>részszakképesítést</w:t>
      </w:r>
      <w:proofErr w:type="spellEnd"/>
      <w:r w:rsidRPr="008B1BD1">
        <w:rPr>
          <w:rFonts w:eastAsiaTheme="minorHAnsi"/>
          <w:lang w:eastAsia="en-US"/>
        </w:rPr>
        <w:t xml:space="preserve"> igazoló szakmai bizonyítványt állít ki. A tanuló a Híd II. program keretében elsajátítja azokat az ismereteket, amelyek a szakképzés megkezdéséhez szükségesek, továbbá megszerzi a szakképzésbe történő bekapcsolódáshoz szükséges elméleti és gyakorlati tudáselemeket. A tanuló a Híd II. program sikeres befejezése után a szakiskolai szakképzési évfolyamon, évfolyamokon készülhet fel a szakmai vizsga letételére.</w:t>
      </w:r>
    </w:p>
    <w:p w:rsidR="00397101" w:rsidRPr="008B1BD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BD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3</w:t>
      </w:r>
      <w:r w:rsidRPr="008B1BD1">
        <w:rPr>
          <w:rFonts w:eastAsiaTheme="minorHAnsi"/>
          <w:lang w:eastAsia="en-US"/>
        </w:rPr>
        <w:t>) A Köznevelési Hídprogramok keretében a tanulók komplex fejlesztését szolgáló tevékenységek, foglalkozások és programok a délelőtti és délutáni időszakban arányosan elosztva kerülnek megszervezésre. A Köznevelési Hídprogramokban az érintett tanulók egyéni képességeihez igazodó pedagógiai tevékenységrendszer megvalósításában résztvevő pedagógusok illetmény-kiegészítésre jogosultak abban az esetben, ha az adott tanévben a pedagógiai tevékenységükkel érintett tanulóik legalább hetven százaléka eredményes középfokú írásbeli felvételi vizsgát tesz, vagy Híd II. program esetében a második évfolyamba lépett.</w:t>
      </w:r>
    </w:p>
    <w:p w:rsidR="00397101" w:rsidRPr="008B1BD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BD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4</w:t>
      </w:r>
      <w:r w:rsidRPr="008B1BD1">
        <w:rPr>
          <w:rFonts w:eastAsiaTheme="minorHAnsi"/>
          <w:lang w:eastAsia="en-US"/>
        </w:rPr>
        <w:t>) A Köznevelési Hídprogramok keretein belül szervezhető olyan osztály is, amely az Országos Képzési Jegyzékről szóló kormányrendeletben meghatározott szakképesítések körében folytatott szakiskolai képzés megkezdésére készíti fel azokat a tanulókat, akik általános iskolai tanulmányaikat a tankötelezettségük végéig nem tudták teljesíteni és hat általános iskolai évfolyamnál kevesebbet fejeztek be sikeresen.</w:t>
      </w:r>
    </w:p>
    <w:p w:rsidR="00397101" w:rsidRPr="008B1BD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BD1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5</w:t>
      </w:r>
      <w:r w:rsidRPr="008B1BD1">
        <w:rPr>
          <w:rFonts w:eastAsiaTheme="minorHAnsi"/>
          <w:lang w:eastAsia="en-US"/>
        </w:rPr>
        <w:t>) A Köznevelési Hídprogramok nevelési-oktatási programjait az oktatásért felelős miniszter rendeletben adja ki, amely magában foglalja a csoportszervezési elveket, a fejlesztés eszközrendszerét, a tanulók, illetve az alkalmazott pedagógiai tevékenység mérésére-értékelésére, ellenőrzésére vonatkozó keretszabályokat is.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BD1">
        <w:rPr>
          <w:rFonts w:eastAsiaTheme="minorHAnsi"/>
          <w:lang w:eastAsia="en-US"/>
        </w:rPr>
        <w:lastRenderedPageBreak/>
        <w:t>(</w:t>
      </w:r>
      <w:r>
        <w:rPr>
          <w:rFonts w:eastAsiaTheme="minorHAnsi"/>
          <w:lang w:eastAsia="en-US"/>
        </w:rPr>
        <w:t>6</w:t>
      </w:r>
      <w:r w:rsidRPr="008B1BD1">
        <w:rPr>
          <w:rFonts w:eastAsiaTheme="minorHAnsi"/>
          <w:lang w:eastAsia="en-US"/>
        </w:rPr>
        <w:t xml:space="preserve">) Köznevelési Hídprogramok szakiskolában </w:t>
      </w:r>
      <w:r>
        <w:rPr>
          <w:rFonts w:eastAsiaTheme="minorHAnsi"/>
          <w:lang w:eastAsia="en-US"/>
        </w:rPr>
        <w:t>–</w:t>
      </w:r>
      <w:r w:rsidRPr="008B1BD1">
        <w:rPr>
          <w:rFonts w:eastAsiaTheme="minorHAnsi"/>
          <w:lang w:eastAsia="en-US"/>
        </w:rPr>
        <w:t xml:space="preserve"> az oktatásért felelős miniszter rendeletében meghatározott módon </w:t>
      </w:r>
      <w:r>
        <w:rPr>
          <w:rFonts w:eastAsiaTheme="minorHAnsi"/>
          <w:lang w:eastAsia="en-US"/>
        </w:rPr>
        <w:t>–</w:t>
      </w:r>
      <w:r w:rsidRPr="008B1BD1">
        <w:rPr>
          <w:rFonts w:eastAsiaTheme="minorHAnsi"/>
          <w:lang w:eastAsia="en-US"/>
        </w:rPr>
        <w:t xml:space="preserve"> szervezhetők. 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(7</w:t>
      </w:r>
      <w:r w:rsidRPr="00EA192D">
        <w:rPr>
          <w:rFonts w:eastAsiaTheme="minorHAnsi"/>
          <w:lang w:eastAsia="en-US"/>
        </w:rPr>
        <w:t>) A Központ a Köznevelési Hídprogramokat a következő tanévtől megvalósító középfokú intézményt vagy intézményeket az érintett tanévet megelőző március 31-éig jelöli ki, és erről tájékoztatja az általános iskolákat.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A192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8</w:t>
      </w:r>
      <w:r w:rsidRPr="00EA192D">
        <w:rPr>
          <w:rFonts w:eastAsiaTheme="minorHAnsi"/>
          <w:lang w:eastAsia="en-US"/>
        </w:rPr>
        <w:t>) A Központ az alábbi szempontok figyelembevételével jelöli ki az intézményeket: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EA192D">
        <w:rPr>
          <w:rFonts w:eastAsiaTheme="minorHAnsi"/>
          <w:i/>
          <w:iCs/>
          <w:lang w:eastAsia="en-US"/>
        </w:rPr>
        <w:t>a</w:t>
      </w:r>
      <w:proofErr w:type="gramEnd"/>
      <w:r w:rsidRPr="00EA192D">
        <w:rPr>
          <w:rFonts w:eastAsiaTheme="minorHAnsi"/>
          <w:i/>
          <w:iCs/>
          <w:lang w:eastAsia="en-US"/>
        </w:rPr>
        <w:t xml:space="preserve">) </w:t>
      </w:r>
      <w:proofErr w:type="spellStart"/>
      <w:r w:rsidRPr="00EA192D">
        <w:rPr>
          <w:rFonts w:eastAsiaTheme="minorHAnsi"/>
          <w:lang w:eastAsia="en-US"/>
        </w:rPr>
        <w:t>a</w:t>
      </w:r>
      <w:proofErr w:type="spellEnd"/>
      <w:r w:rsidRPr="00EA192D">
        <w:rPr>
          <w:rFonts w:eastAsiaTheme="minorHAnsi"/>
          <w:lang w:eastAsia="en-US"/>
        </w:rPr>
        <w:t xml:space="preserve"> középfokú iskola elsősorban az </w:t>
      </w:r>
      <w:proofErr w:type="spellStart"/>
      <w:r w:rsidRPr="00EA192D">
        <w:rPr>
          <w:rFonts w:eastAsiaTheme="minorHAnsi"/>
          <w:lang w:eastAsia="en-US"/>
        </w:rPr>
        <w:t>Nkt</w:t>
      </w:r>
      <w:proofErr w:type="spellEnd"/>
      <w:r w:rsidRPr="00EA192D">
        <w:rPr>
          <w:rFonts w:eastAsiaTheme="minorHAnsi"/>
          <w:lang w:eastAsia="en-US"/>
        </w:rPr>
        <w:t>. 20. §</w:t>
      </w:r>
      <w:proofErr w:type="spellStart"/>
      <w:r w:rsidRPr="00EA192D">
        <w:rPr>
          <w:rFonts w:eastAsiaTheme="minorHAnsi"/>
          <w:lang w:eastAsia="en-US"/>
        </w:rPr>
        <w:t>-ában</w:t>
      </w:r>
      <w:proofErr w:type="spellEnd"/>
      <w:r w:rsidRPr="00EA192D">
        <w:rPr>
          <w:rFonts w:eastAsiaTheme="minorHAnsi"/>
          <w:lang w:eastAsia="en-US"/>
        </w:rPr>
        <w:t xml:space="preserve"> foglalt többcélú intézményként, összetett iskolaként, egységes iskolaként vagy közös igazgatású köznevelési intézményként működik,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A192D">
        <w:rPr>
          <w:rFonts w:eastAsiaTheme="minorHAnsi"/>
          <w:i/>
          <w:iCs/>
          <w:lang w:eastAsia="en-US"/>
        </w:rPr>
        <w:t xml:space="preserve">b) </w:t>
      </w:r>
      <w:r w:rsidRPr="00EA192D">
        <w:rPr>
          <w:rFonts w:eastAsiaTheme="minorHAnsi"/>
          <w:lang w:eastAsia="en-US"/>
        </w:rPr>
        <w:t>Híd I. program esetén érettségi vizsgára felkészítő nevelés-oktatást folytat,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A192D">
        <w:rPr>
          <w:rFonts w:eastAsiaTheme="minorHAnsi"/>
          <w:i/>
          <w:iCs/>
          <w:lang w:eastAsia="en-US"/>
        </w:rPr>
        <w:t xml:space="preserve">c) </w:t>
      </w:r>
      <w:r w:rsidRPr="00EA192D">
        <w:rPr>
          <w:rFonts w:eastAsiaTheme="minorHAnsi"/>
          <w:lang w:eastAsia="en-US"/>
        </w:rPr>
        <w:t>Híd II. program esetén van szakképesítés megszerzéséhez szükséges szakképzési évfolyama, vagy felnőttoktatást szervez.</w:t>
      </w:r>
    </w:p>
    <w:p w:rsidR="00397101" w:rsidRPr="00EA192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A192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9</w:t>
      </w:r>
      <w:r w:rsidRPr="00EA192D">
        <w:rPr>
          <w:rFonts w:eastAsiaTheme="minorHAnsi"/>
          <w:lang w:eastAsia="en-US"/>
        </w:rPr>
        <w:t xml:space="preserve">) Ha a tanköteles tanulót nem vették fel középfokú iskolába, az általános iskola tájékoztatást ad a Híd I. és Híd II. programokról a szülőnek, és értesítést küld a tanulóról a tanuló állandó lakhelye, ennek hiányában tartózkodási helye szerint illetékes járási </w:t>
      </w:r>
      <w:proofErr w:type="gramStart"/>
      <w:r w:rsidRPr="00EA192D">
        <w:rPr>
          <w:rFonts w:eastAsiaTheme="minorHAnsi"/>
          <w:lang w:eastAsia="en-US"/>
        </w:rPr>
        <w:t>hivatalnak</w:t>
      </w:r>
      <w:proofErr w:type="gramEnd"/>
      <w:r w:rsidRPr="00EA192D">
        <w:rPr>
          <w:rFonts w:eastAsiaTheme="minorHAnsi"/>
          <w:lang w:eastAsia="en-US"/>
        </w:rPr>
        <w:t xml:space="preserve"> annak érdekében, hogy a tankötelezettség teljesítését figyelemmel tudja kísérni. Az általános iskola a Híd I. programba bekapcsolódni kívánó tanulóról értesítést küld a Központnak. Amennyiben a Híd I. programot a tanköteles tanuló nem kezdi meg, arról a Központ értesíti az általános szabálysértési hatóságot.</w:t>
      </w:r>
      <w:r>
        <w:rPr>
          <w:rFonts w:eastAsiaTheme="minorHAnsi"/>
          <w:lang w:eastAsia="en-US"/>
        </w:rPr>
        <w:t>”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ind w:left="3540" w:firstLine="708"/>
        <w:jc w:val="both"/>
        <w:rPr>
          <w:rFonts w:eastAsiaTheme="minorHAnsi"/>
          <w:lang w:eastAsia="en-US"/>
        </w:rPr>
      </w:pPr>
      <w:r w:rsidRPr="00E14EB7">
        <w:rPr>
          <w:rFonts w:eastAsiaTheme="minorHAnsi"/>
          <w:b/>
          <w:lang w:eastAsia="en-US"/>
        </w:rPr>
        <w:t>1</w:t>
      </w:r>
      <w:r>
        <w:rPr>
          <w:rFonts w:eastAsiaTheme="minorHAnsi"/>
          <w:b/>
          <w:lang w:eastAsia="en-US"/>
        </w:rPr>
        <w:t>6</w:t>
      </w:r>
      <w:r w:rsidRPr="00E14EB7">
        <w:rPr>
          <w:rFonts w:eastAsiaTheme="minorHAnsi"/>
          <w:b/>
          <w:lang w:eastAsia="en-US"/>
        </w:rPr>
        <w:t xml:space="preserve">. §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Az R. 78. alcíme a következő 191/</w:t>
      </w:r>
      <w:proofErr w:type="gramStart"/>
      <w:r>
        <w:rPr>
          <w:rFonts w:eastAsiaTheme="minorHAnsi"/>
          <w:lang w:eastAsia="en-US"/>
        </w:rPr>
        <w:t>A</w:t>
      </w:r>
      <w:proofErr w:type="gramEnd"/>
      <w:r>
        <w:rPr>
          <w:rFonts w:eastAsiaTheme="minorHAnsi"/>
          <w:lang w:eastAsia="en-US"/>
        </w:rPr>
        <w:t>. §</w:t>
      </w:r>
      <w:proofErr w:type="spellStart"/>
      <w:r>
        <w:rPr>
          <w:rFonts w:eastAsiaTheme="minorHAnsi"/>
          <w:lang w:eastAsia="en-US"/>
        </w:rPr>
        <w:t>-sal</w:t>
      </w:r>
      <w:proofErr w:type="spellEnd"/>
      <w:r>
        <w:rPr>
          <w:rFonts w:eastAsiaTheme="minorHAnsi"/>
          <w:lang w:eastAsia="en-US"/>
        </w:rPr>
        <w:t xml:space="preserve"> egészül ki: 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„191/A. §</w:t>
      </w:r>
      <w:r w:rsidRPr="0029053D">
        <w:rPr>
          <w:rFonts w:eastAsiaTheme="minorHAnsi"/>
          <w:lang w:eastAsia="en-US"/>
        </w:rPr>
        <w:t xml:space="preserve"> (</w:t>
      </w:r>
      <w:r>
        <w:rPr>
          <w:rFonts w:eastAsiaTheme="minorHAnsi"/>
          <w:lang w:eastAsia="en-US"/>
        </w:rPr>
        <w:t>1</w:t>
      </w:r>
      <w:r w:rsidRPr="0029053D">
        <w:rPr>
          <w:rFonts w:eastAsiaTheme="minorHAnsi"/>
          <w:lang w:eastAsia="en-US"/>
        </w:rPr>
        <w:t xml:space="preserve">) A </w:t>
      </w:r>
      <w:r>
        <w:rPr>
          <w:rFonts w:eastAsiaTheme="minorHAnsi"/>
          <w:lang w:eastAsia="en-US"/>
        </w:rPr>
        <w:t xml:space="preserve">Nemzeti Pedagógus </w:t>
      </w:r>
      <w:r w:rsidRPr="0029053D">
        <w:rPr>
          <w:rFonts w:eastAsiaTheme="minorHAnsi"/>
          <w:lang w:eastAsia="en-US"/>
        </w:rPr>
        <w:t xml:space="preserve">Kar </w:t>
      </w:r>
      <w:r>
        <w:rPr>
          <w:rFonts w:eastAsiaTheme="minorHAnsi"/>
          <w:lang w:eastAsia="en-US"/>
        </w:rPr>
        <w:t xml:space="preserve">(a továbbiakban: Kar) </w:t>
      </w:r>
      <w:r w:rsidRPr="0029053D">
        <w:rPr>
          <w:rFonts w:eastAsiaTheme="minorHAnsi"/>
          <w:lang w:eastAsia="en-US"/>
        </w:rPr>
        <w:t>stratégiai partneri megállapodást köthet más fenntartó intézményeiben dolgozó pedagógusok hasonló feladatokat ellátó szervezeteivel.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2</w:t>
      </w:r>
      <w:r w:rsidRPr="0029053D">
        <w:rPr>
          <w:rFonts w:eastAsiaTheme="minorHAnsi"/>
          <w:lang w:eastAsia="en-US"/>
        </w:rPr>
        <w:t xml:space="preserve">) A Kar az </w:t>
      </w:r>
      <w:proofErr w:type="spellStart"/>
      <w:r>
        <w:rPr>
          <w:rFonts w:eastAsiaTheme="minorHAnsi"/>
          <w:lang w:eastAsia="en-US"/>
        </w:rPr>
        <w:t>Nkt.-ban</w:t>
      </w:r>
      <w:proofErr w:type="spellEnd"/>
      <w:r w:rsidRPr="0029053D">
        <w:rPr>
          <w:rFonts w:eastAsiaTheme="minorHAnsi"/>
          <w:lang w:eastAsia="en-US"/>
        </w:rPr>
        <w:t xml:space="preserve"> és a Kar alapszabályában (a továbbiakban: Alapszabály) meghatározott módon és feltételek szerint tagozatokat alakíthat, amelyek ellátják az Alapszabályban meghatározott vagy az Országos Küldöttgyűlés által átruházott feladatokat.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3</w:t>
      </w:r>
      <w:r w:rsidRPr="0029053D">
        <w:rPr>
          <w:rFonts w:eastAsiaTheme="minorHAnsi"/>
          <w:lang w:eastAsia="en-US"/>
        </w:rPr>
        <w:t>) Az Országos Küldöttgyűlés határozatképes, ha a küldöttek több mint fele jelen van. Határozatképtelenség esetén változatlan napirenddel, legalább három nap elteltével újabb ülést kell tartani, amely a megjelentek számától függetlenül határozatképes.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4</w:t>
      </w:r>
      <w:r w:rsidRPr="0029053D">
        <w:rPr>
          <w:rFonts w:eastAsiaTheme="minorHAnsi"/>
          <w:lang w:eastAsia="en-US"/>
        </w:rPr>
        <w:t>) Az Országos Küldöttgyűlés határozatait a szavazásra jogosult jelenlévők többségének egyetértő szavazatával hozza. Az Alapszabály és az Etikai Kódex elfogadásához és módosításához, a tisztségviselők visszahívásához, továbbá az Alapszabályban meghatározott esetben a döntéshez a szavazásra jogosult jelenlévők kétharmadának egyetértő szavazata szükséges.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(5</w:t>
      </w:r>
      <w:r w:rsidRPr="0029053D">
        <w:rPr>
          <w:rFonts w:eastAsiaTheme="minorHAnsi"/>
          <w:lang w:eastAsia="en-US"/>
        </w:rPr>
        <w:t>) Az Országos Küldöttgyűlés ülésein tanácskozási joggal részt vehetnek: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29053D">
        <w:rPr>
          <w:rFonts w:eastAsiaTheme="minorHAnsi"/>
          <w:i/>
          <w:iCs/>
          <w:lang w:eastAsia="en-US"/>
        </w:rPr>
        <w:t>a</w:t>
      </w:r>
      <w:proofErr w:type="gramEnd"/>
      <w:r w:rsidRPr="0029053D">
        <w:rPr>
          <w:rFonts w:eastAsiaTheme="minorHAnsi"/>
          <w:i/>
          <w:iCs/>
          <w:lang w:eastAsia="en-US"/>
        </w:rPr>
        <w:t xml:space="preserve">) </w:t>
      </w:r>
      <w:proofErr w:type="spellStart"/>
      <w:r w:rsidRPr="0029053D">
        <w:rPr>
          <w:rFonts w:eastAsiaTheme="minorHAnsi"/>
          <w:lang w:eastAsia="en-US"/>
        </w:rPr>
        <w:t>a</w:t>
      </w:r>
      <w:proofErr w:type="spellEnd"/>
      <w:r w:rsidRPr="0029053D">
        <w:rPr>
          <w:rFonts w:eastAsiaTheme="minorHAnsi"/>
          <w:lang w:eastAsia="en-US"/>
        </w:rPr>
        <w:t xml:space="preserve"> Kar Országos Elnökségének (a továbbiakban: Elnökség) tagjai,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i/>
          <w:iCs/>
          <w:lang w:eastAsia="en-US"/>
        </w:rPr>
        <w:t xml:space="preserve">b) </w:t>
      </w:r>
      <w:r w:rsidRPr="0029053D">
        <w:rPr>
          <w:rFonts w:eastAsiaTheme="minorHAnsi"/>
          <w:lang w:eastAsia="en-US"/>
        </w:rPr>
        <w:t>a Kar Országos Etikai Bizottságának tagjai,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i/>
          <w:iCs/>
          <w:lang w:eastAsia="en-US"/>
        </w:rPr>
        <w:t xml:space="preserve">c) </w:t>
      </w:r>
      <w:r w:rsidRPr="0029053D">
        <w:rPr>
          <w:rFonts w:eastAsiaTheme="minorHAnsi"/>
          <w:lang w:eastAsia="en-US"/>
        </w:rPr>
        <w:t>a Kar Országos Felügyelő Bizottságának (a továbbiakban: Felügyelő Bizottság) tagjai,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i/>
          <w:iCs/>
          <w:lang w:eastAsia="en-US"/>
        </w:rPr>
        <w:t xml:space="preserve">d) </w:t>
      </w:r>
      <w:r w:rsidRPr="0029053D">
        <w:rPr>
          <w:rFonts w:eastAsiaTheme="minorHAnsi"/>
          <w:lang w:eastAsia="en-US"/>
        </w:rPr>
        <w:t>az oktatásért felelős miniszter vagy képviselője,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29053D">
        <w:rPr>
          <w:rFonts w:eastAsiaTheme="minorHAnsi"/>
          <w:i/>
          <w:iCs/>
          <w:lang w:eastAsia="en-US"/>
        </w:rPr>
        <w:t>e</w:t>
      </w:r>
      <w:proofErr w:type="gramEnd"/>
      <w:r w:rsidRPr="0029053D">
        <w:rPr>
          <w:rFonts w:eastAsiaTheme="minorHAnsi"/>
          <w:i/>
          <w:iCs/>
          <w:lang w:eastAsia="en-US"/>
        </w:rPr>
        <w:t xml:space="preserve">) </w:t>
      </w:r>
      <w:r w:rsidRPr="0029053D">
        <w:rPr>
          <w:rFonts w:eastAsiaTheme="minorHAnsi"/>
          <w:lang w:eastAsia="en-US"/>
        </w:rPr>
        <w:t>a főtitkár,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29053D">
        <w:rPr>
          <w:rFonts w:eastAsiaTheme="minorHAnsi"/>
          <w:i/>
          <w:iCs/>
          <w:lang w:eastAsia="en-US"/>
        </w:rPr>
        <w:t>f</w:t>
      </w:r>
      <w:proofErr w:type="gramEnd"/>
      <w:r w:rsidRPr="0029053D">
        <w:rPr>
          <w:rFonts w:eastAsiaTheme="minorHAnsi"/>
          <w:i/>
          <w:iCs/>
          <w:lang w:eastAsia="en-US"/>
        </w:rPr>
        <w:t xml:space="preserve">) </w:t>
      </w:r>
      <w:r w:rsidRPr="0029053D">
        <w:rPr>
          <w:rFonts w:eastAsiaTheme="minorHAnsi"/>
          <w:lang w:eastAsia="en-US"/>
        </w:rPr>
        <w:t>a</w:t>
      </w:r>
      <w:r>
        <w:rPr>
          <w:rFonts w:eastAsiaTheme="minorHAnsi"/>
          <w:lang w:eastAsia="en-US"/>
        </w:rPr>
        <w:t xml:space="preserve">z </w:t>
      </w: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</w:t>
      </w:r>
      <w:r w:rsidRPr="0029053D">
        <w:rPr>
          <w:rFonts w:eastAsiaTheme="minorHAnsi"/>
          <w:lang w:eastAsia="en-US"/>
        </w:rPr>
        <w:t>) bekezdésében foglalt stratégiai partneri megállapodást kötött más szervezetek egy-egy képviselője.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6</w:t>
      </w:r>
      <w:r w:rsidRPr="0029053D">
        <w:rPr>
          <w:rFonts w:eastAsiaTheme="minorHAnsi"/>
          <w:lang w:eastAsia="en-US"/>
        </w:rPr>
        <w:t>) Az Elnökség ülésén részt vesz a főtitkár, továbbá tanácskozási joggal részt vehet az Országos Etikai Bizottság és a Felügyelő Bizottság elnöke. Az Alapszabály további meghívottakról rendelkezhet.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7</w:t>
      </w:r>
      <w:r w:rsidRPr="0029053D">
        <w:rPr>
          <w:rFonts w:eastAsiaTheme="minorHAnsi"/>
          <w:lang w:eastAsia="en-US"/>
        </w:rPr>
        <w:t xml:space="preserve">) Az Elnökség szükség szerint, de legalább kéthavonta egy, évente hat alkalommal ülésezik. Az Alapszabály rendelkezhet az Elnökség gyakoribb összehívásáról, valamint meghatározhatja az </w:t>
      </w:r>
      <w:proofErr w:type="gramStart"/>
      <w:r w:rsidRPr="0029053D">
        <w:rPr>
          <w:rFonts w:eastAsiaTheme="minorHAnsi"/>
          <w:lang w:eastAsia="en-US"/>
        </w:rPr>
        <w:t>Elnökség kötelező</w:t>
      </w:r>
      <w:proofErr w:type="gramEnd"/>
      <w:r w:rsidRPr="0029053D">
        <w:rPr>
          <w:rFonts w:eastAsiaTheme="minorHAnsi"/>
          <w:lang w:eastAsia="en-US"/>
        </w:rPr>
        <w:t xml:space="preserve"> összehívásának további eseteit is.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lastRenderedPageBreak/>
        <w:t>(</w:t>
      </w:r>
      <w:r>
        <w:rPr>
          <w:rFonts w:eastAsiaTheme="minorHAnsi"/>
          <w:lang w:eastAsia="en-US"/>
        </w:rPr>
        <w:t>8</w:t>
      </w:r>
      <w:r w:rsidRPr="0029053D">
        <w:rPr>
          <w:rFonts w:eastAsiaTheme="minorHAnsi"/>
          <w:lang w:eastAsia="en-US"/>
        </w:rPr>
        <w:t>) Az Elnökség szükség szerint, de legalább minden elnökségi ülést követő két héten belül tájékoztatja a területi szervek választott küldötteit tevékenységéről.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9</w:t>
      </w:r>
      <w:r w:rsidRPr="0029053D">
        <w:rPr>
          <w:rFonts w:eastAsiaTheme="minorHAnsi"/>
          <w:lang w:eastAsia="en-US"/>
        </w:rPr>
        <w:t>) Az országos képviseleti és ügyintéző szervek, valamint azok tisztségviselői tevékenységének segítésére, valamint a különböző kamarai feladatok összehangolására Központi Iroda működik az Elnökség irányításával.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10</w:t>
      </w:r>
      <w:r w:rsidRPr="0029053D">
        <w:rPr>
          <w:rFonts w:eastAsiaTheme="minorHAnsi"/>
          <w:lang w:eastAsia="en-US"/>
        </w:rPr>
        <w:t>) Főtitkár közigazgatási alapvizsgával vagy azzal egyenértékűnek elismert képesítéssel rendelkező személy lehet. Ettől eltérően főtitkári feladatokkal olyan felsőfokú iskolai végzettséggel rendelkező személy is megbízható, aki vállalja, hogy a munkaszerződés aláírásától számított egy éven belül leteszi a közigazgatási alapvizsgát vagy megszerzi a közigazgatási alapvizsga alóli mentesítést.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11</w:t>
      </w:r>
      <w:r w:rsidRPr="0029053D">
        <w:rPr>
          <w:rFonts w:eastAsiaTheme="minorHAnsi"/>
          <w:lang w:eastAsia="en-US"/>
        </w:rPr>
        <w:t xml:space="preserve"> A Kar az </w:t>
      </w:r>
      <w:proofErr w:type="spellStart"/>
      <w:r>
        <w:rPr>
          <w:rFonts w:eastAsiaTheme="minorHAnsi"/>
          <w:lang w:eastAsia="en-US"/>
        </w:rPr>
        <w:t>Nkt.-ban</w:t>
      </w:r>
      <w:proofErr w:type="spellEnd"/>
      <w:r w:rsidRPr="0029053D">
        <w:rPr>
          <w:rFonts w:eastAsiaTheme="minorHAnsi"/>
          <w:lang w:eastAsia="en-US"/>
        </w:rPr>
        <w:t>, illetve az Alapszabályban meghatározott feladatok érvényesítése érdekében és feltételek teljesülése esetén szakmai tagozatokat működtet.</w:t>
      </w:r>
      <w:r>
        <w:rPr>
          <w:rFonts w:eastAsiaTheme="minorHAnsi"/>
          <w:lang w:eastAsia="en-US"/>
        </w:rPr>
        <w:t xml:space="preserve"> </w:t>
      </w:r>
      <w:r w:rsidRPr="0029053D">
        <w:rPr>
          <w:rFonts w:eastAsiaTheme="minorHAnsi"/>
          <w:lang w:eastAsia="en-US"/>
        </w:rPr>
        <w:t>A Kar szakmai tagozatai: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1. óvodai,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2. magyar nyelv és irodalom,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3. nemzetiségi,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4. idegen nyelvek,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5. matematika,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6. ember és társadalom,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7. ember és természet,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8. földünk, környezetünk,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9. művészetek,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10. informatika,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11. életvitel és gyakorlati ismeretek,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12. testnevelés és sport,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13. kollégiumi,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14. szakképzési,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15. fejlesztő- és gyógypedagógusi,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16. intézményvezetői.</w:t>
      </w:r>
    </w:p>
    <w:p w:rsidR="00397101" w:rsidRPr="0029053D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12</w:t>
      </w:r>
      <w:r w:rsidRPr="0029053D">
        <w:rPr>
          <w:rFonts w:eastAsiaTheme="minorHAnsi"/>
          <w:lang w:eastAsia="en-US"/>
        </w:rPr>
        <w:t>) Az Alapszabály további szakmai tagozatok létrehozataláról rendelkezhet.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9053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13</w:t>
      </w:r>
      <w:r w:rsidRPr="0029053D">
        <w:rPr>
          <w:rFonts w:eastAsiaTheme="minorHAnsi"/>
          <w:lang w:eastAsia="en-US"/>
        </w:rPr>
        <w:t>) A (</w:t>
      </w:r>
      <w:r>
        <w:rPr>
          <w:rFonts w:eastAsiaTheme="minorHAnsi"/>
          <w:lang w:eastAsia="en-US"/>
        </w:rPr>
        <w:t>11)</w:t>
      </w:r>
      <w:r w:rsidRPr="0029053D">
        <w:rPr>
          <w:rFonts w:eastAsiaTheme="minorHAnsi"/>
          <w:lang w:eastAsia="en-US"/>
        </w:rPr>
        <w:t xml:space="preserve"> bekezdés 2-12. pontjaiban meghatározott tagozatokon belül tanári és tanítói </w:t>
      </w:r>
      <w:proofErr w:type="spellStart"/>
      <w:r w:rsidRPr="0029053D">
        <w:rPr>
          <w:rFonts w:eastAsiaTheme="minorHAnsi"/>
          <w:lang w:eastAsia="en-US"/>
        </w:rPr>
        <w:t>altagozatok</w:t>
      </w:r>
      <w:proofErr w:type="spellEnd"/>
      <w:r w:rsidRPr="0029053D">
        <w:rPr>
          <w:rFonts w:eastAsiaTheme="minorHAnsi"/>
          <w:lang w:eastAsia="en-US"/>
        </w:rPr>
        <w:t xml:space="preserve"> jöhetnek létre.</w:t>
      </w:r>
      <w:r>
        <w:rPr>
          <w:rFonts w:eastAsiaTheme="minorHAnsi"/>
          <w:lang w:eastAsia="en-US"/>
        </w:rPr>
        <w:t>”</w:t>
      </w:r>
    </w:p>
    <w:p w:rsidR="00397101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97101" w:rsidRPr="00E14EB7" w:rsidRDefault="00397101" w:rsidP="00397101">
      <w:pPr>
        <w:ind w:left="4678"/>
        <w:jc w:val="both"/>
        <w:rPr>
          <w:rFonts w:eastAsiaTheme="minorHAnsi"/>
          <w:b/>
          <w:lang w:eastAsia="en-US"/>
        </w:rPr>
      </w:pPr>
      <w:r w:rsidRPr="00E14EB7">
        <w:rPr>
          <w:rFonts w:eastAsiaTheme="minorHAnsi"/>
          <w:b/>
          <w:lang w:eastAsia="en-US"/>
        </w:rPr>
        <w:t>1</w:t>
      </w:r>
      <w:r>
        <w:rPr>
          <w:rFonts w:eastAsiaTheme="minorHAnsi"/>
          <w:b/>
          <w:lang w:eastAsia="en-US"/>
        </w:rPr>
        <w:t>7</w:t>
      </w:r>
      <w:r w:rsidRPr="00E14EB7">
        <w:rPr>
          <w:rFonts w:eastAsiaTheme="minorHAnsi"/>
          <w:b/>
          <w:lang w:eastAsia="en-US"/>
        </w:rPr>
        <w:t xml:space="preserve">. §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Az R. 78. alcíme a következő 191/B. §</w:t>
      </w:r>
      <w:proofErr w:type="spellStart"/>
      <w:r>
        <w:rPr>
          <w:rFonts w:eastAsiaTheme="minorHAnsi"/>
          <w:lang w:eastAsia="en-US"/>
        </w:rPr>
        <w:t>-sal</w:t>
      </w:r>
      <w:proofErr w:type="spellEnd"/>
      <w:r>
        <w:rPr>
          <w:rFonts w:eastAsiaTheme="minorHAnsi"/>
          <w:lang w:eastAsia="en-US"/>
        </w:rPr>
        <w:t xml:space="preserve"> egészül ki: 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Pr="000755BF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„191/B. § </w:t>
      </w:r>
      <w:r w:rsidRPr="000755BF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1</w:t>
      </w:r>
      <w:r w:rsidRPr="000755BF">
        <w:rPr>
          <w:rFonts w:eastAsiaTheme="minorHAnsi"/>
          <w:lang w:eastAsia="en-US"/>
        </w:rPr>
        <w:t>) Az oktatásért felelős miniszter, a sportpolitikáért felelős miniszter programok kiadásával, pályázatok kiírásával, pedagógus-továbbképzés biztosításával segítheti a mindennapos testnevelés feladatainak végrehajtását, a sportiskolák megalakulását és működését.</w:t>
      </w:r>
    </w:p>
    <w:p w:rsidR="00397101" w:rsidRPr="000755BF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 w:rsidRPr="000755BF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2</w:t>
      </w:r>
      <w:r w:rsidRPr="000755BF">
        <w:rPr>
          <w:rFonts w:eastAsiaTheme="minorHAnsi"/>
          <w:lang w:eastAsia="en-US"/>
        </w:rPr>
        <w:t xml:space="preserve">) Az oktatásért felelős miniszter, a környezetvédelemért felelős miniszter közös programok kiadásával, pályázatok kiírásával segíti a környezeti nevelés, oktatás feladatainak végrehajtását és az Erdei Iskola Program, Erdei Óvoda Program, Zöld Óvoda Program, </w:t>
      </w:r>
      <w:proofErr w:type="spellStart"/>
      <w:r w:rsidRPr="000755BF">
        <w:rPr>
          <w:rFonts w:eastAsiaTheme="minorHAnsi"/>
          <w:lang w:eastAsia="en-US"/>
        </w:rPr>
        <w:t>Ökoiskola</w:t>
      </w:r>
      <w:proofErr w:type="spellEnd"/>
      <w:r w:rsidRPr="000755BF">
        <w:rPr>
          <w:rFonts w:eastAsiaTheme="minorHAnsi"/>
          <w:lang w:eastAsia="en-US"/>
        </w:rPr>
        <w:t xml:space="preserve"> Program megvalósulását.</w:t>
      </w:r>
    </w:p>
    <w:p w:rsidR="00397101" w:rsidRPr="000755BF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(3</w:t>
      </w:r>
      <w:r w:rsidRPr="000755BF">
        <w:rPr>
          <w:rFonts w:eastAsiaTheme="minorHAnsi"/>
          <w:lang w:eastAsia="en-US"/>
        </w:rPr>
        <w:t>) Az oktatásért felelős miniszter, a kultúráért felelős miniszter közös programok kiadásával, pályázatok kiírásával segíti a közgyűjtemények nevelési-oktatási feladatainak végrehajtását.</w:t>
      </w:r>
    </w:p>
    <w:p w:rsidR="00397101" w:rsidRPr="000755BF" w:rsidRDefault="00397101" w:rsidP="00397101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(4</w:t>
      </w:r>
      <w:r w:rsidRPr="000755BF">
        <w:rPr>
          <w:rFonts w:eastAsiaTheme="minorHAnsi"/>
          <w:lang w:eastAsia="en-US"/>
        </w:rPr>
        <w:t>) Az oktatásért felelős miniszter, a honvédelemért felelős miniszter közös programok kiadásával, pályázatok kiírásával, pedagógus-továbbképzés biztosításával segíti a nevelési-oktatási intézményekben folyó honvédelmi nevelési feladatok végrehajtását.</w:t>
      </w:r>
      <w:r>
        <w:rPr>
          <w:rFonts w:eastAsiaTheme="minorHAnsi"/>
          <w:lang w:eastAsia="en-US"/>
        </w:rPr>
        <w:t>”</w:t>
      </w:r>
    </w:p>
    <w:p w:rsidR="00397101" w:rsidRPr="000755BF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0755BF" w:rsidRDefault="00397101" w:rsidP="00397101">
      <w:pPr>
        <w:jc w:val="center"/>
        <w:rPr>
          <w:rFonts w:eastAsiaTheme="minorHAnsi"/>
          <w:b/>
          <w:lang w:eastAsia="en-US"/>
        </w:rPr>
      </w:pPr>
      <w:r w:rsidRPr="000755BF">
        <w:rPr>
          <w:rFonts w:eastAsiaTheme="minorHAnsi"/>
          <w:b/>
          <w:lang w:eastAsia="en-US"/>
        </w:rPr>
        <w:t>1</w:t>
      </w:r>
      <w:r>
        <w:rPr>
          <w:rFonts w:eastAsiaTheme="minorHAnsi"/>
          <w:b/>
          <w:lang w:eastAsia="en-US"/>
        </w:rPr>
        <w:t>8</w:t>
      </w:r>
      <w:r w:rsidRPr="000755BF">
        <w:rPr>
          <w:rFonts w:eastAsiaTheme="minorHAnsi"/>
          <w:b/>
          <w:lang w:eastAsia="en-US"/>
        </w:rPr>
        <w:t>. §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Az R.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  <w:proofErr w:type="gramStart"/>
      <w:r w:rsidRPr="009B5835">
        <w:rPr>
          <w:rFonts w:eastAsiaTheme="minorHAnsi"/>
          <w:i/>
          <w:lang w:eastAsia="en-US"/>
        </w:rPr>
        <w:t>a</w:t>
      </w:r>
      <w:proofErr w:type="gramEnd"/>
      <w:r w:rsidRPr="009B5835">
        <w:rPr>
          <w:rFonts w:eastAsiaTheme="minorHAnsi"/>
          <w:i/>
          <w:lang w:eastAsia="en-US"/>
        </w:rPr>
        <w:t>)</w:t>
      </w:r>
      <w:r>
        <w:rPr>
          <w:rFonts w:eastAsiaTheme="minorHAnsi"/>
          <w:lang w:eastAsia="en-US"/>
        </w:rPr>
        <w:t xml:space="preserve"> 158. § (1) bekezdésében, a 62. alcímben a </w:t>
      </w:r>
      <w:r w:rsidRPr="009B5835">
        <w:rPr>
          <w:rFonts w:eastAsiaTheme="minorHAnsi"/>
          <w:i/>
          <w:lang w:eastAsia="en-US"/>
        </w:rPr>
        <w:t>„nem állami, nem települési önkormányzati”</w:t>
      </w:r>
      <w:r>
        <w:rPr>
          <w:rFonts w:eastAsiaTheme="minorHAnsi"/>
          <w:i/>
          <w:lang w:eastAsia="en-US"/>
        </w:rPr>
        <w:t xml:space="preserve"> </w:t>
      </w:r>
      <w:r>
        <w:rPr>
          <w:rFonts w:eastAsiaTheme="minorHAnsi"/>
          <w:lang w:eastAsia="en-US"/>
        </w:rPr>
        <w:t>szövegrész helyébe az „</w:t>
      </w:r>
      <w:r w:rsidRPr="009B5835">
        <w:rPr>
          <w:rFonts w:eastAsiaTheme="minorHAnsi"/>
          <w:i/>
          <w:lang w:eastAsia="en-US"/>
        </w:rPr>
        <w:t>egyházi, magán és nemzetiségi önkormányzati”</w:t>
      </w:r>
      <w:r>
        <w:rPr>
          <w:rFonts w:eastAsiaTheme="minorHAnsi"/>
          <w:lang w:eastAsia="en-US"/>
        </w:rPr>
        <w:t>,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  <w:r w:rsidRPr="009B5835">
        <w:rPr>
          <w:rFonts w:eastAsiaTheme="minorHAnsi"/>
          <w:i/>
          <w:lang w:eastAsia="en-US"/>
        </w:rPr>
        <w:t>b)</w:t>
      </w:r>
      <w:r>
        <w:rPr>
          <w:rFonts w:eastAsiaTheme="minorHAnsi"/>
          <w:lang w:eastAsia="en-US"/>
        </w:rPr>
        <w:t xml:space="preserve"> 160. §</w:t>
      </w:r>
      <w:proofErr w:type="spellStart"/>
      <w:r>
        <w:rPr>
          <w:rFonts w:eastAsiaTheme="minorHAnsi"/>
          <w:lang w:eastAsia="en-US"/>
        </w:rPr>
        <w:t>-ában</w:t>
      </w:r>
      <w:proofErr w:type="spellEnd"/>
      <w:r>
        <w:rPr>
          <w:rFonts w:eastAsiaTheme="minorHAnsi"/>
          <w:lang w:eastAsia="en-US"/>
        </w:rPr>
        <w:t xml:space="preserve"> az </w:t>
      </w:r>
      <w:r w:rsidRPr="009B5835">
        <w:rPr>
          <w:rFonts w:eastAsiaTheme="minorHAnsi"/>
          <w:i/>
          <w:lang w:eastAsia="en-US"/>
        </w:rPr>
        <w:t>„egyházi és más nem állami, nem települési önkormányzati”</w:t>
      </w:r>
      <w:r>
        <w:rPr>
          <w:rFonts w:eastAsiaTheme="minorHAnsi"/>
          <w:lang w:eastAsia="en-US"/>
        </w:rPr>
        <w:t xml:space="preserve"> szövegrész helyébe az </w:t>
      </w:r>
      <w:r w:rsidRPr="009B5835">
        <w:rPr>
          <w:rFonts w:eastAsiaTheme="minorHAnsi"/>
          <w:i/>
          <w:lang w:eastAsia="en-US"/>
        </w:rPr>
        <w:t>„egyházi, magán és nemzetiségi önkormányzati”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szöveg</w:t>
      </w:r>
      <w:proofErr w:type="gramEnd"/>
      <w:r>
        <w:rPr>
          <w:rFonts w:eastAsiaTheme="minorHAnsi"/>
          <w:lang w:eastAsia="en-US"/>
        </w:rPr>
        <w:t xml:space="preserve"> lép. 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Pr="000755BF" w:rsidRDefault="00397101" w:rsidP="00397101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19. </w:t>
      </w:r>
      <w:r w:rsidRPr="000755BF">
        <w:rPr>
          <w:rFonts w:eastAsiaTheme="minorHAnsi"/>
          <w:b/>
          <w:lang w:eastAsia="en-US"/>
        </w:rPr>
        <w:t>§</w:t>
      </w: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Default="00397101" w:rsidP="00397101">
      <w:pPr>
        <w:jc w:val="both"/>
        <w:rPr>
          <w:rFonts w:eastAsiaTheme="minorHAnsi"/>
          <w:lang w:eastAsia="en-US"/>
        </w:rPr>
      </w:pPr>
    </w:p>
    <w:p w:rsidR="00397101" w:rsidRPr="00906243" w:rsidRDefault="00397101" w:rsidP="0039710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Ez a rendelet 2015. június 15-én lép hatályba. </w:t>
      </w:r>
    </w:p>
    <w:p w:rsidR="0039710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Pr="008B1BD1" w:rsidRDefault="00397101" w:rsidP="003971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7101" w:rsidRDefault="00397101" w:rsidP="00397101">
      <w:pPr>
        <w:keepLines/>
        <w:autoSpaceDE w:val="0"/>
        <w:autoSpaceDN w:val="0"/>
        <w:adjustRightInd w:val="0"/>
      </w:pPr>
      <w:r>
        <w:t xml:space="preserve">Budapest, 2015. május </w:t>
      </w:r>
      <w:proofErr w:type="gramStart"/>
      <w:r>
        <w:t>„   „</w:t>
      </w:r>
      <w:proofErr w:type="gramEnd"/>
    </w:p>
    <w:p w:rsidR="00397101" w:rsidRDefault="00397101" w:rsidP="00397101">
      <w:pPr>
        <w:keepLines/>
        <w:autoSpaceDE w:val="0"/>
        <w:autoSpaceDN w:val="0"/>
        <w:adjustRightInd w:val="0"/>
      </w:pPr>
    </w:p>
    <w:p w:rsidR="00397101" w:rsidRDefault="00397101" w:rsidP="00397101">
      <w:pPr>
        <w:keepLines/>
        <w:autoSpaceDE w:val="0"/>
        <w:autoSpaceDN w:val="0"/>
        <w:adjustRightInd w:val="0"/>
      </w:pPr>
    </w:p>
    <w:p w:rsidR="00397101" w:rsidRDefault="00397101" w:rsidP="00397101"/>
    <w:p w:rsidR="00D619FF" w:rsidRDefault="00D619FF"/>
    <w:sectPr w:rsidR="00D619FF" w:rsidSect="00653D8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01" w:rsidRDefault="00397101" w:rsidP="00397101">
      <w:r>
        <w:separator/>
      </w:r>
    </w:p>
  </w:endnote>
  <w:endnote w:type="continuationSeparator" w:id="0">
    <w:p w:rsidR="00397101" w:rsidRDefault="00397101" w:rsidP="0039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95668"/>
      <w:docPartObj>
        <w:docPartGallery w:val="Page Numbers (Bottom of Page)"/>
        <w:docPartUnique/>
      </w:docPartObj>
    </w:sdtPr>
    <w:sdtEndPr/>
    <w:sdtContent>
      <w:p w:rsidR="0043212A" w:rsidRDefault="0039710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01" w:rsidRDefault="00397101" w:rsidP="00397101">
      <w:r>
        <w:separator/>
      </w:r>
    </w:p>
  </w:footnote>
  <w:footnote w:type="continuationSeparator" w:id="0">
    <w:p w:rsidR="00397101" w:rsidRDefault="00397101" w:rsidP="00397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01"/>
    <w:rsid w:val="00397101"/>
    <w:rsid w:val="00D6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7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9710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710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97101"/>
    <w:pPr>
      <w:ind w:left="720"/>
      <w:contextualSpacing/>
    </w:pPr>
  </w:style>
  <w:style w:type="character" w:styleId="Hiperhivatkozs">
    <w:name w:val="Hyperlink"/>
    <w:uiPriority w:val="99"/>
    <w:rsid w:val="00397101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397101"/>
    <w:pPr>
      <w:spacing w:before="100" w:beforeAutospacing="1" w:after="100" w:afterAutospacing="1"/>
    </w:pPr>
  </w:style>
  <w:style w:type="character" w:styleId="Kiemels">
    <w:name w:val="Emphasis"/>
    <w:basedOn w:val="Bekezdsalapbettpusa"/>
    <w:uiPriority w:val="20"/>
    <w:qFormat/>
    <w:rsid w:val="00397101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971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710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7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9710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710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97101"/>
    <w:pPr>
      <w:ind w:left="720"/>
      <w:contextualSpacing/>
    </w:pPr>
  </w:style>
  <w:style w:type="character" w:styleId="Hiperhivatkozs">
    <w:name w:val="Hyperlink"/>
    <w:uiPriority w:val="99"/>
    <w:rsid w:val="00397101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397101"/>
    <w:pPr>
      <w:spacing w:before="100" w:beforeAutospacing="1" w:after="100" w:afterAutospacing="1"/>
    </w:pPr>
  </w:style>
  <w:style w:type="character" w:styleId="Kiemels">
    <w:name w:val="Emphasis"/>
    <w:basedOn w:val="Bekezdsalapbettpusa"/>
    <w:uiPriority w:val="20"/>
    <w:qFormat/>
    <w:rsid w:val="00397101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971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710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3132</Words>
  <Characters>21611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Hegedűs Ildikó</dc:creator>
  <cp:lastModifiedBy>Hegedűs Ildikó</cp:lastModifiedBy>
  <cp:revision>1</cp:revision>
  <dcterms:created xsi:type="dcterms:W3CDTF">2015-05-20T08:01:00Z</dcterms:created>
  <dcterms:modified xsi:type="dcterms:W3CDTF">2015-05-20T08:03:00Z</dcterms:modified>
</cp:coreProperties>
</file>