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5F" w:rsidRPr="00522C5F" w:rsidRDefault="006655C5" w:rsidP="00522C5F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="00522C5F" w:rsidRPr="00522C5F">
        <w:rPr>
          <w:rFonts w:ascii="Times New Roman" w:hAnsi="Times New Roman"/>
          <w:b/>
          <w:bCs/>
          <w:i/>
          <w:sz w:val="24"/>
          <w:szCs w:val="24"/>
        </w:rPr>
        <w:t>.</w:t>
      </w:r>
      <w:r w:rsidR="00522C5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22C5F" w:rsidRPr="00522C5F">
        <w:rPr>
          <w:rFonts w:ascii="Times New Roman" w:hAnsi="Times New Roman"/>
          <w:b/>
          <w:bCs/>
          <w:i/>
          <w:sz w:val="24"/>
          <w:szCs w:val="24"/>
        </w:rPr>
        <w:t>melléklet a</w:t>
      </w:r>
      <w:r w:rsidR="002956B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gramStart"/>
      <w:r w:rsidR="001B4F5D">
        <w:rPr>
          <w:rFonts w:ascii="Times New Roman" w:hAnsi="Times New Roman"/>
          <w:b/>
          <w:bCs/>
          <w:i/>
          <w:sz w:val="24"/>
          <w:szCs w:val="24"/>
        </w:rPr>
        <w:t xml:space="preserve">28425-   </w:t>
      </w:r>
      <w:r w:rsidR="00B447EB" w:rsidRPr="00B447EB">
        <w:rPr>
          <w:rFonts w:ascii="Times New Roman" w:hAnsi="Times New Roman"/>
          <w:b/>
          <w:bCs/>
          <w:i/>
          <w:sz w:val="24"/>
          <w:szCs w:val="24"/>
        </w:rPr>
        <w:t>/</w:t>
      </w:r>
      <w:proofErr w:type="gramEnd"/>
      <w:r w:rsidR="00B447EB" w:rsidRPr="00B447EB">
        <w:rPr>
          <w:rFonts w:ascii="Times New Roman" w:hAnsi="Times New Roman"/>
          <w:b/>
          <w:bCs/>
          <w:i/>
          <w:sz w:val="24"/>
          <w:szCs w:val="24"/>
        </w:rPr>
        <w:t>2015/</w:t>
      </w:r>
      <w:r>
        <w:rPr>
          <w:rFonts w:ascii="Times New Roman" w:hAnsi="Times New Roman"/>
          <w:b/>
          <w:bCs/>
          <w:i/>
          <w:sz w:val="24"/>
          <w:szCs w:val="24"/>
        </w:rPr>
        <w:t>JOGIEÜ</w:t>
      </w:r>
      <w:r w:rsidR="00B447EB" w:rsidRPr="00B447E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22C5F" w:rsidRPr="00522C5F">
        <w:rPr>
          <w:rFonts w:ascii="Times New Roman" w:hAnsi="Times New Roman"/>
          <w:b/>
          <w:bCs/>
          <w:i/>
          <w:sz w:val="24"/>
          <w:szCs w:val="24"/>
        </w:rPr>
        <w:t>számú előterjesztéshez</w:t>
      </w:r>
    </w:p>
    <w:p w:rsidR="002956B5" w:rsidRDefault="002956B5" w:rsidP="006C142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C1425" w:rsidRPr="00BE1DF8" w:rsidRDefault="006C1425" w:rsidP="006C142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E1DF8">
        <w:rPr>
          <w:rFonts w:ascii="Times New Roman" w:hAnsi="Times New Roman"/>
          <w:b/>
          <w:bCs/>
          <w:sz w:val="24"/>
          <w:szCs w:val="24"/>
        </w:rPr>
        <w:t>A Kormány</w:t>
      </w:r>
    </w:p>
    <w:p w:rsidR="006C1425" w:rsidRPr="00BE1DF8" w:rsidRDefault="006C1425" w:rsidP="006C142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C1425" w:rsidRPr="00BE1DF8" w:rsidRDefault="006C1425" w:rsidP="006C142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E1DF8">
        <w:rPr>
          <w:rFonts w:ascii="Times New Roman" w:hAnsi="Times New Roman"/>
          <w:b/>
          <w:bCs/>
          <w:sz w:val="24"/>
          <w:szCs w:val="24"/>
        </w:rPr>
        <w:t>…/2015. (…) Korm. rendelete</w:t>
      </w:r>
    </w:p>
    <w:p w:rsidR="006C1425" w:rsidRPr="00BE1DF8" w:rsidRDefault="006C1425" w:rsidP="006C142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C1425" w:rsidRPr="00BE1DF8" w:rsidRDefault="00530319" w:rsidP="006C14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C728C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FC728C">
        <w:rPr>
          <w:rFonts w:ascii="Times New Roman" w:hAnsi="Times New Roman"/>
          <w:b/>
          <w:bCs/>
          <w:sz w:val="24"/>
          <w:szCs w:val="24"/>
        </w:rPr>
        <w:t xml:space="preserve"> dohánytermékek előállításáról, forgalomba hozataláról és ellenőrzéséről, a kombinált figyelmeztetésekről, valamint az egészségvédelmi bírság alkalmazásának részletes szabályairól szóló 39/2013. (II. 14.) Korm. rendelet </w:t>
      </w:r>
      <w:bookmarkStart w:id="0" w:name="_GoBack"/>
      <w:bookmarkEnd w:id="0"/>
      <w:r w:rsidR="006C1425">
        <w:rPr>
          <w:rFonts w:ascii="Times New Roman" w:hAnsi="Times New Roman"/>
          <w:b/>
          <w:bCs/>
          <w:sz w:val="24"/>
          <w:szCs w:val="24"/>
        </w:rPr>
        <w:t>módosításáról</w:t>
      </w:r>
    </w:p>
    <w:p w:rsidR="006C1425" w:rsidRDefault="006C1425" w:rsidP="006C14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425" w:rsidRDefault="006C1425" w:rsidP="001B4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1425">
        <w:rPr>
          <w:rFonts w:ascii="Times New Roman" w:hAnsi="Times New Roman"/>
          <w:sz w:val="24"/>
          <w:szCs w:val="24"/>
        </w:rPr>
        <w:t xml:space="preserve">A Kormány </w:t>
      </w:r>
      <w:r w:rsidR="00396C83">
        <w:rPr>
          <w:rFonts w:ascii="Times New Roman" w:hAnsi="Times New Roman"/>
          <w:sz w:val="24"/>
          <w:szCs w:val="24"/>
        </w:rPr>
        <w:t>a</w:t>
      </w:r>
      <w:r w:rsidR="00741F34" w:rsidRPr="00741F34">
        <w:rPr>
          <w:rFonts w:ascii="Times New Roman" w:hAnsi="Times New Roman"/>
          <w:sz w:val="24"/>
          <w:szCs w:val="24"/>
        </w:rPr>
        <w:t xml:space="preserve"> nemdohányzók védelméről és a dohánytermékek fogyasztásának, forgalmazásának egyes szabályairól szóló 1999. évi XLII. törvény 8. § (5) bekezdés a), valamint a c)</w:t>
      </w:r>
      <w:proofErr w:type="spellStart"/>
      <w:r w:rsidR="00741F34" w:rsidRPr="00741F34">
        <w:rPr>
          <w:rFonts w:ascii="Times New Roman" w:hAnsi="Times New Roman"/>
          <w:sz w:val="24"/>
          <w:szCs w:val="24"/>
        </w:rPr>
        <w:t>-i</w:t>
      </w:r>
      <w:proofErr w:type="spellEnd"/>
      <w:r w:rsidR="00741F34" w:rsidRPr="00741F34">
        <w:rPr>
          <w:rFonts w:ascii="Times New Roman" w:hAnsi="Times New Roman"/>
          <w:sz w:val="24"/>
          <w:szCs w:val="24"/>
        </w:rPr>
        <w:t>) pontjában kapott felhatalmazás alapján, az Alaptörvény 15. cikk (1) bekezdésében meghatározott feladatkörében eljárva</w:t>
      </w:r>
    </w:p>
    <w:p w:rsidR="006C1425" w:rsidRPr="006C1425" w:rsidRDefault="006C1425" w:rsidP="006C142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C1425">
        <w:rPr>
          <w:rFonts w:ascii="Times New Roman" w:hAnsi="Times New Roman"/>
          <w:sz w:val="24"/>
          <w:szCs w:val="24"/>
        </w:rPr>
        <w:t>a</w:t>
      </w:r>
      <w:proofErr w:type="gramEnd"/>
      <w:r w:rsidRPr="006C1425">
        <w:rPr>
          <w:rFonts w:ascii="Times New Roman" w:hAnsi="Times New Roman"/>
          <w:sz w:val="24"/>
          <w:szCs w:val="24"/>
        </w:rPr>
        <w:t xml:space="preserve"> következőket rendeli el:</w:t>
      </w:r>
    </w:p>
    <w:p w:rsidR="006C1425" w:rsidRPr="006C1425" w:rsidRDefault="006C1425" w:rsidP="006C14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</w:t>
      </w:r>
      <w:r w:rsidRPr="00413669">
        <w:rPr>
          <w:rFonts w:ascii="Times New Roman" w:hAnsi="Times New Roman" w:cs="Times New Roman"/>
          <w:bCs/>
          <w:sz w:val="24"/>
          <w:szCs w:val="24"/>
        </w:rPr>
        <w:t xml:space="preserve"> dohánytermékek előállításáról, forgalomba hozataláról és ellenőrzéséről, a kombinált figyelmeztetésekről, valamint az egészségvédelmi bírság alkalmazásának részletes szabályairól szóló 39/2013. (II. 14.) Korm. rendelet (a továbbiakban: Vhr.) 2. §</w:t>
      </w:r>
      <w:proofErr w:type="spellStart"/>
      <w:r w:rsidRPr="00413669">
        <w:rPr>
          <w:rFonts w:ascii="Times New Roman" w:hAnsi="Times New Roman" w:cs="Times New Roman"/>
          <w:bCs/>
          <w:sz w:val="24"/>
          <w:szCs w:val="24"/>
        </w:rPr>
        <w:t>-a</w:t>
      </w:r>
      <w:proofErr w:type="spellEnd"/>
      <w:r w:rsidRPr="00413669">
        <w:rPr>
          <w:rFonts w:ascii="Times New Roman" w:hAnsi="Times New Roman" w:cs="Times New Roman"/>
          <w:bCs/>
          <w:sz w:val="24"/>
          <w:szCs w:val="24"/>
        </w:rPr>
        <w:t xml:space="preserve"> helyébe </w:t>
      </w:r>
      <w:proofErr w:type="gramStart"/>
      <w:r w:rsidRPr="00413669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13669">
        <w:rPr>
          <w:rFonts w:ascii="Times New Roman" w:hAnsi="Times New Roman" w:cs="Times New Roman"/>
          <w:bCs/>
          <w:sz w:val="24"/>
          <w:szCs w:val="24"/>
        </w:rPr>
        <w:t>következő</w:t>
      </w:r>
      <w:proofErr w:type="gramEnd"/>
      <w:r w:rsidRPr="00413669">
        <w:rPr>
          <w:rFonts w:ascii="Times New Roman" w:hAnsi="Times New Roman" w:cs="Times New Roman"/>
          <w:bCs/>
          <w:sz w:val="24"/>
          <w:szCs w:val="24"/>
        </w:rPr>
        <w:t xml:space="preserve">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bCs/>
          <w:sz w:val="24"/>
          <w:szCs w:val="24"/>
        </w:rPr>
        <w:t>„2. §</w:t>
      </w:r>
      <w:r w:rsidRPr="004136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>E rendelet alkalmazásában:</w:t>
      </w:r>
    </w:p>
    <w:p w:rsid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1.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bejegyzett kereskedő: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jövedéki adóról és a jövedéki termékek forgalmazásának különös szabályairól szóló 2003. évi CXXVII. törvény (a továbbiakban: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.) 7. § 16. pontjában meghatározott személy,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csomagolási egység: </w:t>
      </w:r>
      <w:r w:rsidRPr="00413669">
        <w:rPr>
          <w:rFonts w:ascii="Times New Roman" w:hAnsi="Times New Roman" w:cs="Times New Roman"/>
          <w:iCs/>
          <w:sz w:val="24"/>
          <w:szCs w:val="24"/>
          <w:lang w:bidi="hu-HU"/>
        </w:rPr>
        <w:t>a forgalomba hozott dohánytermék vagy kapcsolódó termék legkisebb egyedi csomagolása,</w:t>
      </w:r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 xml:space="preserve">cigaretta esetében legalább 20 db, de legfeljebb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13669">
        <w:rPr>
          <w:rFonts w:ascii="Times New Roman" w:hAnsi="Times New Roman" w:cs="Times New Roman"/>
          <w:sz w:val="24"/>
          <w:szCs w:val="24"/>
        </w:rPr>
        <w:t xml:space="preserve"> db cigarettát tartalmazó csomag,</w:t>
      </w:r>
    </w:p>
    <w:p w:rsidR="006F0C55" w:rsidRPr="00086252" w:rsidRDefault="006F0C55" w:rsidP="006F0C55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086252">
        <w:rPr>
          <w:rFonts w:ascii="Times New Roman" w:hAnsi="Times New Roman" w:cs="Times New Roman"/>
          <w:sz w:val="24"/>
          <w:szCs w:val="24"/>
        </w:rPr>
        <w:t xml:space="preserve">a </w:t>
      </w:r>
      <w:r w:rsidR="00086252" w:rsidRPr="006F75BE">
        <w:rPr>
          <w:rFonts w:ascii="Times New Roman" w:hAnsi="Times New Roman" w:cs="Times New Roman"/>
          <w:sz w:val="24"/>
          <w:szCs w:val="24"/>
        </w:rPr>
        <w:t>6</w:t>
      </w:r>
      <w:r w:rsidRPr="00086252">
        <w:rPr>
          <w:rFonts w:ascii="Times New Roman" w:hAnsi="Times New Roman" w:cs="Times New Roman"/>
          <w:sz w:val="24"/>
          <w:szCs w:val="24"/>
        </w:rPr>
        <w:t xml:space="preserve">. pont </w:t>
      </w:r>
      <w:r w:rsidRPr="00086252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086252">
        <w:rPr>
          <w:rFonts w:ascii="Times New Roman" w:hAnsi="Times New Roman" w:cs="Times New Roman"/>
          <w:sz w:val="24"/>
          <w:szCs w:val="24"/>
        </w:rPr>
        <w:t xml:space="preserve">pont </w:t>
      </w:r>
      <w:proofErr w:type="spellStart"/>
      <w:r w:rsidRPr="00086252">
        <w:rPr>
          <w:rFonts w:ascii="Times New Roman" w:hAnsi="Times New Roman" w:cs="Times New Roman"/>
          <w:i/>
          <w:iCs/>
          <w:sz w:val="24"/>
          <w:szCs w:val="24"/>
        </w:rPr>
        <w:t>ba</w:t>
      </w:r>
      <w:proofErr w:type="spellEnd"/>
      <w:r w:rsidRPr="00086252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86252">
        <w:rPr>
          <w:rFonts w:ascii="Times New Roman" w:hAnsi="Times New Roman" w:cs="Times New Roman"/>
          <w:sz w:val="24"/>
          <w:szCs w:val="24"/>
        </w:rPr>
        <w:t xml:space="preserve">alpontja szerinti dohánytermék és b) pont </w:t>
      </w:r>
      <w:proofErr w:type="spellStart"/>
      <w:r w:rsidRPr="00086252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086252">
        <w:rPr>
          <w:rFonts w:ascii="Times New Roman" w:hAnsi="Times New Roman" w:cs="Times New Roman"/>
          <w:sz w:val="24"/>
          <w:szCs w:val="24"/>
        </w:rPr>
        <w:t>) alpontjának megfelelő szivarka esetén darab vagy doboz,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9C6D64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9C6D64">
        <w:rPr>
          <w:rFonts w:ascii="Times New Roman" w:hAnsi="Times New Roman" w:cs="Times New Roman"/>
          <w:sz w:val="24"/>
          <w:szCs w:val="24"/>
        </w:rPr>
        <w:t xml:space="preserve">a </w:t>
      </w:r>
      <w:r w:rsidR="00086252" w:rsidRPr="006F75BE">
        <w:rPr>
          <w:rFonts w:ascii="Times New Roman" w:hAnsi="Times New Roman" w:cs="Times New Roman"/>
          <w:sz w:val="24"/>
          <w:szCs w:val="24"/>
        </w:rPr>
        <w:t>6</w:t>
      </w:r>
      <w:r w:rsidRPr="00086252">
        <w:rPr>
          <w:rFonts w:ascii="Times New Roman" w:hAnsi="Times New Roman" w:cs="Times New Roman"/>
          <w:sz w:val="24"/>
          <w:szCs w:val="24"/>
        </w:rPr>
        <w:t>. pont</w:t>
      </w:r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sz w:val="24"/>
          <w:szCs w:val="24"/>
        </w:rPr>
        <w:t>pont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3669">
        <w:rPr>
          <w:rFonts w:ascii="Times New Roman" w:hAnsi="Times New Roman" w:cs="Times New Roman"/>
          <w:i/>
          <w:sz w:val="24"/>
          <w:szCs w:val="24"/>
        </w:rPr>
        <w:t>b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alpontja </w:t>
      </w:r>
      <w:r w:rsidRPr="00413669">
        <w:rPr>
          <w:rFonts w:ascii="Times New Roman" w:hAnsi="Times New Roman" w:cs="Times New Roman"/>
          <w:sz w:val="24"/>
          <w:szCs w:val="24"/>
        </w:rPr>
        <w:t xml:space="preserve">szerinti dohánytermék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b) pont </w:t>
      </w: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>) alpontjának megfelelő szivarka</w:t>
      </w:r>
      <w:r w:rsidRPr="00413669">
        <w:rPr>
          <w:rFonts w:ascii="Times New Roman" w:hAnsi="Times New Roman" w:cs="Times New Roman"/>
          <w:sz w:val="24"/>
          <w:szCs w:val="24"/>
        </w:rPr>
        <w:t xml:space="preserve"> esetén legalább 5 darabot tartalmazó doboz,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fogyasztási dohány esetében a legalább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3669">
        <w:rPr>
          <w:rFonts w:ascii="Times New Roman" w:hAnsi="Times New Roman" w:cs="Times New Roman"/>
          <w:sz w:val="24"/>
          <w:szCs w:val="24"/>
        </w:rPr>
        <w:t xml:space="preserve">0 gramm, de legfeljebb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413669">
        <w:rPr>
          <w:rFonts w:ascii="Times New Roman" w:hAnsi="Times New Roman" w:cs="Times New Roman"/>
          <w:sz w:val="24"/>
          <w:szCs w:val="24"/>
        </w:rPr>
        <w:t xml:space="preserve"> gramm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de minden esetben tízzel osztható gramm-tömegű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fogyasztási dohányt tartalmazó tasak vagy doboz,</w:t>
      </w:r>
    </w:p>
    <w:p w:rsidR="006F0C55" w:rsidRPr="00413669" w:rsidRDefault="006F0C55" w:rsidP="006F75BE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rágásra szolgáló vagy tüsszentésre szolgáló dohánytermékek esetében tasak vagy doboz,</w:t>
      </w:r>
    </w:p>
    <w:p w:rsidR="00413669" w:rsidRPr="00413669" w:rsidRDefault="006F0C55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dohánytermék: 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a nemdohányzók védelméről és a dohánytermékek fogyasztásának, forgalmazásának egyes szabályairól szóló 1999. évi XLII. törvény (a továbbiakban: </w:t>
      </w:r>
      <w:proofErr w:type="spellStart"/>
      <w:r w:rsidR="00413669" w:rsidRPr="00413669">
        <w:rPr>
          <w:rFonts w:ascii="Times New Roman" w:hAnsi="Times New Roman" w:cs="Times New Roman"/>
          <w:sz w:val="24"/>
          <w:szCs w:val="24"/>
        </w:rPr>
        <w:t>Nvt</w:t>
      </w:r>
      <w:proofErr w:type="spellEnd"/>
      <w:r w:rsidR="00413669" w:rsidRPr="00413669">
        <w:rPr>
          <w:rFonts w:ascii="Times New Roman" w:hAnsi="Times New Roman" w:cs="Times New Roman"/>
          <w:sz w:val="24"/>
          <w:szCs w:val="24"/>
        </w:rPr>
        <w:t xml:space="preserve">.) 1. § a) pontja szerinti termék, melyek közé a </w:t>
      </w:r>
      <w:r w:rsidR="00086252">
        <w:rPr>
          <w:rFonts w:ascii="Times New Roman" w:hAnsi="Times New Roman" w:cs="Times New Roman"/>
          <w:sz w:val="24"/>
          <w:szCs w:val="24"/>
        </w:rPr>
        <w:t>6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pont és a </w:t>
      </w:r>
      <w:r w:rsidR="00086252">
        <w:rPr>
          <w:rFonts w:ascii="Times New Roman" w:hAnsi="Times New Roman" w:cs="Times New Roman"/>
          <w:sz w:val="24"/>
          <w:szCs w:val="24"/>
        </w:rPr>
        <w:t>12</w:t>
      </w:r>
      <w:r w:rsidR="00413669" w:rsidRPr="00413669">
        <w:rPr>
          <w:rFonts w:ascii="Times New Roman" w:hAnsi="Times New Roman" w:cs="Times New Roman"/>
          <w:sz w:val="24"/>
          <w:szCs w:val="24"/>
        </w:rPr>
        <w:t>. pont szerinti termékek tartoznak,</w:t>
      </w:r>
    </w:p>
    <w:p w:rsidR="00413669" w:rsidRPr="00413669" w:rsidRDefault="006F0C55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>dohánytermék gyártásához felhasznált nyers- és adalékanyagok: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dohány: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a dohánynövény levelei és más, feldolgozott vagy feldolgozatlan természetes részei, beleértve az expandált és a visszanyert dohányt is</w:t>
      </w:r>
      <w:r w:rsidR="00BF1C0A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413669" w:rsidRPr="00413669" w:rsidRDefault="00413669" w:rsidP="00413669">
      <w:pPr>
        <w:pStyle w:val="CM4"/>
        <w:ind w:left="284"/>
        <w:jc w:val="both"/>
        <w:rPr>
          <w:rFonts w:ascii="Times New Roman" w:hAnsi="Times New Roman"/>
        </w:rPr>
      </w:pPr>
      <w:proofErr w:type="spellStart"/>
      <w:r w:rsidRPr="00413669">
        <w:rPr>
          <w:rFonts w:ascii="Times New Roman" w:hAnsi="Times New Roman"/>
          <w:i/>
          <w:iCs/>
        </w:rPr>
        <w:t>aa</w:t>
      </w:r>
      <w:proofErr w:type="spellEnd"/>
      <w:r w:rsidRPr="00413669">
        <w:rPr>
          <w:rFonts w:ascii="Times New Roman" w:hAnsi="Times New Roman"/>
          <w:i/>
          <w:iCs/>
        </w:rPr>
        <w:t xml:space="preserve">) nyersdohány: </w:t>
      </w:r>
      <w:r w:rsidRPr="00413669">
        <w:rPr>
          <w:rFonts w:ascii="Times New Roman" w:hAnsi="Times New Roman"/>
        </w:rPr>
        <w:t xml:space="preserve">a </w:t>
      </w:r>
      <w:proofErr w:type="spellStart"/>
      <w:r w:rsidRPr="00413669">
        <w:rPr>
          <w:rFonts w:ascii="Times New Roman" w:hAnsi="Times New Roman"/>
        </w:rPr>
        <w:t>Nicotiana</w:t>
      </w:r>
      <w:proofErr w:type="spellEnd"/>
      <w:r w:rsidRPr="00413669">
        <w:rPr>
          <w:rFonts w:ascii="Times New Roman" w:hAnsi="Times New Roman"/>
        </w:rPr>
        <w:t xml:space="preserve"> </w:t>
      </w:r>
      <w:proofErr w:type="spellStart"/>
      <w:r w:rsidRPr="00413669">
        <w:rPr>
          <w:rFonts w:ascii="Times New Roman" w:hAnsi="Times New Roman"/>
        </w:rPr>
        <w:t>tabacum</w:t>
      </w:r>
      <w:proofErr w:type="spellEnd"/>
      <w:r w:rsidRPr="00413669">
        <w:rPr>
          <w:rFonts w:ascii="Times New Roman" w:hAnsi="Times New Roman"/>
        </w:rPr>
        <w:t xml:space="preserve"> fajhoz tartozó, ipari feldolgozásra alkalmas növény természetes vagy mesterséges úton szárított levele,</w:t>
      </w:r>
    </w:p>
    <w:p w:rsidR="00413669" w:rsidRPr="00413669" w:rsidRDefault="00413669" w:rsidP="00413669">
      <w:pPr>
        <w:pStyle w:val="CM4"/>
        <w:ind w:left="28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i/>
          <w:iCs/>
        </w:rPr>
        <w:t>ab</w:t>
      </w:r>
      <w:proofErr w:type="gramEnd"/>
      <w:r w:rsidRPr="00413669">
        <w:rPr>
          <w:rFonts w:ascii="Times New Roman" w:hAnsi="Times New Roman"/>
          <w:i/>
          <w:iCs/>
        </w:rPr>
        <w:t xml:space="preserve">) fermentált, érlelt dohány: </w:t>
      </w:r>
      <w:r w:rsidRPr="00413669">
        <w:rPr>
          <w:rFonts w:ascii="Times New Roman" w:hAnsi="Times New Roman"/>
        </w:rPr>
        <w:t xml:space="preserve">az a nyersdohány, amelyben a szárítást követően </w:t>
      </w:r>
      <w:proofErr w:type="spellStart"/>
      <w:r w:rsidRPr="00413669">
        <w:rPr>
          <w:rFonts w:ascii="Times New Roman" w:hAnsi="Times New Roman"/>
        </w:rPr>
        <w:t>hőfejlődés</w:t>
      </w:r>
      <w:proofErr w:type="spellEnd"/>
      <w:r w:rsidRPr="00413669">
        <w:rPr>
          <w:rFonts w:ascii="Times New Roman" w:hAnsi="Times New Roman"/>
        </w:rPr>
        <w:t xml:space="preserve"> és szárazanyag-veszteség mellett olyan változások játszódtak le, amelynek következtében a dohánytermék élvezeti célra alkalmassá vált,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dohányfólia: </w:t>
      </w:r>
      <w:r w:rsidRPr="00413669">
        <w:rPr>
          <w:rFonts w:ascii="Times New Roman" w:hAnsi="Times New Roman" w:cs="Times New Roman"/>
          <w:sz w:val="24"/>
          <w:szCs w:val="24"/>
        </w:rPr>
        <w:t>kötő- és adalékanyagok felhasználásával, szárazanyagra számítva legalább 75%-ban dohányból készült papírszerű lemez vagy szalag,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c) dohányvágat: </w:t>
      </w:r>
      <w:r w:rsidRPr="00413669">
        <w:rPr>
          <w:rFonts w:ascii="Times New Roman" w:hAnsi="Times New Roman" w:cs="Times New Roman"/>
          <w:sz w:val="24"/>
          <w:szCs w:val="24"/>
        </w:rPr>
        <w:t>egyenletes szélességű szálakra vágott dohány vagy egyenletes szélességűre vágott dohányfólia,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d) cigarettapapír: </w:t>
      </w:r>
      <w:r w:rsidRPr="00413669">
        <w:rPr>
          <w:rFonts w:ascii="Times New Roman" w:hAnsi="Times New Roman" w:cs="Times New Roman"/>
          <w:sz w:val="24"/>
          <w:szCs w:val="24"/>
        </w:rPr>
        <w:t>olyan méretre vágott, speciális papír, amit a dohányvágat burkolására használnak,</w:t>
      </w:r>
    </w:p>
    <w:p w:rsidR="00413669" w:rsidRDefault="00413669" w:rsidP="00413669">
      <w:pPr>
        <w:pStyle w:val="CM1"/>
        <w:ind w:left="28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i/>
          <w:iCs/>
        </w:rPr>
        <w:t>e</w:t>
      </w:r>
      <w:proofErr w:type="gramEnd"/>
      <w:r w:rsidRPr="00413669">
        <w:rPr>
          <w:rFonts w:ascii="Times New Roman" w:hAnsi="Times New Roman"/>
          <w:i/>
          <w:iCs/>
        </w:rPr>
        <w:t xml:space="preserve">) adalékanyag: </w:t>
      </w:r>
      <w:r w:rsidRPr="00413669">
        <w:rPr>
          <w:rFonts w:ascii="Times New Roman" w:hAnsi="Times New Roman"/>
          <w:color w:val="000000"/>
        </w:rPr>
        <w:t>a dohánytermékhez, annak csomagolási egységéhez vagy bármely gyűjtőcsomaghoz hozzáadott, dohánytól eltérő anyag,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color w:val="000000"/>
          <w:sz w:val="24"/>
          <w:szCs w:val="24"/>
        </w:rPr>
        <w:t>dohányzási célú gyógynövénytermék: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Nvt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bCs/>
          <w:sz w:val="24"/>
          <w:szCs w:val="24"/>
        </w:rPr>
        <w:t>1. § m) pontjában meghatározott fogalom,</w:t>
      </w:r>
    </w:p>
    <w:p w:rsidR="00413669" w:rsidRPr="00413669" w:rsidRDefault="006F0C55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dohányzásra szánt dohánytermék: </w:t>
      </w:r>
      <w:r w:rsidR="00413669" w:rsidRPr="00413669">
        <w:rPr>
          <w:rFonts w:ascii="Times New Roman" w:hAnsi="Times New Roman" w:cs="Times New Roman"/>
          <w:iCs/>
          <w:sz w:val="24"/>
          <w:szCs w:val="24"/>
        </w:rPr>
        <w:t>a füst nélküli dohányterméktől eltérő dohánytermék</w:t>
      </w:r>
      <w:r w:rsidR="00D30EE5">
        <w:rPr>
          <w:rFonts w:ascii="Times New Roman" w:hAnsi="Times New Roman" w:cs="Times New Roman"/>
          <w:iCs/>
          <w:sz w:val="24"/>
          <w:szCs w:val="24"/>
        </w:rPr>
        <w:t>, melynek formái: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13669" w:rsidRPr="00413669" w:rsidRDefault="00413669" w:rsidP="00900E0B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cigaretta: </w:t>
      </w:r>
      <w:r w:rsidRPr="00413669">
        <w:rPr>
          <w:rFonts w:ascii="Times New Roman" w:hAnsi="Times New Roman" w:cs="Times New Roman"/>
          <w:iCs/>
          <w:sz w:val="24"/>
          <w:szCs w:val="24"/>
        </w:rPr>
        <w:t>égési folyamat során fogyasztható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>dohányrúd, amely meglévő állapotában dohányzásra alkalmas, dohányvágatból vagy dohányvágatból és dohányfóliából készült töltetét hosszanti részén ragasztott cigarettapapír vagy dohányfólia borítja, és nem minősül szivarnak vagy szivarkának, továbbá az a dohányrúd, amelyet egy egyszerű, nem ipari eljárással cigarettapapír-hüvelybe tolnak vagy cigarettapapír-lappal körbevesznek,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>b) szivar:</w:t>
      </w:r>
      <w:r w:rsidRPr="00413669">
        <w:rPr>
          <w:rFonts w:ascii="Times New Roman" w:hAnsi="Times New Roman" w:cs="Times New Roman"/>
          <w:iCs/>
          <w:sz w:val="24"/>
          <w:szCs w:val="24"/>
        </w:rPr>
        <w:t xml:space="preserve"> égési folyamat során fogyasztható,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ba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iCs/>
          <w:sz w:val="24"/>
          <w:szCs w:val="24"/>
        </w:rPr>
        <w:t>természetes dohánylevelekből álló külső borítékkal rendelkező dohányrúd</w:t>
      </w:r>
      <w:r w:rsidR="00066753">
        <w:rPr>
          <w:rFonts w:ascii="Times New Roman" w:hAnsi="Times New Roman" w:cs="Times New Roman"/>
          <w:iCs/>
          <w:sz w:val="24"/>
          <w:szCs w:val="24"/>
        </w:rPr>
        <w:t>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bb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iCs/>
          <w:sz w:val="24"/>
          <w:szCs w:val="24"/>
        </w:rPr>
        <w:t>a kocsányozott keverékdohányból készült szivarbélből, valamint a szivar szokásos színével megegyező színű, regenerált dohánylevélből készült, és a terméket – adott esetben a füstszűrőt is beleértve, a szopókával ellátott szivaroknál azonban a szopóka kivételével – teljesen körülölelő, külső borítékból álló dohányrúd, amely darabsúlya – füstszűrő vagy szopóka nélkül – legalább 2,3 gramm és legfeljebb 10 gramm, valamint amely hosszának legalább egyharmadánál mért kerülete eléri a 34 millimétert</w:t>
      </w:r>
      <w:r w:rsidR="00066753">
        <w:rPr>
          <w:rFonts w:ascii="Times New Roman" w:hAnsi="Times New Roman" w:cs="Times New Roman"/>
          <w:iCs/>
          <w:sz w:val="24"/>
          <w:szCs w:val="24"/>
        </w:rPr>
        <w:t>,</w:t>
      </w:r>
      <w:proofErr w:type="gramEnd"/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c) szivarka: </w:t>
      </w:r>
      <w:r w:rsidRPr="00413669">
        <w:rPr>
          <w:rFonts w:ascii="Times New Roman" w:hAnsi="Times New Roman" w:cs="Times New Roman"/>
          <w:iCs/>
          <w:sz w:val="24"/>
          <w:szCs w:val="24"/>
        </w:rPr>
        <w:t>legfeljebb 3 g súlyú szivar</w:t>
      </w:r>
      <w:r w:rsidR="00FA11E5">
        <w:rPr>
          <w:rFonts w:ascii="Times New Roman" w:hAnsi="Times New Roman" w:cs="Times New Roman"/>
          <w:iCs/>
          <w:sz w:val="24"/>
          <w:szCs w:val="24"/>
        </w:rPr>
        <w:t>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d) fogyasztási dohány: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az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>e)</w:t>
      </w:r>
      <w:proofErr w:type="spell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-g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pont szerinti, további ipari feldolgozás nélkül dohányzásra alkalmas kész dohányvágat,</w:t>
      </w:r>
    </w:p>
    <w:p w:rsidR="00274EF8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>) cigarettadohány (finomra vágott fogyasztási dohány):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olyan dohány, amelyet a fogyasztók cigarettakészítésre használhatnak; </w:t>
      </w:r>
      <w:r w:rsidRPr="00413669">
        <w:rPr>
          <w:rFonts w:ascii="Times New Roman" w:hAnsi="Times New Roman" w:cs="Times New Roman"/>
          <w:sz w:val="24"/>
          <w:szCs w:val="24"/>
        </w:rPr>
        <w:t>olyan fogyasztási dohány, amelyben a dohányrészecskék tömegének több mint 25 százaléka kisebb, mint 1,5 milliméter szélességűre vágott,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f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pipadohány (egyéb fogyasztási dohány):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az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413669">
        <w:rPr>
          <w:rFonts w:ascii="Times New Roman" w:hAnsi="Times New Roman" w:cs="Times New Roman"/>
          <w:sz w:val="24"/>
          <w:szCs w:val="24"/>
        </w:rPr>
        <w:t xml:space="preserve">pont alá nem tartozó,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égési folyamat során fogyasztható dohány, amely kizárólag </w:t>
      </w:r>
      <w:r w:rsidRPr="00413669">
        <w:rPr>
          <w:rFonts w:ascii="Times New Roman" w:hAnsi="Times New Roman" w:cs="Times New Roman"/>
          <w:sz w:val="24"/>
          <w:szCs w:val="24"/>
        </w:rPr>
        <w:t>pipában történő elszívásra s</w:t>
      </w:r>
      <w:r w:rsidR="006F08D6">
        <w:rPr>
          <w:rFonts w:ascii="Times New Roman" w:hAnsi="Times New Roman" w:cs="Times New Roman"/>
          <w:sz w:val="24"/>
          <w:szCs w:val="24"/>
        </w:rPr>
        <w:t>zántak</w:t>
      </w:r>
      <w:r w:rsidRPr="00413669">
        <w:rPr>
          <w:rFonts w:ascii="Times New Roman" w:hAnsi="Times New Roman" w:cs="Times New Roman"/>
          <w:sz w:val="24"/>
          <w:szCs w:val="24"/>
        </w:rPr>
        <w:t>,</w:t>
      </w:r>
    </w:p>
    <w:p w:rsidR="00086252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1C20">
        <w:rPr>
          <w:rFonts w:ascii="Times New Roman" w:hAnsi="Times New Roman" w:cs="Times New Roman"/>
          <w:color w:val="000000"/>
          <w:sz w:val="24"/>
          <w:szCs w:val="24"/>
        </w:rPr>
        <w:t>g</w:t>
      </w:r>
      <w:proofErr w:type="gramEnd"/>
      <w:r w:rsidRPr="00D01C2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45FEC">
        <w:rPr>
          <w:rFonts w:ascii="Times New Roman" w:hAnsi="Times New Roman" w:cs="Times New Roman"/>
          <w:i/>
          <w:color w:val="000000"/>
          <w:sz w:val="24"/>
          <w:szCs w:val="24"/>
        </w:rPr>
        <w:t>vízipipadohány</w:t>
      </w:r>
      <w:r w:rsidRPr="00845FEC">
        <w:rPr>
          <w:rFonts w:ascii="Times New Roman" w:hAnsi="Times New Roman" w:cs="Times New Roman"/>
          <w:color w:val="000000"/>
          <w:sz w:val="24"/>
          <w:szCs w:val="24"/>
        </w:rPr>
        <w:t>: olyan dohánytermék, amely ví</w:t>
      </w:r>
      <w:r w:rsidRPr="00054188">
        <w:rPr>
          <w:rFonts w:ascii="Times New Roman" w:hAnsi="Times New Roman" w:cs="Times New Roman"/>
          <w:color w:val="000000"/>
          <w:sz w:val="24"/>
          <w:szCs w:val="24"/>
        </w:rPr>
        <w:t>zipipával fogyasztható</w:t>
      </w:r>
      <w:r w:rsidR="00086252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h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bármely olyan egyéb termék, amelyet dohányzás céljából gyártanak, még abban az esetben is, ha csupán részben tartalmaz</w:t>
      </w:r>
      <w:r w:rsidR="00C748F5">
        <w:rPr>
          <w:rFonts w:ascii="Times New Roman" w:hAnsi="Times New Roman" w:cs="Times New Roman"/>
          <w:sz w:val="24"/>
          <w:szCs w:val="24"/>
        </w:rPr>
        <w:t xml:space="preserve"> – </w:t>
      </w:r>
      <w:r w:rsidRPr="00413669">
        <w:rPr>
          <w:rFonts w:ascii="Times New Roman" w:hAnsi="Times New Roman" w:cs="Times New Roman"/>
          <w:sz w:val="24"/>
          <w:szCs w:val="24"/>
        </w:rPr>
        <w:t xml:space="preserve">akár géntechnológiával módosított formában, akár nem ilyen formában </w:t>
      </w:r>
      <w:r w:rsidR="00C748F5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dohányt,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sz w:val="24"/>
          <w:szCs w:val="24"/>
        </w:rPr>
        <w:t>egészségvédő figyelmeztetés</w:t>
      </w:r>
      <w:r w:rsidRPr="00413669">
        <w:rPr>
          <w:rFonts w:ascii="Times New Roman" w:hAnsi="Times New Roman" w:cs="Times New Roman"/>
          <w:sz w:val="24"/>
          <w:szCs w:val="24"/>
        </w:rPr>
        <w:t xml:space="preserve">: az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Nvt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bCs/>
          <w:sz w:val="24"/>
          <w:szCs w:val="24"/>
        </w:rPr>
        <w:t>1. § i) pontjában meghatározott figyelmeztetés,</w:t>
      </w:r>
    </w:p>
    <w:p w:rsidR="00413669" w:rsidRPr="00413669" w:rsidRDefault="006F0C55" w:rsidP="00900E0B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export: </w:t>
      </w:r>
      <w:r w:rsidR="00413669" w:rsidRPr="00413669">
        <w:rPr>
          <w:rFonts w:ascii="Times New Roman" w:hAnsi="Times New Roman" w:cs="Times New Roman"/>
          <w:sz w:val="24"/>
          <w:szCs w:val="24"/>
        </w:rPr>
        <w:t>olyan jövedéki terméknek Európai Unión kívüli államba történő értékesítése, amelyet a vámhatóság végleges rendeltetéssel Európai Unión kívüli államba kiléptet,</w:t>
      </w:r>
    </w:p>
    <w:p w:rsidR="007E6BA7" w:rsidRDefault="006F0C55" w:rsidP="00900E0B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forgalomba hozatal: </w:t>
      </w:r>
      <w:r w:rsidR="00413669" w:rsidRPr="00413669">
        <w:rPr>
          <w:rFonts w:ascii="Times New Roman" w:hAnsi="Times New Roman" w:cs="Times New Roman"/>
          <w:iCs/>
          <w:sz w:val="24"/>
          <w:szCs w:val="24"/>
        </w:rPr>
        <w:t xml:space="preserve">a termék – fizetés melletti vagy fizetés nélküli – hozzáférhetővé tétele az unióbeli fogyasztók számára, többek között távértékesítéssel is, tekintet nélkül a termék gyártásának helyére; </w:t>
      </w:r>
    </w:p>
    <w:p w:rsidR="00413669" w:rsidRDefault="006F0C55" w:rsidP="00900E0B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413669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forgalomba hozó: 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a </w:t>
      </w:r>
      <w:r w:rsidR="00086252">
        <w:rPr>
          <w:rFonts w:ascii="Times New Roman" w:hAnsi="Times New Roman" w:cs="Times New Roman"/>
          <w:sz w:val="24"/>
          <w:szCs w:val="24"/>
        </w:rPr>
        <w:t>9</w:t>
      </w:r>
      <w:r w:rsidR="00413669" w:rsidRPr="00413669">
        <w:rPr>
          <w:rFonts w:ascii="Times New Roman" w:hAnsi="Times New Roman" w:cs="Times New Roman"/>
          <w:sz w:val="24"/>
          <w:szCs w:val="24"/>
        </w:rPr>
        <w:t>. pont szerinti tevékenységet végző gazdálkodó szervezet vagy természetes személy,</w:t>
      </w:r>
    </w:p>
    <w:p w:rsidR="006F0C55" w:rsidRPr="00413669" w:rsidRDefault="006F0C55" w:rsidP="006F0C55">
      <w:pPr>
        <w:pStyle w:val="CM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</w:t>
      </w:r>
      <w:r w:rsidRPr="00413669">
        <w:rPr>
          <w:rFonts w:ascii="Times New Roman" w:hAnsi="Times New Roman"/>
          <w:color w:val="000000"/>
        </w:rPr>
        <w:t xml:space="preserve">. </w:t>
      </w:r>
      <w:r w:rsidRPr="00413669">
        <w:rPr>
          <w:rFonts w:ascii="Times New Roman" w:hAnsi="Times New Roman"/>
          <w:i/>
          <w:color w:val="000000"/>
        </w:rPr>
        <w:t>függőséget okozó tulajdonság:</w:t>
      </w:r>
      <w:r w:rsidRPr="00413669">
        <w:rPr>
          <w:rFonts w:ascii="Times New Roman" w:hAnsi="Times New Roman"/>
          <w:color w:val="000000"/>
        </w:rPr>
        <w:t xml:space="preserve"> valamely anyag azon farmakológiai potenciálja, amellyel függőséget alakít ki, vagyis olyan állapotot, amely befolyásolja az egyén viselkedésének kontrollálására irányuló képességét, jellemzően valamilyen jutalom vagy a megvonási tünetek megszűnése következtében érzett megkönnyebbülés, illetve mindkettő által</w:t>
      </w:r>
      <w:r>
        <w:rPr>
          <w:rFonts w:ascii="Times New Roman" w:hAnsi="Times New Roman"/>
          <w:color w:val="000000"/>
        </w:rPr>
        <w:t>,</w:t>
      </w:r>
      <w:r w:rsidRPr="00413669">
        <w:rPr>
          <w:rFonts w:ascii="Times New Roman" w:hAnsi="Times New Roman"/>
          <w:color w:val="000000"/>
        </w:rPr>
        <w:t xml:space="preserve"> </w:t>
      </w:r>
    </w:p>
    <w:p w:rsidR="00413669" w:rsidRPr="00413669" w:rsidRDefault="006F0C55" w:rsidP="00413669">
      <w:pPr>
        <w:pStyle w:val="CM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12</w:t>
      </w:r>
      <w:r w:rsidR="00413669" w:rsidRPr="00413669">
        <w:rPr>
          <w:rFonts w:ascii="Times New Roman" w:hAnsi="Times New Roman"/>
        </w:rPr>
        <w:t xml:space="preserve">. </w:t>
      </w:r>
      <w:r w:rsidR="00413669" w:rsidRPr="00413669">
        <w:rPr>
          <w:rFonts w:ascii="Times New Roman" w:hAnsi="Times New Roman"/>
          <w:i/>
          <w:iCs/>
        </w:rPr>
        <w:t xml:space="preserve">füst nélküli dohánytermék: </w:t>
      </w:r>
      <w:r w:rsidR="00413669" w:rsidRPr="00413669">
        <w:rPr>
          <w:rFonts w:ascii="Times New Roman" w:hAnsi="Times New Roman"/>
          <w:color w:val="000000"/>
        </w:rPr>
        <w:t xml:space="preserve">olyan dohánytermék, amelynek a felhasználása nem jár égési folyamattal, beleértve a rágódohányt, a tüsszentésre szolgáló dohányterméket és a szájon át fogyasztott dohányterméket: </w:t>
      </w:r>
    </w:p>
    <w:p w:rsidR="00413669" w:rsidRPr="00413669" w:rsidRDefault="00413669" w:rsidP="00413669">
      <w:pPr>
        <w:pStyle w:val="CM1"/>
        <w:jc w:val="both"/>
        <w:rPr>
          <w:rFonts w:ascii="Times New Roman" w:hAnsi="Times New Roman"/>
          <w:i/>
          <w:color w:val="000000"/>
        </w:rPr>
      </w:pPr>
      <w:proofErr w:type="gramStart"/>
      <w:r w:rsidRPr="00413669">
        <w:rPr>
          <w:rFonts w:ascii="Times New Roman" w:hAnsi="Times New Roman"/>
          <w:i/>
          <w:iCs/>
        </w:rPr>
        <w:t>a</w:t>
      </w:r>
      <w:proofErr w:type="gramEnd"/>
      <w:r w:rsidRPr="00413669">
        <w:rPr>
          <w:rFonts w:ascii="Times New Roman" w:hAnsi="Times New Roman"/>
          <w:i/>
          <w:iCs/>
        </w:rPr>
        <w:t xml:space="preserve">) </w:t>
      </w:r>
      <w:r w:rsidRPr="00413669">
        <w:rPr>
          <w:rFonts w:ascii="Times New Roman" w:hAnsi="Times New Roman"/>
          <w:i/>
          <w:color w:val="000000"/>
        </w:rPr>
        <w:t>rágódohány:</w:t>
      </w:r>
      <w:r w:rsidRPr="00413669">
        <w:rPr>
          <w:rFonts w:ascii="Times New Roman" w:hAnsi="Times New Roman"/>
          <w:color w:val="000000"/>
        </w:rPr>
        <w:t xml:space="preserve"> kizárólag rágásra szánt, füst nélküli dohánytermék</w:t>
      </w:r>
      <w:r w:rsidR="00B92680">
        <w:rPr>
          <w:rFonts w:ascii="Times New Roman" w:hAnsi="Times New Roman"/>
          <w:color w:val="000000"/>
        </w:rPr>
        <w:t>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b) tüsszentésre szolgáló dohánytermék: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az orron át fogyasztható, füst nélküli dohánytermék,</w:t>
      </w:r>
    </w:p>
    <w:p w:rsidR="006362E6" w:rsidRDefault="00413669" w:rsidP="00413669">
      <w:pPr>
        <w:pStyle w:val="CM4"/>
        <w:jc w:val="both"/>
        <w:rPr>
          <w:rFonts w:ascii="Times New Roman" w:hAnsi="Times New Roman"/>
        </w:rPr>
      </w:pPr>
      <w:r w:rsidRPr="00413669">
        <w:rPr>
          <w:rFonts w:ascii="Times New Roman" w:hAnsi="Times New Roman"/>
          <w:i/>
          <w:iCs/>
        </w:rPr>
        <w:t xml:space="preserve">c) szájon át fogyasztott dohánytermék: </w:t>
      </w:r>
      <w:r w:rsidRPr="00413669">
        <w:rPr>
          <w:rFonts w:ascii="Times New Roman" w:hAnsi="Times New Roman"/>
        </w:rPr>
        <w:t xml:space="preserve">a belélegzésre vagy rágásra szánt dohánytermékeken kívül minden szájon át való használatra szánt, teljes egészében vagy részben dohányból készült, porított vagy szemcsés, illetve e formák bármely kombinációja révén előállított dohánytermék, </w:t>
      </w:r>
    </w:p>
    <w:p w:rsidR="008873F2" w:rsidRDefault="006F0C55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füstszűrő: </w:t>
      </w:r>
      <w:r w:rsidRPr="00413669">
        <w:rPr>
          <w:rFonts w:ascii="Times New Roman" w:hAnsi="Times New Roman" w:cs="Times New Roman"/>
          <w:sz w:val="24"/>
          <w:szCs w:val="24"/>
        </w:rPr>
        <w:t>a cigaretta, szivar, szivarka azon része, amely a dohányterméken áthaladó főfüst szűrésére szolgál,</w:t>
      </w:r>
      <w:r w:rsidRPr="006F0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C55" w:rsidRDefault="008873F2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136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gyártó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: az a természetes vagy jogi személy, amely terméket gyárt, illetve amely az adott terméket tervezteti vagy legyártatja, és a saját neve vagy kereskedelmi védjegye alatt forgalomba hozza,</w:t>
      </w:r>
    </w:p>
    <w:p w:rsidR="006F0C55" w:rsidRPr="00413669" w:rsidRDefault="008873F2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F0C55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6F0C55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gyűjtőcsomag: </w:t>
      </w:r>
      <w:r w:rsidR="006F0C55" w:rsidRPr="00413669">
        <w:rPr>
          <w:rFonts w:ascii="Times New Roman" w:hAnsi="Times New Roman" w:cs="Times New Roman"/>
          <w:iCs/>
          <w:sz w:val="24"/>
          <w:szCs w:val="24"/>
        </w:rPr>
        <w:t xml:space="preserve">az </w:t>
      </w:r>
      <w:proofErr w:type="spellStart"/>
      <w:r w:rsidR="006F0C55" w:rsidRPr="00413669">
        <w:rPr>
          <w:rFonts w:ascii="Times New Roman" w:hAnsi="Times New Roman" w:cs="Times New Roman"/>
          <w:iCs/>
          <w:sz w:val="24"/>
          <w:szCs w:val="24"/>
        </w:rPr>
        <w:t>Nvt</w:t>
      </w:r>
      <w:proofErr w:type="spellEnd"/>
      <w:r w:rsidR="006F0C55" w:rsidRPr="00413669">
        <w:rPr>
          <w:rFonts w:ascii="Times New Roman" w:hAnsi="Times New Roman" w:cs="Times New Roman"/>
          <w:iCs/>
          <w:sz w:val="24"/>
          <w:szCs w:val="24"/>
        </w:rPr>
        <w:t>. 1. §</w:t>
      </w:r>
      <w:r w:rsidR="006F0C55"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h) pontja szerinti fogalom, 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1</w:t>
      </w:r>
      <w:r w:rsidR="008873F2">
        <w:rPr>
          <w:rFonts w:ascii="Times New Roman" w:hAnsi="Times New Roman" w:cs="Times New Roman"/>
          <w:sz w:val="24"/>
          <w:szCs w:val="24"/>
        </w:rPr>
        <w:t>6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idegen anyag: </w:t>
      </w:r>
      <w:r w:rsidRPr="00413669">
        <w:rPr>
          <w:rFonts w:ascii="Times New Roman" w:hAnsi="Times New Roman" w:cs="Times New Roman"/>
          <w:sz w:val="24"/>
          <w:szCs w:val="24"/>
        </w:rPr>
        <w:t>a termesztés és feldolgozás során a nyersanyagba, illetve a késztermékbe került, egyszerű fizikai módszerekkel elkülöníthető, nem dohány eredetű anyag,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17.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importálás: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 7. § 2. pontjában meghatározott fogalom,</w:t>
      </w:r>
    </w:p>
    <w:p w:rsidR="006F0C55" w:rsidRPr="00413669" w:rsidRDefault="006F0C55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18.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importáló: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 7. §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13669">
        <w:rPr>
          <w:rFonts w:ascii="Times New Roman" w:hAnsi="Times New Roman" w:cs="Times New Roman"/>
          <w:sz w:val="24"/>
          <w:szCs w:val="24"/>
        </w:rPr>
        <w:t>. pontjában meghatározott fogalom,</w:t>
      </w:r>
    </w:p>
    <w:p w:rsidR="006F0C55" w:rsidRPr="00413669" w:rsidRDefault="008873F2" w:rsidP="006F0C55">
      <w:pPr>
        <w:pStyle w:val="CM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19</w:t>
      </w:r>
      <w:r w:rsidR="006F0C55" w:rsidRPr="00413669">
        <w:rPr>
          <w:rFonts w:ascii="Times New Roman" w:hAnsi="Times New Roman"/>
          <w:color w:val="000000"/>
        </w:rPr>
        <w:t xml:space="preserve">. </w:t>
      </w:r>
      <w:r w:rsidR="006F0C55" w:rsidRPr="00413669">
        <w:rPr>
          <w:rFonts w:ascii="Times New Roman" w:hAnsi="Times New Roman"/>
          <w:i/>
          <w:color w:val="000000"/>
        </w:rPr>
        <w:t>ízesítés</w:t>
      </w:r>
      <w:r w:rsidR="006F0C55" w:rsidRPr="00413669">
        <w:rPr>
          <w:rFonts w:ascii="Times New Roman" w:hAnsi="Times New Roman"/>
          <w:color w:val="000000"/>
        </w:rPr>
        <w:t>: illatot</w:t>
      </w:r>
      <w:r w:rsidR="006F0C55">
        <w:rPr>
          <w:rFonts w:ascii="Times New Roman" w:hAnsi="Times New Roman"/>
          <w:color w:val="000000"/>
        </w:rPr>
        <w:t>, ízt vagy illatot</w:t>
      </w:r>
      <w:r w:rsidR="006F0C55" w:rsidRPr="00413669">
        <w:rPr>
          <w:rFonts w:ascii="Times New Roman" w:hAnsi="Times New Roman"/>
          <w:color w:val="000000"/>
        </w:rPr>
        <w:t xml:space="preserve"> és ízt kölcsönző adalékanyag</w:t>
      </w:r>
      <w:r w:rsidR="006F0C55">
        <w:rPr>
          <w:rFonts w:ascii="Times New Roman" w:hAnsi="Times New Roman"/>
          <w:color w:val="000000"/>
        </w:rPr>
        <w:t>,</w:t>
      </w:r>
      <w:r w:rsidR="006F0C55" w:rsidRPr="00413669">
        <w:rPr>
          <w:rFonts w:ascii="Times New Roman" w:hAnsi="Times New Roman"/>
          <w:color w:val="000000"/>
        </w:rPr>
        <w:t xml:space="preserve"> </w:t>
      </w:r>
    </w:p>
    <w:p w:rsidR="006F0C55" w:rsidRPr="00413669" w:rsidRDefault="006F0C55" w:rsidP="006F0C55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2</w:t>
      </w:r>
      <w:r w:rsidR="008873F2">
        <w:rPr>
          <w:rFonts w:ascii="Times New Roman" w:hAnsi="Times New Roman"/>
          <w:color w:val="000000"/>
        </w:rPr>
        <w:t>0</w:t>
      </w:r>
      <w:r w:rsidRPr="00413669">
        <w:rPr>
          <w:rFonts w:ascii="Times New Roman" w:hAnsi="Times New Roman"/>
          <w:color w:val="000000"/>
        </w:rPr>
        <w:t xml:space="preserve">. </w:t>
      </w:r>
      <w:r w:rsidRPr="00413669">
        <w:rPr>
          <w:rFonts w:ascii="Times New Roman" w:hAnsi="Times New Roman"/>
          <w:i/>
          <w:color w:val="000000"/>
        </w:rPr>
        <w:t>jellegzetes ízesítés:</w:t>
      </w:r>
      <w:r w:rsidRPr="00413669">
        <w:rPr>
          <w:rFonts w:ascii="Times New Roman" w:hAnsi="Times New Roman"/>
          <w:color w:val="000000"/>
        </w:rPr>
        <w:t xml:space="preserve"> a dohánytól eltérő, adalékanyag vagy adalékanyagok kombinációjának használatából adódó, egyértelműen észlelhető – többek között gyümölcs, fűszer, gyógynövény, alkohol, cukorka, mentol vagy vanília – illat vagy íz, amely a dohánytermék fogyasztása előtt vagy során érzékelhető</w:t>
      </w:r>
      <w:r>
        <w:rPr>
          <w:rFonts w:ascii="Times New Roman" w:hAnsi="Times New Roman"/>
          <w:color w:val="000000"/>
        </w:rPr>
        <w:t>,</w:t>
      </w:r>
      <w:r w:rsidRPr="00413669">
        <w:rPr>
          <w:rFonts w:ascii="Times New Roman" w:hAnsi="Times New Roman"/>
          <w:color w:val="000000"/>
        </w:rPr>
        <w:t xml:space="preserve"> </w:t>
      </w:r>
    </w:p>
    <w:p w:rsidR="006F0C55" w:rsidRPr="00413669" w:rsidRDefault="008873F2" w:rsidP="006F0C55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F0C55"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="006F0C55"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kátrány: </w:t>
      </w:r>
      <w:r w:rsidR="006F0C55" w:rsidRPr="00413669">
        <w:rPr>
          <w:rFonts w:ascii="Times New Roman" w:hAnsi="Times New Roman" w:cs="Times New Roman"/>
          <w:sz w:val="24"/>
          <w:szCs w:val="24"/>
        </w:rPr>
        <w:t>a nikotinmentes száraz füst-kondenzátum,</w:t>
      </w:r>
    </w:p>
    <w:p w:rsidR="006F0C55" w:rsidRPr="00413669" w:rsidRDefault="006F0C55" w:rsidP="006F0C55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2</w:t>
      </w:r>
      <w:r w:rsidR="008873F2">
        <w:rPr>
          <w:rFonts w:ascii="Times New Roman" w:hAnsi="Times New Roman"/>
          <w:color w:val="000000"/>
        </w:rPr>
        <w:t>2</w:t>
      </w:r>
      <w:r w:rsidRPr="00413669">
        <w:rPr>
          <w:rFonts w:ascii="Times New Roman" w:hAnsi="Times New Roman"/>
          <w:color w:val="000000"/>
        </w:rPr>
        <w:t xml:space="preserve">. </w:t>
      </w:r>
      <w:r w:rsidRPr="00413669">
        <w:rPr>
          <w:rFonts w:ascii="Times New Roman" w:hAnsi="Times New Roman"/>
          <w:i/>
          <w:color w:val="000000"/>
        </w:rPr>
        <w:t xml:space="preserve">kibocsátások: </w:t>
      </w:r>
      <w:r w:rsidRPr="00413669">
        <w:rPr>
          <w:rFonts w:ascii="Times New Roman" w:hAnsi="Times New Roman"/>
          <w:color w:val="000000"/>
        </w:rPr>
        <w:t>olyan anyagok, amelyek a dohánytermék vagy kapcsolódó termék rendeltetésszerű felhasználása során szabadulnak fel, mint például a füstben előforduló anyagok vagy a füst nélküli dohánytermékek felhasználása során felszabaduló anyagok;</w:t>
      </w:r>
    </w:p>
    <w:p w:rsidR="008873F2" w:rsidRPr="00413669" w:rsidRDefault="008873F2" w:rsidP="008873F2">
      <w:pPr>
        <w:pStyle w:val="CM1"/>
        <w:jc w:val="both"/>
        <w:rPr>
          <w:rFonts w:ascii="Times New Roman" w:hAnsi="Times New Roman"/>
          <w:i/>
          <w:color w:val="000000"/>
        </w:rPr>
      </w:pPr>
      <w:r w:rsidRPr="00413669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3</w:t>
      </w:r>
      <w:r w:rsidRPr="00413669">
        <w:rPr>
          <w:rFonts w:ascii="Times New Roman" w:hAnsi="Times New Roman"/>
          <w:color w:val="000000"/>
        </w:rPr>
        <w:t xml:space="preserve">. </w:t>
      </w:r>
      <w:r w:rsidRPr="00413669">
        <w:rPr>
          <w:rFonts w:ascii="Times New Roman" w:hAnsi="Times New Roman"/>
          <w:i/>
          <w:color w:val="000000"/>
        </w:rPr>
        <w:t>legmagasabb kibocsátási szint:</w:t>
      </w:r>
      <w:r w:rsidRPr="00413669">
        <w:rPr>
          <w:rFonts w:ascii="Times New Roman" w:hAnsi="Times New Roman"/>
          <w:color w:val="000000"/>
        </w:rPr>
        <w:t xml:space="preserve"> egy adott anyagnak a dohánytermékben található, milligrammban mért maximális tartalma vagy kibocsátása (beleértve a nullát is)</w:t>
      </w:r>
      <w:r>
        <w:rPr>
          <w:rFonts w:ascii="Times New Roman" w:hAnsi="Times New Roman"/>
          <w:color w:val="000000"/>
        </w:rPr>
        <w:t>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</w:t>
      </w:r>
      <w:r w:rsidRPr="0041366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sz w:val="24"/>
          <w:szCs w:val="24"/>
        </w:rPr>
        <w:t>kombinált egészségvédő figyelmeztetés</w:t>
      </w:r>
      <w:r w:rsidRPr="00413669">
        <w:rPr>
          <w:rFonts w:ascii="Times New Roman" w:hAnsi="Times New Roman" w:cs="Times New Roman"/>
          <w:sz w:val="24"/>
          <w:szCs w:val="24"/>
        </w:rPr>
        <w:t xml:space="preserve">: az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Nvt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bCs/>
          <w:sz w:val="24"/>
          <w:szCs w:val="24"/>
        </w:rPr>
        <w:t>1. § f) pontjában meghatározott figyelmeztetés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nikotin: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a nikotinalkaloid-tartalom,</w:t>
      </w:r>
    </w:p>
    <w:p w:rsidR="008873F2" w:rsidRPr="00413669" w:rsidRDefault="008873F2" w:rsidP="008873F2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</w:rPr>
        <w:t>2</w:t>
      </w:r>
      <w:r>
        <w:rPr>
          <w:rFonts w:ascii="Times New Roman" w:hAnsi="Times New Roman"/>
        </w:rPr>
        <w:t>6</w:t>
      </w:r>
      <w:r w:rsidRPr="00413669">
        <w:rPr>
          <w:rFonts w:ascii="Times New Roman" w:hAnsi="Times New Roman"/>
        </w:rPr>
        <w:t xml:space="preserve">. </w:t>
      </w:r>
      <w:r w:rsidRPr="00413669">
        <w:rPr>
          <w:rFonts w:ascii="Times New Roman" w:hAnsi="Times New Roman"/>
          <w:i/>
          <w:iCs/>
        </w:rPr>
        <w:t xml:space="preserve">összetevő: </w:t>
      </w:r>
      <w:r w:rsidRPr="00413669">
        <w:rPr>
          <w:rFonts w:ascii="Times New Roman" w:hAnsi="Times New Roman"/>
          <w:color w:val="000000"/>
        </w:rPr>
        <w:t xml:space="preserve">dohány, adalékanyag, valamint a kész dohánytermékben vagy kapcsolódó termékben jelen lévő anyagok vagy alkotóelemek, </w:t>
      </w:r>
      <w:r w:rsidRPr="00413669">
        <w:rPr>
          <w:rFonts w:ascii="Times New Roman" w:hAnsi="Times New Roman"/>
        </w:rPr>
        <w:t>beleértve a papírt, a füstszűrőt, a nyomdafestéket</w:t>
      </w:r>
      <w:r w:rsidRPr="00413669">
        <w:rPr>
          <w:rFonts w:ascii="Times New Roman" w:hAnsi="Times New Roman"/>
          <w:color w:val="000000"/>
        </w:rPr>
        <w:t>, a kapszulákat</w:t>
      </w:r>
      <w:r w:rsidRPr="00413669">
        <w:rPr>
          <w:rFonts w:ascii="Times New Roman" w:hAnsi="Times New Roman"/>
        </w:rPr>
        <w:t xml:space="preserve"> és a ragasztóanyagokat is</w:t>
      </w:r>
      <w:r>
        <w:rPr>
          <w:rFonts w:ascii="Times New Roman" w:hAnsi="Times New Roman"/>
        </w:rPr>
        <w:t>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szabadforgalomba bocsátás: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 7. § 22. pontjában meghatározott fogalom,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szállítási csomagolás: </w:t>
      </w:r>
      <w:r w:rsidRPr="00413669">
        <w:rPr>
          <w:rFonts w:ascii="Times New Roman" w:hAnsi="Times New Roman" w:cs="Times New Roman"/>
          <w:sz w:val="24"/>
          <w:szCs w:val="24"/>
        </w:rPr>
        <w:t>a termékszállításához kialakított, de kiskereskedelmi forgalomba nem kerülő csomagolás,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személyes fogyasztás: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dohánytermék nem kereskedelmi jelleggel, magánszemély által történő, 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 szerinti adómentes behozatala,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szén-monoxid: </w:t>
      </w:r>
      <w:r w:rsidRPr="00413669">
        <w:rPr>
          <w:rFonts w:ascii="Times New Roman" w:hAnsi="Times New Roman" w:cs="Times New Roman"/>
          <w:sz w:val="24"/>
          <w:szCs w:val="24"/>
        </w:rPr>
        <w:t>a cigarettafüst gázfázisának alkotórésze,</w:t>
      </w:r>
    </w:p>
    <w:p w:rsidR="008873F2" w:rsidRPr="00413669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szopóka: </w:t>
      </w:r>
      <w:r w:rsidRPr="00413669">
        <w:rPr>
          <w:rFonts w:ascii="Times New Roman" w:hAnsi="Times New Roman" w:cs="Times New Roman"/>
          <w:sz w:val="24"/>
          <w:szCs w:val="24"/>
        </w:rPr>
        <w:t>a cigarettához, szivarhoz, szivarkához rögzített rész, amely közvetlenül a szájjal érintkezik,</w:t>
      </w:r>
    </w:p>
    <w:p w:rsidR="008873F2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3669">
        <w:rPr>
          <w:rFonts w:ascii="Times New Roman" w:hAnsi="Times New Roman" w:cs="Times New Roman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tároló adóraktár engedélyese: </w:t>
      </w:r>
      <w:r w:rsidRPr="0041366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Jöt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. 100. § (1) bekezdés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413669">
        <w:rPr>
          <w:rFonts w:ascii="Times New Roman" w:hAnsi="Times New Roman" w:cs="Times New Roman"/>
          <w:sz w:val="24"/>
          <w:szCs w:val="24"/>
        </w:rPr>
        <w:t>pontja szerinti dohánytároló adóraktár engedélyese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873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73F2" w:rsidRPr="006F75BE" w:rsidRDefault="008873F2" w:rsidP="008873F2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13669">
        <w:rPr>
          <w:rFonts w:ascii="Times New Roman" w:hAnsi="Times New Roman" w:cs="Times New Roman"/>
          <w:i/>
          <w:color w:val="000000"/>
          <w:sz w:val="24"/>
          <w:szCs w:val="24"/>
        </w:rPr>
        <w:t>tasak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: a cigarettadohány csomagolási egysége, amelynek formája téglalap alakú,</w:t>
      </w:r>
    </w:p>
    <w:p w:rsidR="008873F2" w:rsidRPr="00413669" w:rsidRDefault="008873F2" w:rsidP="008873F2">
      <w:pPr>
        <w:pStyle w:val="CM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34</w:t>
      </w:r>
      <w:r w:rsidRPr="00413669">
        <w:rPr>
          <w:rFonts w:ascii="Times New Roman" w:hAnsi="Times New Roman"/>
          <w:color w:val="000000"/>
        </w:rPr>
        <w:t xml:space="preserve">. </w:t>
      </w:r>
      <w:r w:rsidRPr="00413669">
        <w:rPr>
          <w:rFonts w:ascii="Times New Roman" w:hAnsi="Times New Roman"/>
          <w:i/>
          <w:color w:val="000000"/>
        </w:rPr>
        <w:t>toxicitás:</w:t>
      </w:r>
      <w:r w:rsidRPr="00413669">
        <w:rPr>
          <w:rFonts w:ascii="Times New Roman" w:hAnsi="Times New Roman"/>
          <w:color w:val="000000"/>
        </w:rPr>
        <w:t xml:space="preserve"> az adott anyag által az emberi szervezetben potenciálisan okozott káros hatás mértéke, beleértve a bizonyos idő bekövetkeztével, megismételt vagy folyamatos fogyasztás vagy expozíció folyamán okozott hatásokat</w:t>
      </w:r>
      <w:r>
        <w:rPr>
          <w:rFonts w:ascii="Times New Roman" w:hAnsi="Times New Roman"/>
          <w:color w:val="000000"/>
        </w:rPr>
        <w:t>,</w:t>
      </w:r>
      <w:r w:rsidRPr="00413669">
        <w:rPr>
          <w:rFonts w:ascii="Times New Roman" w:hAnsi="Times New Roman"/>
          <w:color w:val="000000"/>
        </w:rPr>
        <w:t xml:space="preserve"> </w:t>
      </w:r>
    </w:p>
    <w:p w:rsidR="00413669" w:rsidRPr="00413669" w:rsidRDefault="008873F2" w:rsidP="00413669">
      <w:pPr>
        <w:pStyle w:val="CM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35</w:t>
      </w:r>
      <w:r w:rsidR="00413669" w:rsidRPr="00413669">
        <w:rPr>
          <w:rFonts w:ascii="Times New Roman" w:hAnsi="Times New Roman"/>
          <w:color w:val="000000"/>
        </w:rPr>
        <w:t xml:space="preserve">. </w:t>
      </w:r>
      <w:r w:rsidR="00413669" w:rsidRPr="00413669">
        <w:rPr>
          <w:rFonts w:ascii="Times New Roman" w:hAnsi="Times New Roman"/>
          <w:i/>
          <w:color w:val="000000"/>
        </w:rPr>
        <w:t>új dohánytermék-kategóriák</w:t>
      </w:r>
      <w:r w:rsidR="00413669" w:rsidRPr="00413669">
        <w:rPr>
          <w:rFonts w:ascii="Times New Roman" w:hAnsi="Times New Roman"/>
          <w:color w:val="000000"/>
        </w:rPr>
        <w:t xml:space="preserve">: olyan dohánytermék, </w:t>
      </w:r>
    </w:p>
    <w:p w:rsidR="00413669" w:rsidRPr="00413669" w:rsidRDefault="00413669" w:rsidP="00900E0B">
      <w:pPr>
        <w:pStyle w:val="CM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>) amely nem tartozik az alábbi kategóriák egyikébe sem: cigaretta, cigarettadohány, pipadohány, vízipipadohány, szivar, szivarka, rágódohány, tüsszentésre szolgáló dohánytermék vagy szájon át fogyasztott dohánytermék</w:t>
      </w:r>
      <w:r w:rsidR="005D1A9D">
        <w:rPr>
          <w:rFonts w:ascii="Times New Roman" w:hAnsi="Times New Roman"/>
          <w:color w:val="000000"/>
        </w:rPr>
        <w:t>,</w:t>
      </w:r>
      <w:r w:rsidRPr="00413669">
        <w:rPr>
          <w:rFonts w:ascii="Times New Roman" w:hAnsi="Times New Roman"/>
          <w:color w:val="000000"/>
        </w:rPr>
        <w:t xml:space="preserve"> és </w:t>
      </w:r>
    </w:p>
    <w:p w:rsidR="008873F2" w:rsidRPr="00086252" w:rsidRDefault="00413669" w:rsidP="00086252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lastRenderedPageBreak/>
        <w:t>b) amelyet 2016. május 19. után hoznak forgalomba</w:t>
      </w:r>
      <w:r w:rsidR="008873F2">
        <w:rPr>
          <w:rFonts w:ascii="Times New Roman" w:hAnsi="Times New Roman"/>
          <w:color w:val="000000"/>
        </w:rPr>
        <w:t>.”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BD28B2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413669" w:rsidRPr="00413669">
        <w:rPr>
          <w:rFonts w:ascii="Times New Roman" w:hAnsi="Times New Roman" w:cs="Times New Roman"/>
          <w:bCs/>
          <w:sz w:val="24"/>
          <w:szCs w:val="24"/>
        </w:rPr>
        <w:t>A Vhr. 4. § (</w:t>
      </w:r>
      <w:r w:rsidR="000813F2">
        <w:rPr>
          <w:rFonts w:ascii="Times New Roman" w:hAnsi="Times New Roman" w:cs="Times New Roman"/>
          <w:bCs/>
          <w:sz w:val="24"/>
          <w:szCs w:val="24"/>
        </w:rPr>
        <w:t>2</w:t>
      </w:r>
      <w:r w:rsidR="00413669" w:rsidRPr="00413669">
        <w:rPr>
          <w:rFonts w:ascii="Times New Roman" w:hAnsi="Times New Roman" w:cs="Times New Roman"/>
          <w:bCs/>
          <w:sz w:val="24"/>
          <w:szCs w:val="24"/>
        </w:rPr>
        <w:t>) bekezdése helyébe a következő rendelkezés lép:</w:t>
      </w:r>
    </w:p>
    <w:p w:rsidR="000813F2" w:rsidRDefault="000813F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D84102" w:rsidRDefault="000813F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„(2) Az </w:t>
      </w:r>
      <w:r w:rsidRPr="006C4D5D">
        <w:rPr>
          <w:rFonts w:ascii="Times New Roman" w:hAnsi="Times New Roman" w:cs="Times New Roman"/>
          <w:sz w:val="24"/>
          <w:szCs w:val="24"/>
        </w:rPr>
        <w:t xml:space="preserve">adalékanyagoknak a dohánytermék gyártásában való felhasználását a felhasználó, a forgalomba hozó vagy a gyártó kérelmére az ÁNTSZ-OTH engedélyezi. Az engedély iránti kérelmet a 3. melléklet szerinti tartalommal az </w:t>
      </w:r>
      <w:proofErr w:type="spellStart"/>
      <w:r w:rsidRPr="006C4D5D">
        <w:rPr>
          <w:rFonts w:ascii="Times New Roman" w:hAnsi="Times New Roman" w:cs="Times New Roman"/>
          <w:sz w:val="24"/>
          <w:szCs w:val="24"/>
        </w:rPr>
        <w:t>ÁNTSZ-OTH-hoz</w:t>
      </w:r>
      <w:proofErr w:type="spellEnd"/>
      <w:r w:rsidRPr="006C4D5D">
        <w:rPr>
          <w:rFonts w:ascii="Times New Roman" w:hAnsi="Times New Roman" w:cs="Times New Roman"/>
          <w:sz w:val="24"/>
          <w:szCs w:val="24"/>
        </w:rPr>
        <w:t xml:space="preserve"> kell benyújtani</w:t>
      </w:r>
      <w:r w:rsidR="00D84102">
        <w:rPr>
          <w:rFonts w:ascii="Times New Roman" w:hAnsi="Times New Roman" w:cs="Times New Roman"/>
          <w:sz w:val="24"/>
          <w:szCs w:val="24"/>
        </w:rPr>
        <w:t>.</w:t>
      </w:r>
      <w:r w:rsidR="00D84102" w:rsidRPr="00D84102">
        <w:rPr>
          <w:rFonts w:ascii="Times New Roman" w:hAnsi="Times New Roman" w:cs="Times New Roman"/>
          <w:sz w:val="24"/>
          <w:szCs w:val="24"/>
        </w:rPr>
        <w:t xml:space="preserve"> </w:t>
      </w:r>
      <w:r w:rsidR="00D84102" w:rsidRPr="006C4D5D">
        <w:rPr>
          <w:rFonts w:ascii="Times New Roman" w:hAnsi="Times New Roman" w:cs="Times New Roman"/>
          <w:sz w:val="24"/>
          <w:szCs w:val="24"/>
        </w:rPr>
        <w:t>Nem szükséges engedélyt kérni a nyersdohány természetes részeinek felhasználásához</w:t>
      </w:r>
      <w:r w:rsidRPr="006C4D5D">
        <w:rPr>
          <w:rFonts w:ascii="Times New Roman" w:hAnsi="Times New Roman" w:cs="Times New Roman"/>
          <w:sz w:val="24"/>
          <w:szCs w:val="24"/>
        </w:rPr>
        <w:t>.</w:t>
      </w:r>
      <w:r w:rsidR="00D84102">
        <w:rPr>
          <w:rFonts w:ascii="Times New Roman" w:hAnsi="Times New Roman" w:cs="Times New Roman"/>
          <w:sz w:val="24"/>
          <w:szCs w:val="24"/>
        </w:rPr>
        <w:t>”</w:t>
      </w:r>
      <w:r w:rsidRPr="006C4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102" w:rsidRDefault="00D8410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D84102" w:rsidRDefault="00D8410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Vhr. 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következő (2a) bekezdéssel egészül ki:</w:t>
      </w:r>
    </w:p>
    <w:p w:rsidR="00D84102" w:rsidRDefault="00D8410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0813F2" w:rsidRPr="006C4D5D" w:rsidRDefault="00D84102" w:rsidP="00D84102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„(2a) Nem szükséges újabb engedélyt kérni a korábban már engedélyezett és</w:t>
      </w:r>
      <w:r w:rsidR="00AB6967">
        <w:rPr>
          <w:rFonts w:ascii="Times New Roman" w:hAnsi="Times New Roman" w:cs="Times New Roman"/>
          <w:sz w:val="24"/>
          <w:szCs w:val="24"/>
        </w:rPr>
        <w:t xml:space="preserve"> az ÁNTSZ-</w:t>
      </w:r>
      <w:r>
        <w:rPr>
          <w:rFonts w:ascii="Times New Roman" w:hAnsi="Times New Roman" w:cs="Times New Roman"/>
          <w:sz w:val="24"/>
          <w:szCs w:val="24"/>
        </w:rPr>
        <w:t xml:space="preserve">OTH honlapján szereplő adalékanyagok felhasználásához. A korábban engedélyezett adalékanyagok felhasználását megelőzően a felhasználás tényét a felhasználónak, a forgalomba hozónak vagy a gyártónak be kell jelentenie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ÁNTSZ-OTH-nak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4102" w:rsidRDefault="00AB6967" w:rsidP="00E5791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(3</w:t>
      </w:r>
      <w:r w:rsidR="00D84102">
        <w:rPr>
          <w:rFonts w:ascii="Times New Roman" w:hAnsi="Times New Roman" w:cs="Times New Roman"/>
          <w:bCs/>
          <w:sz w:val="24"/>
          <w:szCs w:val="24"/>
        </w:rPr>
        <w:t>) A Vhr. 4. § (5) bekezdése helyébe a következő rendelkezés lép:</w:t>
      </w:r>
    </w:p>
    <w:p w:rsidR="00D84102" w:rsidRDefault="00D84102" w:rsidP="00E5791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4102" w:rsidRPr="00D84102" w:rsidRDefault="00D84102" w:rsidP="00900E0B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84102">
        <w:rPr>
          <w:rFonts w:ascii="Times New Roman" w:hAnsi="Times New Roman" w:cs="Times New Roman"/>
          <w:sz w:val="24"/>
          <w:szCs w:val="24"/>
        </w:rPr>
        <w:t xml:space="preserve">(5) Az ÁNTSZ-OTH a (2) bekezdésben meghatározott engedélyről kiadott határozatot az </w:t>
      </w:r>
      <w:proofErr w:type="spellStart"/>
      <w:r w:rsidRPr="00D84102">
        <w:rPr>
          <w:rFonts w:ascii="Times New Roman" w:hAnsi="Times New Roman" w:cs="Times New Roman"/>
          <w:sz w:val="24"/>
          <w:szCs w:val="24"/>
        </w:rPr>
        <w:t>NFH-val</w:t>
      </w:r>
      <w:proofErr w:type="spellEnd"/>
      <w:r w:rsidRPr="00D84102">
        <w:rPr>
          <w:rFonts w:ascii="Times New Roman" w:hAnsi="Times New Roman" w:cs="Times New Roman"/>
          <w:sz w:val="24"/>
          <w:szCs w:val="24"/>
        </w:rPr>
        <w:t xml:space="preserve"> is közli.</w:t>
      </w:r>
      <w:r>
        <w:rPr>
          <w:rFonts w:ascii="Times New Roman" w:hAnsi="Times New Roman" w:cs="Times New Roman"/>
          <w:sz w:val="24"/>
          <w:szCs w:val="24"/>
        </w:rPr>
        <w:t xml:space="preserve"> Az engedélyezett adalékanyagok listáját honlapján közzéteszi.”</w:t>
      </w:r>
    </w:p>
    <w:p w:rsidR="00D84102" w:rsidRDefault="00D84102" w:rsidP="00E5791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13F2" w:rsidRPr="00E5791C" w:rsidRDefault="00BD28B2" w:rsidP="00E5791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791C">
        <w:rPr>
          <w:rFonts w:ascii="Times New Roman" w:hAnsi="Times New Roman" w:cs="Times New Roman"/>
          <w:bCs/>
          <w:sz w:val="24"/>
          <w:szCs w:val="24"/>
        </w:rPr>
        <w:t>(</w:t>
      </w:r>
      <w:r w:rsidR="00AB6967">
        <w:rPr>
          <w:rFonts w:ascii="Times New Roman" w:hAnsi="Times New Roman" w:cs="Times New Roman"/>
          <w:bCs/>
          <w:sz w:val="24"/>
          <w:szCs w:val="24"/>
        </w:rPr>
        <w:t>4</w:t>
      </w:r>
      <w:r w:rsidRPr="00E5791C">
        <w:rPr>
          <w:rFonts w:ascii="Times New Roman" w:hAnsi="Times New Roman" w:cs="Times New Roman"/>
          <w:bCs/>
          <w:sz w:val="24"/>
          <w:szCs w:val="24"/>
        </w:rPr>
        <w:t xml:space="preserve">) A Vhr. </w:t>
      </w:r>
      <w:r>
        <w:rPr>
          <w:rFonts w:ascii="Times New Roman" w:hAnsi="Times New Roman" w:cs="Times New Roman"/>
          <w:bCs/>
          <w:sz w:val="24"/>
          <w:szCs w:val="24"/>
        </w:rPr>
        <w:t>4. § (7) bekezdése helyébe a következő rendelkezés lép:</w:t>
      </w:r>
    </w:p>
    <w:p w:rsidR="00BD28B2" w:rsidRDefault="00BD28B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BD28B2" w:rsidRPr="006C4D5D" w:rsidRDefault="00BD28B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C4D5D">
        <w:rPr>
          <w:rFonts w:ascii="Times New Roman" w:hAnsi="Times New Roman" w:cs="Times New Roman"/>
          <w:sz w:val="24"/>
          <w:szCs w:val="24"/>
        </w:rPr>
        <w:t xml:space="preserve">(7) </w:t>
      </w:r>
      <w:r w:rsidR="00B2545B">
        <w:rPr>
          <w:rFonts w:ascii="Times New Roman" w:hAnsi="Times New Roman" w:cs="Times New Roman"/>
          <w:sz w:val="24"/>
          <w:szCs w:val="24"/>
        </w:rPr>
        <w:t>Az engedélyezett vagy a (2a) bekezdés szerint bejelentett és az ÁNTSZ-OTH honlapján szereplő adalékanyagtól eltérő</w:t>
      </w:r>
      <w:r w:rsidR="003C04AB">
        <w:rPr>
          <w:rFonts w:ascii="Times New Roman" w:hAnsi="Times New Roman" w:cs="Times New Roman"/>
          <w:sz w:val="24"/>
          <w:szCs w:val="24"/>
        </w:rPr>
        <w:t xml:space="preserve"> adalékanyag</w:t>
      </w:r>
      <w:r w:rsidR="00B2545B">
        <w:rPr>
          <w:rFonts w:ascii="Times New Roman" w:hAnsi="Times New Roman" w:cs="Times New Roman"/>
          <w:sz w:val="24"/>
          <w:szCs w:val="24"/>
        </w:rPr>
        <w:t>, továbbá a</w:t>
      </w:r>
      <w:r w:rsidRPr="006C4D5D">
        <w:rPr>
          <w:rFonts w:ascii="Times New Roman" w:hAnsi="Times New Roman" w:cs="Times New Roman"/>
          <w:sz w:val="24"/>
          <w:szCs w:val="24"/>
        </w:rPr>
        <w:t xml:space="preserve"> dohány-adalékanyagnak az engedélyben meghatározott feltételektől eltérő alkalmazása tilos.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3C04AB" w:rsidRDefault="003C04AB" w:rsidP="00FC728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F2" w:rsidRDefault="00BD28B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E5791C">
        <w:rPr>
          <w:rFonts w:ascii="Times New Roman" w:hAnsi="Times New Roman" w:cs="Times New Roman"/>
          <w:sz w:val="24"/>
          <w:szCs w:val="24"/>
        </w:rPr>
        <w:t>(</w:t>
      </w:r>
      <w:r w:rsidR="00AB6967">
        <w:rPr>
          <w:rFonts w:ascii="Times New Roman" w:hAnsi="Times New Roman" w:cs="Times New Roman"/>
          <w:sz w:val="24"/>
          <w:szCs w:val="24"/>
        </w:rPr>
        <w:t>5</w:t>
      </w:r>
      <w:r w:rsidRPr="00E5791C">
        <w:rPr>
          <w:rFonts w:ascii="Times New Roman" w:hAnsi="Times New Roman" w:cs="Times New Roman"/>
          <w:sz w:val="24"/>
          <w:szCs w:val="24"/>
        </w:rPr>
        <w:t xml:space="preserve">) A Vhr. </w:t>
      </w:r>
      <w:r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következő (8a) bekezdéssel egészül ki:</w:t>
      </w:r>
    </w:p>
    <w:p w:rsidR="00BD28B2" w:rsidRDefault="00BD28B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BD28B2" w:rsidRPr="00413669" w:rsidRDefault="00BD28B2" w:rsidP="00BD28B2">
      <w:pPr>
        <w:pStyle w:val="CM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„</w:t>
      </w:r>
      <w:r w:rsidRPr="00413669"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color w:val="000000"/>
        </w:rPr>
        <w:t>8a</w:t>
      </w:r>
      <w:r w:rsidRPr="00413669">
        <w:rPr>
          <w:rFonts w:ascii="Times New Roman" w:hAnsi="Times New Roman"/>
          <w:color w:val="000000"/>
        </w:rPr>
        <w:t xml:space="preserve">) Tilos a következő adalékanyagokat tartalmazó dohánytermékek forgalomba hozatala: </w:t>
      </w:r>
    </w:p>
    <w:p w:rsidR="00BD28B2" w:rsidRPr="00413669" w:rsidRDefault="00BD28B2" w:rsidP="00BD28B2">
      <w:pPr>
        <w:pStyle w:val="CM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 xml:space="preserve">) vitaminok vagy egyéb olyan adalékanyagok, amelyek azt a benyomást keltik, hogy a dohányterméknek kedvező élettani hatása van, vagy az egészséget kevésbé veszélyezteti; </w:t>
      </w:r>
    </w:p>
    <w:p w:rsidR="00BD28B2" w:rsidRPr="00413669" w:rsidRDefault="00BD28B2" w:rsidP="00BD28B2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b) koffein, </w:t>
      </w:r>
      <w:proofErr w:type="spellStart"/>
      <w:r w:rsidRPr="00413669">
        <w:rPr>
          <w:rFonts w:ascii="Times New Roman" w:hAnsi="Times New Roman"/>
          <w:color w:val="000000"/>
        </w:rPr>
        <w:t>taurin</w:t>
      </w:r>
      <w:proofErr w:type="spellEnd"/>
      <w:r w:rsidRPr="00413669">
        <w:rPr>
          <w:rFonts w:ascii="Times New Roman" w:hAnsi="Times New Roman"/>
          <w:color w:val="000000"/>
        </w:rPr>
        <w:t xml:space="preserve">, vagy egyéb olyan adalékanyagok és élénkítő hatású vegyületek, amelyekhez az energikusság és a vitalitás képzete társul; </w:t>
      </w:r>
    </w:p>
    <w:p w:rsidR="00BD28B2" w:rsidRPr="00413669" w:rsidRDefault="00BD28B2" w:rsidP="00BD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>c) a kibocsátásokat elszínező tulajdonságú adalékanyagok;</w:t>
      </w:r>
    </w:p>
    <w:p w:rsidR="00BD28B2" w:rsidRPr="00413669" w:rsidRDefault="00BD28B2" w:rsidP="00BD28B2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d) a dohányzásra szánt dohánytermékek esetében az inhalációt vagy a nikotinfelvételt megkönnyítő adalékanyagok; valamint </w:t>
      </w:r>
    </w:p>
    <w:p w:rsidR="00BD28B2" w:rsidRPr="00413669" w:rsidRDefault="00BD28B2" w:rsidP="00BD28B2">
      <w:pPr>
        <w:pStyle w:val="CM1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color w:val="000000"/>
        </w:rPr>
        <w:t>e</w:t>
      </w:r>
      <w:proofErr w:type="gramEnd"/>
      <w:r w:rsidRPr="00413669">
        <w:rPr>
          <w:rFonts w:ascii="Times New Roman" w:hAnsi="Times New Roman"/>
          <w:color w:val="000000"/>
        </w:rPr>
        <w:t>) az el nem égetett formában rákkeltő, mutagén vagy repr</w:t>
      </w:r>
      <w:r>
        <w:rPr>
          <w:rFonts w:ascii="Times New Roman" w:hAnsi="Times New Roman"/>
          <w:color w:val="000000"/>
        </w:rPr>
        <w:t>odukciót károsító tulajdonságokkal</w:t>
      </w:r>
      <w:r w:rsidRPr="00413669">
        <w:rPr>
          <w:rFonts w:ascii="Times New Roman" w:hAnsi="Times New Roman"/>
          <w:color w:val="000000"/>
        </w:rPr>
        <w:t xml:space="preserve"> (a to</w:t>
      </w:r>
      <w:r>
        <w:rPr>
          <w:rFonts w:ascii="Times New Roman" w:hAnsi="Times New Roman"/>
          <w:color w:val="000000"/>
        </w:rPr>
        <w:t xml:space="preserve">vábbiakban: CMR tulajdonságok) </w:t>
      </w:r>
      <w:r w:rsidRPr="00413669">
        <w:rPr>
          <w:rFonts w:ascii="Times New Roman" w:hAnsi="Times New Roman"/>
          <w:color w:val="000000"/>
        </w:rPr>
        <w:t>rendelkező adalékanyagok</w:t>
      </w:r>
      <w:r>
        <w:rPr>
          <w:rFonts w:ascii="Times New Roman" w:hAnsi="Times New Roman"/>
          <w:color w:val="000000"/>
        </w:rPr>
        <w:t>.”</w:t>
      </w:r>
    </w:p>
    <w:p w:rsidR="00BD28B2" w:rsidRDefault="00BD28B2" w:rsidP="00E5791C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D01C20" w:rsidRDefault="00D01C20" w:rsidP="00D01C20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</w:t>
      </w:r>
      <w:r w:rsidRPr="00531727">
        <w:rPr>
          <w:rFonts w:ascii="Times New Roman" w:hAnsi="Times New Roman" w:cs="Times New Roman"/>
          <w:sz w:val="24"/>
          <w:szCs w:val="24"/>
        </w:rPr>
        <w:t xml:space="preserve"> </w:t>
      </w:r>
      <w:r w:rsidRPr="00E5791C">
        <w:rPr>
          <w:rFonts w:ascii="Times New Roman" w:hAnsi="Times New Roman" w:cs="Times New Roman"/>
          <w:sz w:val="24"/>
          <w:szCs w:val="24"/>
        </w:rPr>
        <w:t xml:space="preserve">A Vhr. </w:t>
      </w:r>
      <w:r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következő (10) bekezdéssel egészül ki:</w:t>
      </w:r>
    </w:p>
    <w:p w:rsidR="00D01C20" w:rsidRPr="00E5791C" w:rsidRDefault="00D01C20" w:rsidP="00D01C20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31727">
        <w:rPr>
          <w:rFonts w:ascii="Times New Roman" w:hAnsi="Times New Roman" w:cs="Times New Roman"/>
          <w:sz w:val="24"/>
          <w:szCs w:val="24"/>
        </w:rPr>
        <w:t>(10) A határokon átnyúló távértékesítés esetében a terméket abban a tagállamban forgalomba hozott terméknek tekintik, ahol a fogyasztó tartózkodik.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A Vhr. </w:t>
      </w:r>
      <w:r w:rsidR="008D708F">
        <w:rPr>
          <w:rFonts w:ascii="Times New Roman" w:hAnsi="Times New Roman" w:cs="Times New Roman"/>
          <w:sz w:val="24"/>
          <w:szCs w:val="24"/>
        </w:rPr>
        <w:t xml:space="preserve">2. alcíme </w:t>
      </w:r>
      <w:r w:rsidRPr="00413669">
        <w:rPr>
          <w:rFonts w:ascii="Times New Roman" w:hAnsi="Times New Roman" w:cs="Times New Roman"/>
          <w:sz w:val="24"/>
          <w:szCs w:val="24"/>
        </w:rPr>
        <w:t>a következő 4/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BD28B2" w:rsidRDefault="00413669" w:rsidP="00413669">
      <w:pPr>
        <w:pStyle w:val="CM1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</w:rPr>
        <w:lastRenderedPageBreak/>
        <w:t>„4/A. §</w:t>
      </w:r>
      <w:r w:rsidRPr="00413669">
        <w:rPr>
          <w:rFonts w:ascii="Times New Roman" w:hAnsi="Times New Roman"/>
          <w:b/>
        </w:rPr>
        <w:t xml:space="preserve"> </w:t>
      </w:r>
      <w:r w:rsidRPr="00413669">
        <w:rPr>
          <w:rFonts w:ascii="Times New Roman" w:hAnsi="Times New Roman"/>
          <w:color w:val="000000"/>
        </w:rPr>
        <w:t xml:space="preserve">(1) A jellegzetes ízesítésű dohánytermékek forgalomba hozatala tilos, ide nem értve a dohánytermékek előállításához nélkülözhetetlen adalékanyagok – például az érlelési folyamat során elveszett cukortartalmat pótló cukor – használatát, amennyiben az adalékanyagok nem eredményeznek jellegzetes ízesítésű terméket, és nem növelik jelentős vagy mérhető módon a dohánytermék függőséget okozó hatását, toxicitását, továbbá </w:t>
      </w:r>
      <w:r w:rsidR="00BD28B2">
        <w:rPr>
          <w:rFonts w:ascii="Times New Roman" w:hAnsi="Times New Roman"/>
          <w:color w:val="000000"/>
        </w:rPr>
        <w:t>CMR tulajdonságait.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BD28B2">
        <w:rPr>
          <w:rFonts w:ascii="Times New Roman" w:hAnsi="Times New Roman"/>
          <w:color w:val="000000"/>
        </w:rPr>
        <w:t>2</w:t>
      </w:r>
      <w:r w:rsidRPr="00413669">
        <w:rPr>
          <w:rFonts w:ascii="Times New Roman" w:hAnsi="Times New Roman"/>
          <w:color w:val="000000"/>
        </w:rPr>
        <w:t xml:space="preserve">) Tilos az alkotóelemeikben – így a szűrőben, a papírban, a csomagolásban, a kapszulában, illetve az érintett dohánytermék illatát vagy az ízét vagy füstintenzitásának megváltoztatását lehetővé tevő minden technikai megoldásban – ízesítést tartalmazó dohánytermékek forgalomba hozatala.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BD28B2">
        <w:rPr>
          <w:rFonts w:ascii="Times New Roman" w:hAnsi="Times New Roman"/>
          <w:color w:val="000000"/>
        </w:rPr>
        <w:t>3</w:t>
      </w:r>
      <w:r w:rsidRPr="00413669">
        <w:rPr>
          <w:rFonts w:ascii="Times New Roman" w:hAnsi="Times New Roman"/>
          <w:color w:val="000000"/>
        </w:rPr>
        <w:t xml:space="preserve">) A szűrő, a papír és a kapszula nem tartalmazhat dohányt vagy nikotint.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BD28B2">
        <w:rPr>
          <w:rFonts w:ascii="Times New Roman" w:hAnsi="Times New Roman"/>
          <w:color w:val="000000"/>
        </w:rPr>
        <w:t>4</w:t>
      </w:r>
      <w:r w:rsidRPr="00413669">
        <w:rPr>
          <w:rFonts w:ascii="Times New Roman" w:hAnsi="Times New Roman"/>
          <w:color w:val="000000"/>
        </w:rPr>
        <w:t xml:space="preserve">) Tilos az adalékanyagokat olyan mennyiségben tartalmazó dohánytermékek forgalomba hozatala, amelyek a fogyasztás szakaszában a dohánytermék mérgező vagy függőséget okozó hatását, vagy CMR tulajdonságait jelentős vagy mérhető módon megnövelik.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BD28B2">
        <w:rPr>
          <w:rFonts w:ascii="Times New Roman" w:hAnsi="Times New Roman"/>
          <w:color w:val="000000"/>
        </w:rPr>
        <w:t>5</w:t>
      </w:r>
      <w:r w:rsidRPr="00413669">
        <w:rPr>
          <w:rFonts w:ascii="Times New Roman" w:hAnsi="Times New Roman"/>
          <w:color w:val="000000"/>
        </w:rPr>
        <w:t>) A cigarettától és a cigarettadohánytól eltérő dohánytermékek esetében az (1)</w:t>
      </w:r>
      <w:r w:rsidR="00BD28B2">
        <w:rPr>
          <w:rFonts w:ascii="Times New Roman" w:hAnsi="Times New Roman"/>
          <w:color w:val="000000"/>
        </w:rPr>
        <w:t>-</w:t>
      </w:r>
      <w:r w:rsidRPr="00413669">
        <w:rPr>
          <w:rFonts w:ascii="Times New Roman" w:hAnsi="Times New Roman"/>
          <w:color w:val="000000"/>
        </w:rPr>
        <w:t>(</w:t>
      </w:r>
      <w:r w:rsidR="00BD28B2">
        <w:rPr>
          <w:rFonts w:ascii="Times New Roman" w:hAnsi="Times New Roman"/>
          <w:color w:val="000000"/>
        </w:rPr>
        <w:t>3</w:t>
      </w:r>
      <w:r w:rsidRPr="00413669">
        <w:rPr>
          <w:rFonts w:ascii="Times New Roman" w:hAnsi="Times New Roman"/>
          <w:color w:val="000000"/>
        </w:rPr>
        <w:t>) bekezdésben foglalt tilalmak nem alkalmazandók.”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5.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bCs/>
          <w:sz w:val="24"/>
          <w:szCs w:val="24"/>
        </w:rPr>
        <w:t>„</w:t>
      </w:r>
      <w:r w:rsidRPr="00413669">
        <w:rPr>
          <w:rFonts w:ascii="Times New Roman" w:hAnsi="Times New Roman" w:cs="Times New Roman"/>
          <w:sz w:val="24"/>
          <w:szCs w:val="24"/>
        </w:rPr>
        <w:t xml:space="preserve">5. § (1) A szabadforgalomba bocsátott vagy gyártott cigaretta </w:t>
      </w:r>
      <w:r w:rsidR="0081691C">
        <w:rPr>
          <w:rFonts w:ascii="Times New Roman" w:hAnsi="Times New Roman" w:cs="Times New Roman"/>
          <w:sz w:val="24"/>
          <w:szCs w:val="24"/>
        </w:rPr>
        <w:t xml:space="preserve">legmagasabb </w:t>
      </w:r>
      <w:r w:rsidRPr="00413669">
        <w:rPr>
          <w:rFonts w:ascii="Times New Roman" w:hAnsi="Times New Roman" w:cs="Times New Roman"/>
          <w:sz w:val="24"/>
          <w:szCs w:val="24"/>
        </w:rPr>
        <w:t xml:space="preserve">kibocsátási szintje cigarettánként nem lehet 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több, mint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10 mg kátrány,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sz w:val="24"/>
          <w:szCs w:val="24"/>
        </w:rPr>
        <w:t>1 mg nikotin,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413669">
        <w:rPr>
          <w:rFonts w:ascii="Times New Roman" w:hAnsi="Times New Roman" w:cs="Times New Roman"/>
          <w:sz w:val="24"/>
          <w:szCs w:val="24"/>
        </w:rPr>
        <w:t>10 mg szén-monoxid.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(2) A cigaretta kátránykibocsátását az MSZ ISO 4387, </w:t>
      </w:r>
      <w:proofErr w:type="spellStart"/>
      <w:r w:rsidRPr="00413669">
        <w:rPr>
          <w:rFonts w:ascii="Times New Roman" w:hAnsi="Times New Roman"/>
          <w:color w:val="000000"/>
        </w:rPr>
        <w:t>nikotinkibocsátását</w:t>
      </w:r>
      <w:proofErr w:type="spellEnd"/>
      <w:r w:rsidRPr="00413669">
        <w:rPr>
          <w:rFonts w:ascii="Times New Roman" w:hAnsi="Times New Roman"/>
          <w:color w:val="000000"/>
        </w:rPr>
        <w:t xml:space="preserve"> az MSZ ISO 10315, míg szén-monoxid-kibocsátását az MSZ ISO 8454 szabvány alapján kell mérni.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(3) A kátrány-, nikotin- és szén-monoxid-mérés pontosságát az MSZ ISO 8243 szabványnak megfelelően kell meghatározni.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(4) A (2) és (3) bekezdésben említett mérést a</w:t>
      </w:r>
      <w:r w:rsidR="00AB6967">
        <w:rPr>
          <w:rFonts w:ascii="Times New Roman" w:hAnsi="Times New Roman"/>
          <w:color w:val="000000"/>
        </w:rPr>
        <w:t xml:space="preserve"> Nemzeti Akkreditáló Testület (a továbbiakban: NAT) </w:t>
      </w:r>
      <w:r w:rsidRPr="00413669">
        <w:rPr>
          <w:rFonts w:ascii="Times New Roman" w:hAnsi="Times New Roman"/>
          <w:color w:val="000000"/>
        </w:rPr>
        <w:t xml:space="preserve">által engedélyezett és felügyelt laboratóriumokban kell hitelesíteni. A laboratóriumok nem lehetnek a dohányágazat közvetlen vagy közvetett tulajdonában, illetve nem állhatnak a közvetlen vagy közvetett ellenőrzése alatt. </w:t>
      </w:r>
    </w:p>
    <w:p w:rsidR="00AB6967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(5) </w:t>
      </w:r>
      <w:r w:rsidR="00AB6967">
        <w:rPr>
          <w:rFonts w:ascii="Times New Roman" w:hAnsi="Times New Roman" w:cs="Times New Roman"/>
          <w:color w:val="000000"/>
          <w:sz w:val="24"/>
          <w:szCs w:val="24"/>
        </w:rPr>
        <w:t xml:space="preserve">A NAT az általa engedélyezett laboratóriumok listáját, a laboratóriumok engedélyezése során alkalmazott kritériumokat, és a felügyelet módszereit megküldi az egészségügyért felelős miniszternek, az engedélyezést követő 30 napon belül. </w:t>
      </w:r>
      <w:r w:rsidR="00475032">
        <w:rPr>
          <w:rFonts w:ascii="Times New Roman" w:hAnsi="Times New Roman" w:cs="Times New Roman"/>
          <w:color w:val="000000"/>
          <w:sz w:val="24"/>
          <w:szCs w:val="24"/>
        </w:rPr>
        <w:t xml:space="preserve">Ha </w:t>
      </w:r>
      <w:r w:rsidR="00AB6967">
        <w:rPr>
          <w:rFonts w:ascii="Times New Roman" w:hAnsi="Times New Roman" w:cs="Times New Roman"/>
          <w:color w:val="000000"/>
          <w:sz w:val="24"/>
          <w:szCs w:val="24"/>
        </w:rPr>
        <w:t xml:space="preserve">a megküldött adatokban változás áll be, a NAT haladéktalanul értesíti az egészségügyért felelős minisztert. </w:t>
      </w:r>
    </w:p>
    <w:p w:rsidR="00413669" w:rsidRPr="00413669" w:rsidRDefault="00AB6967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(6) Az egészségügyért felelős miniszter a laborokkal kapcsolatosan rendelkezésére álló információkat továbbítja az Európai Bizottság részére. </w:t>
      </w:r>
      <w:r w:rsidR="00413669" w:rsidRPr="00413669">
        <w:rPr>
          <w:rFonts w:ascii="Times New Roman" w:hAnsi="Times New Roman" w:cs="Times New Roman"/>
          <w:color w:val="000000"/>
          <w:sz w:val="24"/>
          <w:szCs w:val="24"/>
        </w:rPr>
        <w:t>Az Európai Bizottság a jóváhagyott laboratóriumok listáját nyilvánosan hozzáférhetővé teszi.”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6.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„6. § (1) A csomagolási egységen jelölni kell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dohánytermék típusát a következők szerint: „cigaretta”, „szivar”, „szivarka”, „cigarettadohány”, „pipadohány”, „rágódohány”, 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„tüsszentésre szolgáló dohánytermék”, „vízipipadohány”,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sz w:val="24"/>
          <w:szCs w:val="24"/>
        </w:rPr>
        <w:t>a dohánytermék márkanevét vagy márkajelzését,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413669">
        <w:rPr>
          <w:rFonts w:ascii="Times New Roman" w:hAnsi="Times New Roman" w:cs="Times New Roman"/>
          <w:sz w:val="24"/>
          <w:szCs w:val="24"/>
        </w:rPr>
        <w:t>a dohánytermék alfajtáját (ha megkülönböztethető),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d) </w:t>
      </w:r>
      <w:r w:rsidRPr="00413669">
        <w:rPr>
          <w:rFonts w:ascii="Times New Roman" w:hAnsi="Times New Roman" w:cs="Times New Roman"/>
          <w:sz w:val="24"/>
          <w:szCs w:val="24"/>
        </w:rPr>
        <w:t>a gyártó vagy forgalomba hozó, bejegyzett kereskedő, tároló adóraktár engedélyes megnevezését azonosításra alkalmas módon,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a dohánytermék származási helyének megjelölését, ha az áru nem az Európai Gazdasági Térségből származik,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f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a darabszámot (cigaretta, szivar, szivarka) vagy tömeget (fogyasztási dohány, rágásra, tüsszentésre szolgáló dohánytermék),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g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füstszűrős termék esetén a „füstszűrő(s)” vagy „filter(es)” szót,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h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a gyártás időpontját (az év, a hónap és a nap feltüntetésével) és helyét, vagy tételszámot, illetve kódolt megjelölést, amelyből a gyártás helye és ideje megállapítható.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(2) A gyűjtőcsomagon – a kombinált egészségvédő figyelmeztetésre vonatkozó rendelkezéseken túl – az (1) bekezdés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>a)</w:t>
      </w:r>
      <w:proofErr w:type="spell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-f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="00C22059" w:rsidRPr="00812057">
        <w:rPr>
          <w:rFonts w:ascii="Times New Roman" w:hAnsi="Times New Roman" w:cs="Times New Roman"/>
          <w:iCs/>
          <w:sz w:val="24"/>
          <w:szCs w:val="24"/>
        </w:rPr>
        <w:t>pont</w:t>
      </w:r>
      <w:r w:rsidR="007E7888">
        <w:rPr>
          <w:rFonts w:ascii="Times New Roman" w:hAnsi="Times New Roman" w:cs="Times New Roman"/>
          <w:iCs/>
          <w:sz w:val="24"/>
          <w:szCs w:val="24"/>
        </w:rPr>
        <w:t>ja</w:t>
      </w:r>
      <w:r w:rsidR="00C22059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413669">
        <w:rPr>
          <w:rFonts w:ascii="Times New Roman" w:hAnsi="Times New Roman" w:cs="Times New Roman"/>
          <w:sz w:val="24"/>
          <w:szCs w:val="24"/>
        </w:rPr>
        <w:t>jelöléseket kell alkalmazni a csomagolási egységekre meghatározott feltételekkel.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(3) Nem kötelező az (1) bekezdés szerinti jelölések alkalmazása az átlátszó gyűjtőcsomagon.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(4) A szállítási csomagoláson az (1) bekezdés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>a)</w:t>
      </w:r>
      <w:proofErr w:type="spell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-f</w:t>
      </w:r>
      <w:proofErr w:type="spell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pontja szerinti jelöléseket kell alkalmazni.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(5) A 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cigaretta csomagolási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 egysége kartonból vagy puha anyagból készülhet, és a felpattintható (flip-top) fedélen, illetve az oldalpántos doboz csapófedelén kívül nem lehet rajta olyan nyílás, amely az első felnyitás után újrazárható. A felpattintható (flip-top), illetve csapófedelű csomagolási egységek esetében a fedél csak a doboz hátsó éléhez rögzíthető.</w:t>
      </w:r>
    </w:p>
    <w:p w:rsidR="00D01C20" w:rsidRPr="00413669" w:rsidRDefault="00D01C20" w:rsidP="00D01C20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Pr="009E45C8">
        <w:rPr>
          <w:rFonts w:ascii="Times New Roman" w:hAnsi="Times New Roman" w:cs="Times New Roman"/>
          <w:sz w:val="24"/>
          <w:szCs w:val="24"/>
        </w:rPr>
        <w:t>Amennyiben egy termék vízipipa útján és cigarettadohányként is használható, azt cigarettadohánynak kell tekinteni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3669">
        <w:rPr>
          <w:rFonts w:ascii="Times New Roman" w:hAnsi="Times New Roman" w:cs="Times New Roman"/>
          <w:sz w:val="24"/>
          <w:szCs w:val="24"/>
        </w:rPr>
        <w:t>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a következő 6/A-6/</w:t>
      </w:r>
      <w:r w:rsidR="00C6631D">
        <w:rPr>
          <w:rFonts w:ascii="Times New Roman" w:hAnsi="Times New Roman" w:cs="Times New Roman"/>
          <w:sz w:val="24"/>
          <w:szCs w:val="24"/>
        </w:rPr>
        <w:t>E</w:t>
      </w:r>
      <w:r w:rsidRPr="00413669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„6/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 § (1) Dohányzásra szánt dohányterméket forgalomba hozni csak abban az esetben lehet, ha annak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minden csomagolási egysége és minden gyűjtőcsomagja </w:t>
      </w:r>
      <w:r w:rsidR="00CF365A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szembetűnően, kontrasztos háttérben, jól olvashatóan, tartósan, magyar nyelven – egyaránt tartalmazza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egyik oldalsó felületen, az oldal legalább 50%-át kitevő felületen: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>„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A dohányzás halált okoz – szokjon le most!”  </w:t>
      </w:r>
      <w:proofErr w:type="gramStart"/>
      <w:r w:rsidRPr="00413669">
        <w:rPr>
          <w:rFonts w:ascii="Times New Roman" w:hAnsi="Times New Roman" w:cs="Times New Roman"/>
          <w:color w:val="000000"/>
          <w:sz w:val="24"/>
          <w:szCs w:val="24"/>
        </w:rPr>
        <w:t>általános</w:t>
      </w:r>
      <w:proofErr w:type="gramEnd"/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 xml:space="preserve">figyelmeztetést;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iCs/>
          <w:sz w:val="24"/>
          <w:szCs w:val="24"/>
        </w:rPr>
        <w:t>másik oldalsó felületen</w:t>
      </w:r>
      <w:r w:rsidRPr="00413669">
        <w:rPr>
          <w:rFonts w:ascii="Times New Roman" w:hAnsi="Times New Roman" w:cs="Times New Roman"/>
          <w:sz w:val="24"/>
          <w:szCs w:val="24"/>
        </w:rPr>
        <w:t xml:space="preserve"> az oldal legalább 50%-át kitevő felületen: „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 dohányfüst több mint 70 rákkeltő anyagot tartalmaz.” tájékoztatást;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413669">
        <w:rPr>
          <w:rFonts w:ascii="Times New Roman" w:hAnsi="Times New Roman" w:cs="Times New Roman"/>
          <w:sz w:val="24"/>
          <w:szCs w:val="24"/>
        </w:rPr>
        <w:t>mindkét főoldalán, az oldal legalább 65%-át kitevő felületen az 5. mellékletben meghatározott lehetőségek közül a gyártó által választható kombinált egészségvédő figyelmeztetést.</w:t>
      </w:r>
    </w:p>
    <w:p w:rsidR="00413669" w:rsidRPr="00413669" w:rsidRDefault="004B341C" w:rsidP="0041366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 w:rsidDel="004B341C">
        <w:rPr>
          <w:rFonts w:ascii="Times New Roman" w:hAnsi="Times New Roman" w:cs="Times New Roman"/>
          <w:sz w:val="24"/>
          <w:szCs w:val="24"/>
        </w:rPr>
        <w:t xml:space="preserve"> </w:t>
      </w:r>
      <w:r w:rsidR="00413669" w:rsidRPr="0041366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413669" w:rsidRPr="00413669">
        <w:rPr>
          <w:rFonts w:ascii="Times New Roman" w:hAnsi="Times New Roman" w:cs="Times New Roman"/>
          <w:sz w:val="24"/>
          <w:szCs w:val="24"/>
        </w:rPr>
        <w:t xml:space="preserve">) Az (1) bekezdés a) pontjában meghatározott általános figyelmeztetést a dohányterméket árusító üzlethelyiségben, illetve mozgó árusító hely kiszolgáló terében is el kell helyezni. A figyelmeztetés feltüntetésének módjára az (1) bekezdésben foglaltak megfelelően irányadóak azzal, hogy a figyelmeztető felirat legkisebb méretére vonatkozó rendelkezést nem kell alkalmazni.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4B341C">
        <w:rPr>
          <w:rFonts w:ascii="Times New Roman" w:hAnsi="Times New Roman" w:cs="Times New Roman"/>
          <w:sz w:val="24"/>
          <w:szCs w:val="24"/>
        </w:rPr>
        <w:t>3</w:t>
      </w:r>
      <w:r w:rsidRPr="00413669">
        <w:rPr>
          <w:rFonts w:ascii="Times New Roman" w:hAnsi="Times New Roman" w:cs="Times New Roman"/>
          <w:sz w:val="24"/>
          <w:szCs w:val="24"/>
        </w:rPr>
        <w:t>) A (</w:t>
      </w:r>
      <w:r w:rsidR="004B341C">
        <w:rPr>
          <w:rFonts w:ascii="Times New Roman" w:hAnsi="Times New Roman" w:cs="Times New Roman"/>
          <w:sz w:val="24"/>
          <w:szCs w:val="24"/>
        </w:rPr>
        <w:t>2</w:t>
      </w:r>
      <w:r w:rsidRPr="00413669">
        <w:rPr>
          <w:rFonts w:ascii="Times New Roman" w:hAnsi="Times New Roman" w:cs="Times New Roman"/>
          <w:sz w:val="24"/>
          <w:szCs w:val="24"/>
        </w:rPr>
        <w:t xml:space="preserve">) bekezdésben meghatározott módon elhelyezett általános figyelmeztetés szövegét ki kell egészíteni a „Segítség a leszokáshoz: 06 40 200 493, </w:t>
      </w:r>
      <w:hyperlink r:id="rId9" w:history="1">
        <w:r w:rsidRPr="00413669">
          <w:rPr>
            <w:rStyle w:val="Hiperhivatkozs"/>
            <w:rFonts w:ascii="Times New Roman" w:hAnsi="Times New Roman" w:cs="Times New Roman"/>
            <w:sz w:val="24"/>
            <w:szCs w:val="24"/>
          </w:rPr>
          <w:t>www.leteszemacigit.hu</w:t>
        </w:r>
      </w:hyperlink>
      <w:r w:rsidRPr="00413669">
        <w:rPr>
          <w:rFonts w:ascii="Times New Roman" w:hAnsi="Times New Roman" w:cs="Times New Roman"/>
          <w:sz w:val="24"/>
          <w:szCs w:val="24"/>
        </w:rPr>
        <w:t>” felirattal úgy, hogy a kibővített figyelmeztetés legkisebb felülete 420 x 594 mm legyen.</w:t>
      </w:r>
    </w:p>
    <w:p w:rsidR="00413669" w:rsidRPr="00413669" w:rsidRDefault="00413669" w:rsidP="00413669">
      <w:pPr>
        <w:spacing w:after="0" w:line="240" w:lineRule="auto"/>
        <w:ind w:firstLine="260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4B341C">
        <w:rPr>
          <w:rFonts w:ascii="Times New Roman" w:hAnsi="Times New Roman" w:cs="Times New Roman"/>
          <w:sz w:val="24"/>
          <w:szCs w:val="24"/>
        </w:rPr>
        <w:t>4</w:t>
      </w:r>
      <w:r w:rsidRPr="00413669">
        <w:rPr>
          <w:rFonts w:ascii="Times New Roman" w:hAnsi="Times New Roman" w:cs="Times New Roman"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Az egészségvédő figyelmeztetések semmilyen módon nem takarhatják el, illetve nem szakíthatják meg az adójegyeket, árcédulákat, az árukövetésre és nyomon követésre szolgáló jeleket vagy biztonsági elemeket a csomagolási egységeken.</w:t>
      </w:r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669" w:rsidRPr="00413669" w:rsidRDefault="00413669" w:rsidP="00413669">
      <w:pPr>
        <w:spacing w:after="0" w:line="240" w:lineRule="auto"/>
        <w:ind w:firstLine="260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4B341C">
        <w:rPr>
          <w:rFonts w:ascii="Times New Roman" w:hAnsi="Times New Roman" w:cs="Times New Roman"/>
          <w:sz w:val="24"/>
          <w:szCs w:val="24"/>
        </w:rPr>
        <w:t>5</w:t>
      </w:r>
      <w:r w:rsidRPr="00413669">
        <w:rPr>
          <w:rFonts w:ascii="Times New Roman" w:hAnsi="Times New Roman" w:cs="Times New Roman"/>
          <w:sz w:val="24"/>
          <w:szCs w:val="24"/>
        </w:rPr>
        <w:t xml:space="preserve">) Az egészségvédő figyelmeztetések nyomtatásának eltávolíthatatlannak, törölhetetlennek kell lennie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a csomagolási egységeken és minden gyűjtőcsomagon, ideértve azt is, hogy azokat részben vagy egészen semmilyen formában nem takarhatja el, illetve nem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lastRenderedPageBreak/>
        <w:t>zavarhatja meg semmilyen adójegy, árcédula, biztonsági elem, csomagolóanyag, tasak, doboz vagy egyéb eszköz, amikor a dohánytermék forgalomba kerül</w:t>
      </w:r>
      <w:r w:rsidRPr="00413669">
        <w:rPr>
          <w:rFonts w:ascii="Times New Roman" w:hAnsi="Times New Roman" w:cs="Times New Roman"/>
          <w:sz w:val="24"/>
          <w:szCs w:val="24"/>
        </w:rPr>
        <w:t>. A cigarettát</w:t>
      </w:r>
      <w:r w:rsidR="00EC79B3">
        <w:rPr>
          <w:rFonts w:ascii="Times New Roman" w:hAnsi="Times New Roman" w:cs="Times New Roman"/>
          <w:sz w:val="24"/>
          <w:szCs w:val="24"/>
        </w:rPr>
        <w:t>ól</w:t>
      </w:r>
      <w:r w:rsidRPr="00413669">
        <w:rPr>
          <w:rFonts w:ascii="Times New Roman" w:hAnsi="Times New Roman" w:cs="Times New Roman"/>
          <w:sz w:val="24"/>
          <w:szCs w:val="24"/>
        </w:rPr>
        <w:t xml:space="preserve">, valamint a tasakos kiszerelésű cigarettadohánytól eltérő dohánytermékeken a feliratok és az egészségvédő figyelmeztetések a csomagra eltávolíthatatlanul rögzített matricán is elhelyezhetők. </w:t>
      </w:r>
    </w:p>
    <w:p w:rsidR="00413669" w:rsidRPr="00413669" w:rsidRDefault="00413669" w:rsidP="00413669">
      <w:pPr>
        <w:pStyle w:val="CM4"/>
        <w:ind w:firstLine="260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</w:rPr>
        <w:t>(</w:t>
      </w:r>
      <w:r w:rsidR="004B341C">
        <w:rPr>
          <w:rFonts w:ascii="Times New Roman" w:hAnsi="Times New Roman"/>
        </w:rPr>
        <w:t>6</w:t>
      </w:r>
      <w:r w:rsidRPr="00413669">
        <w:rPr>
          <w:rFonts w:ascii="Times New Roman" w:hAnsi="Times New Roman"/>
        </w:rPr>
        <w:t xml:space="preserve">) </w:t>
      </w:r>
      <w:r w:rsidRPr="00413669">
        <w:rPr>
          <w:rFonts w:ascii="Times New Roman" w:hAnsi="Times New Roman"/>
          <w:color w:val="000000"/>
        </w:rPr>
        <w:t>Az egészségvédő figyelmeztetéseknek a csomagon vagy gyűjtőcsomagon a számukra fenntartott teljes felületet el kell foglalniuk, és azokhoz nem lehet megjegyzést fűzni, azokat átfogalmazni vagy azokra bármely formában hivatkozni.</w:t>
      </w:r>
    </w:p>
    <w:p w:rsidR="00413669" w:rsidRPr="00413669" w:rsidRDefault="00413669" w:rsidP="00413669">
      <w:pPr>
        <w:pStyle w:val="CM4"/>
        <w:ind w:firstLine="260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4B341C">
        <w:rPr>
          <w:rFonts w:ascii="Times New Roman" w:hAnsi="Times New Roman"/>
          <w:color w:val="000000"/>
        </w:rPr>
        <w:t>7</w:t>
      </w:r>
      <w:r w:rsidRPr="00413669">
        <w:rPr>
          <w:rFonts w:ascii="Times New Roman" w:hAnsi="Times New Roman"/>
          <w:color w:val="000000"/>
        </w:rPr>
        <w:t xml:space="preserve">) Az egészségvédő figyelmeztetésnek a csomagolási egység kinyitásakor érintetlennek kell maradnia, kivéve a felpattintható (flip-top) fedelű dobozok esetében, amelyeken az egészségvédő figyelmeztetés a kinyitáskor megbontható ugyan, de csak oly módon, hogy a szöveg, a képek és a leszokással kapcsolatos információk grafikai egységessége és láthatósága megmaradjon. </w:t>
      </w:r>
    </w:p>
    <w:p w:rsidR="00413669" w:rsidRPr="00413669" w:rsidRDefault="00413669" w:rsidP="004136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4B341C">
        <w:rPr>
          <w:rFonts w:ascii="Times New Roman" w:hAnsi="Times New Roman" w:cs="Times New Roman"/>
          <w:sz w:val="24"/>
          <w:szCs w:val="24"/>
        </w:rPr>
        <w:t>8</w:t>
      </w:r>
      <w:r w:rsidRPr="00413669">
        <w:rPr>
          <w:rFonts w:ascii="Times New Roman" w:hAnsi="Times New Roman" w:cs="Times New Roman"/>
          <w:sz w:val="24"/>
          <w:szCs w:val="24"/>
        </w:rPr>
        <w:t xml:space="preserve">) Az általános figyelmeztetést és a tájékoztatást fehér alapon, fekete színű, félkövér,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Helvetica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bold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betűtípussal kell nyomtatni. A feliratot kis betűvel kell szedni, kivéve a szöveg kezdőbetűjét, és azt az esetet, amikor a nagybetű használatát nyelvtani szabály követeli meg. </w:t>
      </w:r>
    </w:p>
    <w:p w:rsidR="00413669" w:rsidRPr="00413669" w:rsidRDefault="00413669" w:rsidP="004136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4B341C">
        <w:rPr>
          <w:rFonts w:ascii="Times New Roman" w:hAnsi="Times New Roman" w:cs="Times New Roman"/>
          <w:sz w:val="24"/>
          <w:szCs w:val="24"/>
        </w:rPr>
        <w:t>9</w:t>
      </w:r>
      <w:r w:rsidRPr="00413669">
        <w:rPr>
          <w:rFonts w:ascii="Times New Roman" w:hAnsi="Times New Roman" w:cs="Times New Roman"/>
          <w:sz w:val="24"/>
          <w:szCs w:val="24"/>
        </w:rPr>
        <w:t xml:space="preserve">) Az egészségvédő figyelmeztetést 1 milliméter vastagságú fekete szegéllyel kell körülvenni az annak fenntartott felületen belül. A szegély semmilyen módon nem zavarhatja az egészségvédő figyelmeztetések szövegét. A szöveget a nyomtatására fenntartott területen középre zárva, amennyiben a rendelkezésre álló terület mérete ezt lehetővé teszi, a csomag felső szélével párhuzamosan kell elhelyezni.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A téglatest alakú csomagokon és minden gyűjtőcsomagon pedig a csomagolási egység vagy gyűjtőcsomag oldalsó szélével párhuzamosan kell elhelyezni. </w:t>
      </w:r>
      <w:r w:rsidRPr="00413669">
        <w:rPr>
          <w:rFonts w:ascii="Times New Roman" w:hAnsi="Times New Roman" w:cs="Times New Roman"/>
          <w:sz w:val="24"/>
          <w:szCs w:val="24"/>
        </w:rPr>
        <w:t>Olyan betűméretet kell alkalmazni, amely biztosítja, hogy a szöveg a rendelkezésre álló felület lehető legnagyobb hányadát foglalja el.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>(1</w:t>
      </w:r>
      <w:r w:rsidR="004B341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) A cigarettacsomagok és a cigarettadohányt tartalmazó tasakok esetében az általános figyelmeztetést a csomagolási egységek egyik oldalsó felületeinek alsó részén, a tájékoztatást a másik oldalsó felület alsó részén kell feltüntetni. Az egészségvédő figyelmeztetések szélességének legalább 20 mm-nek kell lennie. </w:t>
      </w:r>
    </w:p>
    <w:p w:rsidR="00413669" w:rsidRPr="00413669" w:rsidRDefault="00413669" w:rsidP="00965E0B">
      <w:pPr>
        <w:pStyle w:val="CM4"/>
        <w:ind w:firstLine="260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(1</w:t>
      </w:r>
      <w:r w:rsidR="004B341C">
        <w:rPr>
          <w:rFonts w:ascii="Times New Roman" w:hAnsi="Times New Roman"/>
          <w:color w:val="000000"/>
        </w:rPr>
        <w:t>1</w:t>
      </w:r>
      <w:r w:rsidRPr="00413669">
        <w:rPr>
          <w:rFonts w:ascii="Times New Roman" w:hAnsi="Times New Roman"/>
          <w:color w:val="000000"/>
        </w:rPr>
        <w:t xml:space="preserve">) A csapófedeles, oldalpántos doboz formájú csomagok esetében, amelyeknél az oldalsó felület két részre nyílik a csomag kinyitásakor, az általános figyelmeztetést és a tájékoztatást teljes egészében a két részre nyíló felület nagyobbik felén kell feltüntetni. Az általános figyelmeztetést a felső felületnek a doboz kinyitásakor látható belsején is fel kell tüntetni. Az ilyen típusú csomag oldalsó felületének legalább 16 mm magasnak kell lennie. </w:t>
      </w:r>
    </w:p>
    <w:p w:rsidR="00413669" w:rsidRPr="00413669" w:rsidRDefault="00413669" w:rsidP="00413669">
      <w:pPr>
        <w:pStyle w:val="CM4"/>
        <w:ind w:firstLine="28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(1</w:t>
      </w:r>
      <w:r w:rsidR="004B341C">
        <w:rPr>
          <w:rFonts w:ascii="Times New Roman" w:hAnsi="Times New Roman"/>
          <w:color w:val="000000"/>
        </w:rPr>
        <w:t>2</w:t>
      </w:r>
      <w:r w:rsidRPr="00413669">
        <w:rPr>
          <w:rFonts w:ascii="Times New Roman" w:hAnsi="Times New Roman"/>
          <w:color w:val="000000"/>
        </w:rPr>
        <w:t xml:space="preserve">) A tasakos kiszerelésben forgalmazott cigarettadohány esetében az általános figyelmeztetést és a tájékoztatást azokon a felületeken kell feltüntetni, amelyekkel biztosítható, hogy az egészségvédő figyelmeztetés teljes egészében látható legyen. </w:t>
      </w:r>
    </w:p>
    <w:p w:rsidR="00413669" w:rsidRDefault="00413669" w:rsidP="0041366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(1</w:t>
      </w:r>
      <w:r w:rsidR="004B341C">
        <w:rPr>
          <w:rFonts w:ascii="Times New Roman" w:hAnsi="Times New Roman" w:cs="Times New Roman"/>
          <w:sz w:val="24"/>
          <w:szCs w:val="24"/>
        </w:rPr>
        <w:t>3</w:t>
      </w:r>
      <w:r w:rsidRPr="00413669">
        <w:rPr>
          <w:rFonts w:ascii="Times New Roman" w:hAnsi="Times New Roman" w:cs="Times New Roman"/>
          <w:sz w:val="24"/>
          <w:szCs w:val="24"/>
        </w:rPr>
        <w:t>) Az egészségvédő figyelmeztetések méretét a csomag zárt állapotában az adott felület alapján kell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kiszámítani.</w:t>
      </w:r>
    </w:p>
    <w:p w:rsidR="009C6D64" w:rsidRPr="00413669" w:rsidRDefault="009C6D64" w:rsidP="0041366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669" w:rsidRPr="00413669" w:rsidRDefault="00413669" w:rsidP="00C927DE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6/</w:t>
      </w:r>
      <w:r w:rsidR="00C6631D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</w:t>
      </w:r>
      <w:proofErr w:type="gramStart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D0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</w:t>
      </w:r>
      <w:r w:rsidR="0008625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 a)</w:t>
      </w:r>
      <w:r w:rsidR="00B101B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e) és g) pontj</w:t>
      </w:r>
      <w:r w:rsidR="006F75BE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ban meghatározott dohánytermékektől eltérő dohányzásra szánt dohánytermék esetében a 6/</w:t>
      </w:r>
      <w:proofErr w:type="gramStart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156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§ rendelkezéseit a (2)-(</w:t>
      </w:r>
      <w:r w:rsidR="0097726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bekezdésben foglalt eltérésekkel</w:t>
      </w:r>
      <w:r w:rsidR="00604467" w:rsidRPr="00604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4467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kell alkalmazni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C114E3" w:rsidRDefault="00007908" w:rsidP="00C114E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Del="000079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114E3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C16C3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114E3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) A</w:t>
      </w:r>
      <w:r w:rsidR="00C114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6/</w:t>
      </w:r>
      <w:proofErr w:type="gramStart"/>
      <w:r w:rsidR="00C114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C114E3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 a) pontja szerinti</w:t>
      </w:r>
      <w:r w:rsidR="00C114E3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általános figyelmeztetésnek a csomagolási egység és minden gyűjtőcsomag megfelelő felületének 30 %-át kell kitöltenie. Az általános figyelmeztetést a legjobban látható felületen kell feltüntetni.</w:t>
      </w:r>
    </w:p>
    <w:p w:rsidR="00413669" w:rsidRPr="00413669" w:rsidRDefault="00C114E3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 w:rsidDel="00C114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C16C33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081EE5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r w:rsidR="00081EE5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</w:t>
      </w:r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figyelmeztetés 150 cm²</w:t>
      </w:r>
      <w:proofErr w:type="spellStart"/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meghaladó felületen jelenik meg, a figyelmeztetésnek egy 45 cm²</w:t>
      </w:r>
      <w:proofErr w:type="spellStart"/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-nyi</w:t>
      </w:r>
      <w:proofErr w:type="spellEnd"/>
      <w:r w:rsidR="00413669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területet kell kitöltenie. </w:t>
      </w:r>
    </w:p>
    <w:p w:rsidR="007E4D84" w:rsidRDefault="00413669" w:rsidP="007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</w:t>
      </w:r>
      <w:r w:rsidR="00C16C3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egészségvédő figyelmeztetést 3 milliméternél nem vékonyabb és 4 milliméternél nem vastagabb fekete szegéllyel kell körülvenni. Ennek a szegélynek az egészségvédő figyelmeztetés számára fenntartott felületen kívül kell elhelyezkednie. </w:t>
      </w:r>
    </w:p>
    <w:p w:rsidR="00413669" w:rsidRPr="007E4D84" w:rsidRDefault="00413669" w:rsidP="007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6/</w:t>
      </w:r>
      <w:r w:rsidR="00C6631D"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r w:rsidRPr="004136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</w:t>
      </w:r>
      <w:proofErr w:type="gramStart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füst nélküli dohánytermékek valamennyi csomagolási egységén és minden gyűjtőcsomagján fel kell tüntetni az alábbi egészségvédő figyelmeztetést: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„Ez a dohánytermék károsítja az Ön egészségét és függőséghez vezet.”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(1) bekezdésben említett egészségvédő figyelmeztetésnek meg kell felelnie a 6/</w:t>
      </w:r>
      <w:proofErr w:type="gramStart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 (9)</w:t>
      </w:r>
      <w:r w:rsidR="003913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(10) bekezdésében szereplő követelményeknek. Az egészségvédő figyelmeztetés szövegének párhuzamosnak kell lennie az e figyelmeztetések számára fenntartott felületen található fő szöveggel, valamint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azt a csomagolási egység és minden gyűjtőcsomag két legnagyobb felületén kell feltüntetni;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a csomagolási egység és minden gyűjtőcsomag megfelelő felületének 30%-át kell kitöltenie.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6/</w:t>
      </w:r>
      <w:r w:rsidR="00C6631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 (1) A dohányzási célú gyógynövénytermékek valamennyi csomagolási egységén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ek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bármely gyűjtőcsomagján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ak elülső és hátsó külső felületén</w:t>
      </w:r>
      <w:r w:rsidR="00057BD3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 kell tüntetni az alábbi egészségvédő figyelmeztetést: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„E termék dohányzási célú fogyasztása károsítja egészségét.” </w:t>
      </w:r>
    </w:p>
    <w:p w:rsidR="00413669" w:rsidRPr="00413669" w:rsidRDefault="00057BD3" w:rsidP="00413669">
      <w:pPr>
        <w:autoSpaceDE w:val="0"/>
        <w:autoSpaceDN w:val="0"/>
        <w:adjustRightInd w:val="0"/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13669" w:rsidDel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13669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413669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egészségvédő figyelmeztetésnek meg kell felelnie a 6/</w:t>
      </w:r>
      <w:proofErr w:type="gramStart"/>
      <w:r w:rsidR="00413669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="00413669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 (9)</w:t>
      </w:r>
      <w:r w:rsidR="00E91D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</w:t>
      </w:r>
      <w:r w:rsidR="00413669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(10) bekezdésében szereplő követelményeknek. A figyelmeztetésnek a csomagolási egység és bármely gyűjtőcsomag megfelelő felületén a felület 30 %-át kell kitöltenie.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 dohányzási célú gyógynövénytermékek csomagolási egységei és gyűjtőcsomagjai 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esetében is </w:t>
      </w:r>
      <w:r w:rsidR="008D708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alkalmazandók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</w:t>
      </w:r>
      <w:proofErr w:type="spellStart"/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Nvt</w:t>
      </w:r>
      <w:proofErr w:type="spellEnd"/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6/A. § (1) bekezdés a)</w:t>
      </w:r>
      <w:proofErr w:type="spellStart"/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-c</w:t>
      </w:r>
      <w:proofErr w:type="spellEnd"/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pontj</w:t>
      </w:r>
      <w:r w:rsidR="00F143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</w:t>
      </w:r>
      <w:r w:rsidR="00057BD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ban foglaltak. Továbbá azokon </w:t>
      </w:r>
      <w:r w:rsidR="00057BD3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tüntethető fel az az állítás, miszerint a </w:t>
      </w:r>
      <w:proofErr w:type="gramStart"/>
      <w:r w:rsidR="00057BD3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termék ízesítő-</w:t>
      </w:r>
      <w:proofErr w:type="gramEnd"/>
      <w:r w:rsidR="00057BD3" w:rsidRPr="004136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adalékanyagoktól mentes.”</w:t>
      </w:r>
    </w:p>
    <w:p w:rsidR="00413669" w:rsidRPr="00413669" w:rsidRDefault="006F75BE" w:rsidP="0041366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7-9.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helyébe a következő rendelkezések lépnek:</w:t>
      </w:r>
    </w:p>
    <w:p w:rsidR="00413669" w:rsidRPr="00413669" w:rsidRDefault="00413669" w:rsidP="000B0620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eastAsiaTheme="minorHAnsi" w:hAnsi="Times New Roman"/>
          <w:lang w:eastAsia="en-US"/>
        </w:rPr>
        <w:t>„</w:t>
      </w:r>
      <w:r w:rsidRPr="00413669">
        <w:rPr>
          <w:rFonts w:ascii="Times New Roman" w:hAnsi="Times New Roman"/>
          <w:color w:val="000000"/>
        </w:rPr>
        <w:t xml:space="preserve">7. § (1) A </w:t>
      </w:r>
      <w:r w:rsidR="00B2545B">
        <w:rPr>
          <w:rFonts w:ascii="Times New Roman" w:hAnsi="Times New Roman"/>
          <w:color w:val="000000"/>
        </w:rPr>
        <w:t xml:space="preserve">cigarettán, a fogyasztási dohányon és a vízipipadohányon </w:t>
      </w:r>
      <w:r w:rsidRPr="00413669">
        <w:rPr>
          <w:rFonts w:ascii="Times New Roman" w:hAnsi="Times New Roman"/>
          <w:color w:val="000000"/>
        </w:rPr>
        <w:t xml:space="preserve">kombinált egészségvédő figyelmeztetést kell feltüntetni. A kombinált egészségvédő figyelmeztetéseknek </w:t>
      </w:r>
    </w:p>
    <w:p w:rsidR="00413669" w:rsidRPr="00413669" w:rsidRDefault="00413669" w:rsidP="00D30EE5">
      <w:pPr>
        <w:pStyle w:val="CM4"/>
        <w:ind w:firstLine="28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i/>
          <w:color w:val="000000"/>
        </w:rPr>
        <w:t>a</w:t>
      </w:r>
      <w:proofErr w:type="gramEnd"/>
      <w:r w:rsidRPr="00413669">
        <w:rPr>
          <w:rFonts w:ascii="Times New Roman" w:hAnsi="Times New Roman"/>
          <w:i/>
          <w:color w:val="000000"/>
        </w:rPr>
        <w:t>)</w:t>
      </w:r>
      <w:r w:rsidRPr="00413669">
        <w:rPr>
          <w:rFonts w:ascii="Times New Roman" w:hAnsi="Times New Roman"/>
          <w:color w:val="000000"/>
        </w:rPr>
        <w:t xml:space="preserve"> </w:t>
      </w:r>
      <w:proofErr w:type="spellStart"/>
      <w:r w:rsidRPr="00413669">
        <w:rPr>
          <w:rFonts w:ascii="Times New Roman" w:hAnsi="Times New Roman"/>
          <w:color w:val="000000"/>
        </w:rPr>
        <w:t>a</w:t>
      </w:r>
      <w:proofErr w:type="spellEnd"/>
      <w:r w:rsidRPr="00413669">
        <w:rPr>
          <w:rFonts w:ascii="Times New Roman" w:hAnsi="Times New Roman"/>
          <w:color w:val="000000"/>
        </w:rPr>
        <w:t xml:space="preserve"> csomagolási egység mind elülső, mind hátsó oldala külső felületének, valamint minden gyűjtőcsomag felületének 65 %-át ki kell tölteniük</w:t>
      </w:r>
    </w:p>
    <w:p w:rsidR="00413669" w:rsidRPr="00413669" w:rsidRDefault="00413669" w:rsidP="007E6BA7">
      <w:pPr>
        <w:pStyle w:val="CM4"/>
        <w:ind w:firstLine="28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i/>
          <w:color w:val="000000"/>
        </w:rPr>
        <w:t>b</w:t>
      </w:r>
      <w:r w:rsidRPr="00413669">
        <w:rPr>
          <w:rFonts w:ascii="Times New Roman" w:hAnsi="Times New Roman"/>
          <w:color w:val="000000"/>
        </w:rPr>
        <w:t xml:space="preserve">) ugyanazt a figyelmeztető feliratot és a kapcsolódó színes fényképet a csomagolási egység és valamennyi gyűjtőcsomag mindkét oldalán meg kell jeleníteniük; </w:t>
      </w:r>
    </w:p>
    <w:p w:rsidR="00413669" w:rsidRPr="00413669" w:rsidRDefault="00413669" w:rsidP="007E6BA7">
      <w:pPr>
        <w:pStyle w:val="CM4"/>
        <w:ind w:firstLine="28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i/>
          <w:color w:val="000000"/>
        </w:rPr>
        <w:t>c</w:t>
      </w:r>
      <w:r w:rsidRPr="00413669">
        <w:rPr>
          <w:rFonts w:ascii="Times New Roman" w:hAnsi="Times New Roman"/>
          <w:color w:val="000000"/>
        </w:rPr>
        <w:t xml:space="preserve">) a csomagolási egység, illetve minden gyűjtőcsomag felső szélén kell elhelyezkedniük, ugyanabban az irányban, mint a csomag azon felületén megjelenő bármely más információ. </w:t>
      </w:r>
    </w:p>
    <w:p w:rsidR="00413669" w:rsidRPr="00413669" w:rsidRDefault="00413669" w:rsidP="00812057">
      <w:pPr>
        <w:pStyle w:val="CM4"/>
        <w:spacing w:before="60" w:after="60"/>
        <w:ind w:firstLine="28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i/>
          <w:color w:val="000000"/>
        </w:rPr>
        <w:t>d</w:t>
      </w:r>
      <w:r w:rsidRPr="00413669">
        <w:rPr>
          <w:rFonts w:ascii="Times New Roman" w:hAnsi="Times New Roman"/>
          <w:color w:val="000000"/>
        </w:rPr>
        <w:t xml:space="preserve">) a cigaretta csomagolási egységei esetében a következő méretűeknek kell lenniük: </w:t>
      </w:r>
    </w:p>
    <w:p w:rsidR="00413669" w:rsidRPr="00413669" w:rsidRDefault="00413669" w:rsidP="00812057">
      <w:pPr>
        <w:pStyle w:val="CM4"/>
        <w:spacing w:before="60" w:after="60"/>
        <w:ind w:firstLine="28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i/>
          <w:color w:val="000000"/>
        </w:rPr>
        <w:t>da</w:t>
      </w:r>
      <w:r w:rsidRPr="00413669">
        <w:rPr>
          <w:rFonts w:ascii="Times New Roman" w:hAnsi="Times New Roman"/>
          <w:color w:val="000000"/>
        </w:rPr>
        <w:t xml:space="preserve">) magasság: legalább 44 mm; </w:t>
      </w:r>
    </w:p>
    <w:p w:rsidR="00413669" w:rsidRPr="00413669" w:rsidRDefault="00413669" w:rsidP="00812057">
      <w:pPr>
        <w:pStyle w:val="CM4"/>
        <w:spacing w:before="60" w:after="60"/>
        <w:ind w:firstLine="28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i/>
          <w:color w:val="000000"/>
        </w:rPr>
        <w:t>db</w:t>
      </w:r>
      <w:proofErr w:type="gramEnd"/>
      <w:r w:rsidRPr="00413669">
        <w:rPr>
          <w:rFonts w:ascii="Times New Roman" w:hAnsi="Times New Roman"/>
          <w:color w:val="000000"/>
        </w:rPr>
        <w:t xml:space="preserve">) szélesség: legalább 52 mm. </w:t>
      </w:r>
    </w:p>
    <w:p w:rsidR="000B0620" w:rsidRDefault="000B0620" w:rsidP="00812057">
      <w:pPr>
        <w:pStyle w:val="CM4"/>
        <w:spacing w:before="60" w:after="60"/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</w:rPr>
        <w:t>(</w:t>
      </w:r>
      <w:r w:rsidRPr="00812057"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 xml:space="preserve"> </w:t>
      </w:r>
      <w:r w:rsidRPr="00413669">
        <w:rPr>
          <w:rFonts w:ascii="Times New Roman" w:hAnsi="Times New Roman"/>
          <w:color w:val="000000"/>
        </w:rPr>
        <w:t>A henger alakú csomagokon két kombinált egészségvédő figyelmeztetést kell elhelyezni egymástól azonos távolságra úgy, hogy azok mindegyike kitöltse az ívelt felület rá eső felének 65 %-át</w:t>
      </w:r>
      <w:r>
        <w:rPr>
          <w:rFonts w:ascii="Times New Roman" w:hAnsi="Times New Roman"/>
          <w:color w:val="000000"/>
        </w:rPr>
        <w:t>.</w:t>
      </w:r>
    </w:p>
    <w:p w:rsidR="00413669" w:rsidRPr="00812057" w:rsidRDefault="000B0620" w:rsidP="00812057">
      <w:pPr>
        <w:pStyle w:val="CM4"/>
        <w:spacing w:before="60" w:after="60"/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(3) </w:t>
      </w:r>
      <w:r w:rsidRPr="00413669">
        <w:rPr>
          <w:rFonts w:ascii="Times New Roman" w:hAnsi="Times New Roman"/>
          <w:color w:val="000000"/>
        </w:rPr>
        <w:t xml:space="preserve">Márkanév és logó nem helyezhető az egészségvédő figyelmeztetések fölé. </w:t>
      </w:r>
    </w:p>
    <w:p w:rsidR="000B0620" w:rsidRPr="00413669" w:rsidRDefault="000B0620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8. §</w:t>
      </w:r>
      <w:r w:rsidRPr="0041366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5. mellékletnek megfelelően három csoportra osztott kombinált egészségvédő figyelmeztetéseket az </w:t>
      </w:r>
      <w:proofErr w:type="spellStart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Nvt</w:t>
      </w:r>
      <w:proofErr w:type="spellEnd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. 6. §</w:t>
      </w:r>
      <w:proofErr w:type="spellStart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rendszeres megjelenés biztosítása érdekében 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dohánytermék márkanevenként úgy kell alkalmazni, hogy egy csoport egy adott évben használható és a csoportok évente váltakoznak.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(2) Dohánytermék márkanevenként</w:t>
      </w:r>
      <w:r w:rsidR="006E1E9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E1E96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adott évben az adott termék gyártása szünetel, akkor a következő gyártás során a következő csoportba tartozó kombinált figyelmeztetéseket kell alkalmazni.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Egy naptári évben, dohánytermék márkanevenként az adott évben használt csoportba tartozó kombinált egészségvédő figyelmeztetések azonos arányban alkalmazandók.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="007B5156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r w:rsidR="007B5156"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műszaki feltételei nem adottak, a leggyakrabban és a legritkábban alkalmazott kombinált egészségvédő figyelmeztetések száma közötti eltérés naptári évenként nem lehet nagyobb cigaretta esetében 10%-nál, egyéb dohánytermék-típus esetében 15%-nál. A kombinált egészségvédő figyelmeztetések váltakozva való alkalmazását előíró kötelezettség ellenőrizhetősége érdekében a gyártó, az importáló, a bejegyzett kereskedő és a tároló adóraktár engedélyese köteles olyan nyilvántartást vezetni, amelyből az alkalmazott kombinált egészségvédő figyelmeztetések száma három hónaponként megállapítható.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bCs/>
          <w:sz w:val="24"/>
          <w:szCs w:val="24"/>
        </w:rPr>
        <w:t xml:space="preserve">9. § </w:t>
      </w:r>
      <w:r w:rsidRPr="00413669">
        <w:rPr>
          <w:rFonts w:ascii="Times New Roman" w:hAnsi="Times New Roman" w:cs="Times New Roman"/>
          <w:sz w:val="24"/>
          <w:szCs w:val="24"/>
        </w:rPr>
        <w:t>(1) A kombinált egészségvédő figyelmeztetés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dohánytermék csomagolásán akként kerül nyomtatásra, hogy </w:t>
      </w:r>
      <w:r w:rsidR="003E5488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a (3) bekezdésben foglaltakra is figyelemmel </w:t>
      </w:r>
      <w:r w:rsidR="003E5488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megtartsa az 5. melléklet szerinti formátumot és arányokat, valamint a kép és a szöveg grafikai sértetlenségét,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sz w:val="24"/>
          <w:szCs w:val="24"/>
        </w:rPr>
        <w:t>betölti a számára előírt felszín teljes egészét, és a csomagolás felső szélével párhuzamosan és a csomagon található többi információval azonos irányban helyezkedik el,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413669">
        <w:rPr>
          <w:rFonts w:ascii="Times New Roman" w:hAnsi="Times New Roman" w:cs="Times New Roman"/>
          <w:sz w:val="24"/>
          <w:szCs w:val="24"/>
        </w:rPr>
        <w:t>sokszorosítása során a nyomtatásra a 6. mellékletben meghatározott műszaki előírásokat kell alkalmazni.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>(2) A dohánytermék csomagolásán semmilyen formában nem lehet a kombinált egészségvédő figyelmeztetésekre megjegyzést tenni, azokat átfogalmazni vagy azokra utalni.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(3) Az (1) bekezdés </w:t>
      </w: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413669">
        <w:rPr>
          <w:rFonts w:ascii="Times New Roman" w:hAnsi="Times New Roman" w:cs="Times New Roman"/>
          <w:sz w:val="24"/>
          <w:szCs w:val="24"/>
        </w:rPr>
        <w:t>pontjában foglaltaktól eltérően, olyan dohánytermékek esetében, amelyek egyedi csomagolásának méretarányaira tekintettel nem lehetséges az előírt felület lefedése a kombinált egészségvédő figyelmeztetés 5. melléklet szerinti formátumának, arányainak vagy a kép és a szöveg grafikai sértetlenségének megváltoztatása nélkül, a kombinált egészségvédő figyelmeztetés az egyedi csomagolás méretéhez igazítással a 6. melléklet 2. pontjában meghatározott előírások szerint alkalmazandó.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(4) A (3) bekezdés alkalmazásának elősegítése érdekében az NFH a honlapján közzéteszi az Európai Bizottság által e tárgyban kiadott útmutatót.</w:t>
      </w:r>
    </w:p>
    <w:p w:rsidR="00413669" w:rsidRPr="00413669" w:rsidRDefault="00413669" w:rsidP="00413669">
      <w:pPr>
        <w:pStyle w:val="CM4"/>
        <w:ind w:firstLine="260"/>
        <w:jc w:val="both"/>
        <w:rPr>
          <w:rFonts w:ascii="Times New Roman" w:hAnsi="Times New Roman"/>
        </w:rPr>
      </w:pPr>
      <w:r w:rsidRPr="00413669">
        <w:rPr>
          <w:rFonts w:ascii="Times New Roman" w:hAnsi="Times New Roman"/>
        </w:rPr>
        <w:t>(5) A kombinált egészségvédő figyelmeztetéseket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413669">
        <w:rPr>
          <w:rFonts w:ascii="Times New Roman" w:hAnsi="Times New Roman" w:cs="Times New Roman"/>
          <w:sz w:val="24"/>
          <w:szCs w:val="24"/>
        </w:rPr>
        <w:t xml:space="preserve">úgy kell nyomtatni, hogy azokat ne 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takarja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 el vagy ne zavarja meg a csomag kibontása,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413669">
        <w:rPr>
          <w:rFonts w:ascii="Times New Roman" w:hAnsi="Times New Roman" w:cs="Times New Roman"/>
          <w:sz w:val="24"/>
          <w:szCs w:val="24"/>
        </w:rPr>
        <w:t>olyan módon kell elhelyezni, amely biztosítja, hogy a csomag felbontásakor a kombinált figyelmeztetések egyetlen szöveges vagy vizuális eleme se csorbuljon.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(6) A kombinált egészségvédő figyelmeztetések nyomdai kivitelezésére alkalmas elektronikus forrásdokumentumokat az ÁNTSZ-OTH kérelemre elektronikus úton átadja a dohánytermék gyártója részére.”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(1) A Vhr. 17. § (5) bekezdése helyébe a következő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3669">
        <w:rPr>
          <w:rFonts w:ascii="Times New Roman" w:hAnsi="Times New Roman" w:cs="Times New Roman"/>
          <w:sz w:val="24"/>
          <w:szCs w:val="24"/>
        </w:rPr>
        <w:t>„(5) Bármely, az Európai Gazdasági Térségről szóló megállapodásban részes állam hatáskörrel rendelkező hatósága által akkreditált laboratórium is jogosult a cigaretta kátrány, nikotin és szén-monoxid hozama értékeinek vizsgálatára és igazolására.</w:t>
      </w:r>
      <w:r w:rsidRPr="00413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laboratóriumok nem lehetnek a dohányágazat közvetlen vagy közvetett tulajdonában, illetve nem állhatnak a közvetlen vagy közvetett ellenőrzése alatt.”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(2) A Vhr. 17. § (7) bekezdése helyébe a következő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„(7) Cigaretta esetében a regisztrációs lapon közölt füstadatok értékfeltüntetésének megfelelőségét az MSZ ISO 8243 szabvány szerint kell igazolni.”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left="56"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18.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„</w:t>
      </w:r>
      <w:r w:rsidRPr="00413669">
        <w:rPr>
          <w:rFonts w:ascii="Times New Roman" w:hAnsi="Times New Roman" w:cs="Times New Roman"/>
          <w:bCs/>
          <w:sz w:val="24"/>
          <w:szCs w:val="24"/>
        </w:rPr>
        <w:t>18. §</w:t>
      </w:r>
      <w:r w:rsidRPr="004136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 xml:space="preserve">(1) 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 xml:space="preserve">A dohánytermék gyártójának, az importálónak, a bejegyzett kereskedőnek és a tároló adóraktár engedélyesének évente március 31-éig be kell nyújtania az agrárpolitikáért felelős miniszter, az élelmiszerlánc-felügyeletért felelős miniszter és az egészségügyért felelős miniszter számára </w:t>
      </w:r>
      <w:r w:rsidR="004C0181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elektronikus formában </w:t>
      </w:r>
      <w:r w:rsidR="004C0181">
        <w:rPr>
          <w:rFonts w:ascii="Times New Roman" w:hAnsi="Times New Roman" w:cs="Times New Roman"/>
          <w:sz w:val="24"/>
          <w:szCs w:val="24"/>
        </w:rPr>
        <w:t>–</w:t>
      </w:r>
      <w:r w:rsidRPr="00413669">
        <w:rPr>
          <w:rFonts w:ascii="Times New Roman" w:hAnsi="Times New Roman" w:cs="Times New Roman"/>
          <w:sz w:val="24"/>
          <w:szCs w:val="24"/>
        </w:rPr>
        <w:t xml:space="preserve"> a (2)-(4) bekezdés szerinti listákat (a továbbiakban: listák), amelyek a tárgyévre vonatkozóan tartalmazzák a dohánytermékekben található, valamint a gyártás során felhasznált összes összetevőt és azok mennyiségét.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 A tárgyév a listák benyújtását megelőző év január 1-jétől december 31. napjáig tart. </w:t>
      </w:r>
    </w:p>
    <w:p w:rsidR="00413669" w:rsidRPr="00413669" w:rsidRDefault="00413669" w:rsidP="00413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(2) A dohánytermék gyártójának, az importálónak, a bejegyzett kereskedőnek és a tároló adóraktár engedélyesének az általa gyártott, forgalomba hozott összes dohánytermék vonatkozásában márkanevenként és típusonként összesített listát kell készítenie a dohánytermékben és a dohányterméken található dohány-adalékanyagokról. A lista a dohány-adalékanyagokat ábécé sorrendben, az egyes összetevők súlyának csökkenő sorrendjében tartalmazza, azok maximális mennyiségét (a termékben előforduló legmagasabb szintet alapul véve) és a funkcióit is meghatározva, a 10. melléklet szerinti formában.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(3) A dohánytermék gyártójának, az importálónak, a bejegyzett kereskedőnek és a tároló adóraktár engedélyesének az általa gyártott, forgalomba hozott összes termék vonatkozásában márkanevenként és típusonként összesített listát kell készítenie a (2) bekezdésben foglaltakon kívüli összetevőkről. A listának tartalmaznia kell az egyes csoportokban található összetevők maximális mennyiségét (a termékben előforduló legmagasabb szintet alapul véve), funkcióit is meghatározva, a 11. melléklet szerinti formában.</w:t>
      </w:r>
    </w:p>
    <w:p w:rsidR="00D31833" w:rsidRPr="00E5791C" w:rsidRDefault="00D31833" w:rsidP="00D31833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5791C">
        <w:rPr>
          <w:rFonts w:ascii="Times New Roman" w:hAnsi="Times New Roman" w:cs="Times New Roman"/>
          <w:sz w:val="24"/>
          <w:szCs w:val="24"/>
        </w:rPr>
        <w:t>4) A dohánytermék gyártójának, az importálónak, a bejegyzett kereskedőnek és a tároló adóraktár engedélyesének évente március 31-éig az agrárpolitikáért felelős miniszter, az élelmiszerlánc-felügyeletért felelős miniszter és az egészségügyért felelős miniszter számára</w:t>
      </w:r>
      <w:r w:rsidR="00407953">
        <w:rPr>
          <w:rFonts w:ascii="Times New Roman" w:hAnsi="Times New Roman" w:cs="Times New Roman"/>
          <w:sz w:val="24"/>
          <w:szCs w:val="24"/>
        </w:rPr>
        <w:t xml:space="preserve"> </w:t>
      </w:r>
      <w:r w:rsidRPr="00E5791C">
        <w:rPr>
          <w:rFonts w:ascii="Times New Roman" w:hAnsi="Times New Roman" w:cs="Times New Roman"/>
          <w:sz w:val="24"/>
          <w:szCs w:val="24"/>
        </w:rPr>
        <w:t>az általa gyártott, forgalomba hozott egyes termékek vonatkozásában márkanevenként és típusonként listát kell készítenie a dohánytermékben és a dohányterméken található összetevőkről, valamint adatot kell szolgáltatnia a cigarettánkénti kátrány, nikotin, szén-monoxid hozamról</w:t>
      </w:r>
      <w:r w:rsidR="00AC2C82">
        <w:rPr>
          <w:rFonts w:ascii="Times New Roman" w:hAnsi="Times New Roman" w:cs="Times New Roman"/>
          <w:sz w:val="24"/>
          <w:szCs w:val="24"/>
        </w:rPr>
        <w:t xml:space="preserve"> –</w:t>
      </w:r>
      <w:r w:rsidRPr="00E5791C">
        <w:rPr>
          <w:rFonts w:ascii="Times New Roman" w:hAnsi="Times New Roman" w:cs="Times New Roman"/>
          <w:sz w:val="24"/>
          <w:szCs w:val="24"/>
        </w:rPr>
        <w:t xml:space="preserve"> az 5. § (1) bekezdése szerinti kibocsátási szinteket alapul véve</w:t>
      </w:r>
      <w:r w:rsidR="00407953">
        <w:rPr>
          <w:rFonts w:ascii="Times New Roman" w:hAnsi="Times New Roman" w:cs="Times New Roman"/>
          <w:sz w:val="24"/>
          <w:szCs w:val="24"/>
        </w:rPr>
        <w:t xml:space="preserve"> –,</w:t>
      </w:r>
      <w:r w:rsidRPr="00E5791C">
        <w:rPr>
          <w:rFonts w:ascii="Times New Roman" w:hAnsi="Times New Roman" w:cs="Times New Roman"/>
          <w:sz w:val="24"/>
          <w:szCs w:val="24"/>
        </w:rPr>
        <w:t xml:space="preserve"> továbbá az egyéb kibocsátásokkal és azok szintjeivel kapcsolatosan rendelkezésre álló információkról. A listának magyar nyelven tartalmaznia kell minden adatot, információt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91C">
        <w:rPr>
          <w:rFonts w:ascii="Times New Roman" w:hAnsi="Times New Roman" w:cs="Times New Roman"/>
          <w:sz w:val="24"/>
          <w:szCs w:val="24"/>
        </w:rPr>
        <w:t>a 12. melléklet szerinti tartalommal.</w:t>
      </w:r>
    </w:p>
    <w:p w:rsidR="00413669" w:rsidRPr="00413669" w:rsidRDefault="00D31833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 w:rsidDel="00D31833">
        <w:rPr>
          <w:rFonts w:ascii="Times New Roman" w:hAnsi="Times New Roman" w:cs="Times New Roman"/>
          <w:sz w:val="24"/>
          <w:szCs w:val="24"/>
        </w:rPr>
        <w:t xml:space="preserve"> </w:t>
      </w:r>
      <w:r w:rsidR="00413669" w:rsidRPr="00413669">
        <w:rPr>
          <w:rFonts w:ascii="Times New Roman" w:hAnsi="Times New Roman" w:cs="Times New Roman"/>
          <w:sz w:val="24"/>
          <w:szCs w:val="24"/>
        </w:rPr>
        <w:t>(5) A (3) és a (4) bekezdés szerinti listákat a termékben található egyes összetevők súlyának csökkenő sorrendjében kell összeállítani.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</w:rPr>
        <w:t xml:space="preserve">(6) A listák benyújtása mellett meg kell indokolni, hogy miért kell az egyes összetevőket az adott dohánytermékekbe elegyíteni, továbbá meg kell adni az összetevők </w:t>
      </w:r>
      <w:r w:rsidRPr="00413669">
        <w:rPr>
          <w:rFonts w:ascii="Times New Roman" w:hAnsi="Times New Roman"/>
          <w:color w:val="000000"/>
        </w:rPr>
        <w:t xml:space="preserve">státuszát – beleértve azt, hogy regisztrálták-e –, </w:t>
      </w:r>
      <w:r w:rsidRPr="00413669">
        <w:rPr>
          <w:rFonts w:ascii="Times New Roman" w:hAnsi="Times New Roman"/>
        </w:rPr>
        <w:t>és típusát. A felsoroláshoz mellékelni kell az összetevőknek az elégetett vagy el nem égetett formáira vonatkozó mindazon toxikológiai adatokat is, amelyek a gyártó, az importáló, a bejegyzett kereskedő és a tároló adóraktár engedélyese rendelkezésére állnak, különös tekintettel azoknak az emberi egészségre gyakorolt hatására, figyelemmel többek között a függőség kialakulásának veszélyére.</w:t>
      </w:r>
      <w:r w:rsidRPr="00413669">
        <w:rPr>
          <w:rFonts w:ascii="Times New Roman" w:hAnsi="Times New Roman"/>
          <w:color w:val="000000"/>
        </w:rPr>
        <w:t xml:space="preserve"> Cigaretta és a </w:t>
      </w:r>
      <w:r w:rsidRPr="00413669">
        <w:rPr>
          <w:rFonts w:ascii="Times New Roman" w:hAnsi="Times New Roman"/>
          <w:color w:val="000000"/>
        </w:rPr>
        <w:lastRenderedPageBreak/>
        <w:t>cigarettadohány esetében a gyártónak vagy az importőrnek a felhasznált adalékanyagokat és tulajdonságaikat általánosan ismertető technikai dokumentumot is be kell nyújtaniuk.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</w:t>
      </w:r>
      <w:r w:rsidR="00E467A4">
        <w:rPr>
          <w:rFonts w:ascii="Times New Roman" w:hAnsi="Times New Roman"/>
          <w:color w:val="000000"/>
        </w:rPr>
        <w:t>7</w:t>
      </w:r>
      <w:r w:rsidRPr="00413669">
        <w:rPr>
          <w:rFonts w:ascii="Times New Roman" w:hAnsi="Times New Roman"/>
          <w:color w:val="000000"/>
        </w:rPr>
        <w:t xml:space="preserve">) A kátrányra, a nikotinra és a szén-monoxidra vonatkozó adatok kivételével a gyártóknak és az importőröknek meg kell adniuk az alkalmazott </w:t>
      </w:r>
      <w:proofErr w:type="spellStart"/>
      <w:r w:rsidRPr="00413669">
        <w:rPr>
          <w:rFonts w:ascii="Times New Roman" w:hAnsi="Times New Roman"/>
          <w:color w:val="000000"/>
        </w:rPr>
        <w:t>kibocsátásmérési</w:t>
      </w:r>
      <w:proofErr w:type="spellEnd"/>
      <w:r w:rsidRPr="00413669">
        <w:rPr>
          <w:rFonts w:ascii="Times New Roman" w:hAnsi="Times New Roman"/>
          <w:color w:val="000000"/>
        </w:rPr>
        <w:t xml:space="preserve"> módszereket. El kell végezniük a fogyasztóvédelemért felelős miniszter által meghatározott vizsgálatokat annak érdekében, hogy értékeljék az összetevőknek az egészségre gyakorolt hatását, figyelembe véve többek között függőséget okozó tulajdonságukat és toxicitásukat.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467A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) A gyártóknak és az importőröknek be kell nyújtaniuk a piackutatásra és a különböző fogyasztói csoportok – beleértve a fiatalokat és az aktív dohányosokat – preferenciáira vonatkozó, az összetevőkkel és a kibocsátásokkal kapcsolatos, rendelkezésre álló belső és külső tanulmányokat, valamint az új termékek bevezetése előtt végzett piackutatásaik összefoglalóit. A gyártóknak és az importőröknek az új termékek bevezetése előtt végzett piackutatásaik összefoglalóit, továbbá a hatályba lépést követően készült tanulmányokat, </w:t>
      </w:r>
      <w:r w:rsidRPr="00413669">
        <w:rPr>
          <w:rFonts w:ascii="Times New Roman" w:hAnsi="Times New Roman" w:cs="Times New Roman"/>
          <w:sz w:val="24"/>
          <w:szCs w:val="24"/>
        </w:rPr>
        <w:t>évente március 31-ig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kötelesek megküldeni.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467A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) A gyártók és az importőrök márkánkénti és típusonkénti bontásban évente március 31-éig jelentést kell benyújtaniuk az értékesítési volumenről (szálanként vagy kg-ban). A tárgyév a listák benyújtását megelőző év január 1-jétől december 31. napjáig tart.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>(1</w:t>
      </w:r>
      <w:r w:rsidR="00E467A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413669">
        <w:rPr>
          <w:rFonts w:ascii="Times New Roman" w:hAnsi="Times New Roman" w:cs="Times New Roman"/>
          <w:sz w:val="24"/>
          <w:szCs w:val="24"/>
        </w:rPr>
        <w:t>A dohánytermék gyártójának, az importálónak, a bejegyzett kereskedőnek és a tároló adóraktár engedélyesének évente március 31-ig kell benyújtania az agrárpolitikáért felelős miniszter, és az egészségügyért felelős miniszter számára elektronikus formában, magyar nyelven, a (8)</w:t>
      </w:r>
      <w:r w:rsidR="008E628A">
        <w:rPr>
          <w:rFonts w:ascii="Times New Roman" w:hAnsi="Times New Roman" w:cs="Times New Roman"/>
          <w:sz w:val="24"/>
          <w:szCs w:val="24"/>
        </w:rPr>
        <w:t xml:space="preserve"> és </w:t>
      </w:r>
      <w:r w:rsidRPr="00413669">
        <w:rPr>
          <w:rFonts w:ascii="Times New Roman" w:hAnsi="Times New Roman" w:cs="Times New Roman"/>
          <w:sz w:val="24"/>
          <w:szCs w:val="24"/>
        </w:rPr>
        <w:t>(</w:t>
      </w:r>
      <w:r w:rsidR="00E467A4">
        <w:rPr>
          <w:rFonts w:ascii="Times New Roman" w:hAnsi="Times New Roman" w:cs="Times New Roman"/>
          <w:sz w:val="24"/>
          <w:szCs w:val="24"/>
        </w:rPr>
        <w:t>9</w:t>
      </w:r>
      <w:r w:rsidRPr="00413669">
        <w:rPr>
          <w:rFonts w:ascii="Times New Roman" w:hAnsi="Times New Roman" w:cs="Times New Roman"/>
          <w:sz w:val="24"/>
          <w:szCs w:val="24"/>
        </w:rPr>
        <w:t>) bekezdés szerinti dokumentumokat.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(1</w:t>
      </w:r>
      <w:r w:rsidR="00E467A4">
        <w:rPr>
          <w:rFonts w:ascii="Times New Roman" w:hAnsi="Times New Roman" w:cs="Times New Roman"/>
          <w:sz w:val="24"/>
          <w:szCs w:val="24"/>
        </w:rPr>
        <w:t>1</w:t>
      </w:r>
      <w:r w:rsidRPr="00413669">
        <w:rPr>
          <w:rFonts w:ascii="Times New Roman" w:hAnsi="Times New Roman" w:cs="Times New Roman"/>
          <w:sz w:val="24"/>
          <w:szCs w:val="24"/>
        </w:rPr>
        <w:t>) A</w:t>
      </w:r>
      <w:r w:rsidR="00E467A4">
        <w:rPr>
          <w:rFonts w:ascii="Times New Roman" w:hAnsi="Times New Roman" w:cs="Times New Roman"/>
          <w:sz w:val="24"/>
          <w:szCs w:val="24"/>
        </w:rPr>
        <w:t xml:space="preserve">z agrárpolitikáért felelős miniszter </w:t>
      </w:r>
      <w:r w:rsidRPr="00413669">
        <w:rPr>
          <w:rFonts w:ascii="Times New Roman" w:hAnsi="Times New Roman" w:cs="Times New Roman"/>
          <w:sz w:val="24"/>
          <w:szCs w:val="24"/>
        </w:rPr>
        <w:t xml:space="preserve">az értékesítési volumenre vonatkozó minden rendelkezésre álló adatot </w:t>
      </w:r>
      <w:r w:rsidR="00E467A4">
        <w:rPr>
          <w:rFonts w:ascii="Times New Roman" w:hAnsi="Times New Roman" w:cs="Times New Roman"/>
          <w:sz w:val="24"/>
          <w:szCs w:val="24"/>
        </w:rPr>
        <w:t xml:space="preserve">évente augusztus 31-éig </w:t>
      </w:r>
      <w:r w:rsidRPr="00413669">
        <w:rPr>
          <w:rFonts w:ascii="Times New Roman" w:hAnsi="Times New Roman" w:cs="Times New Roman"/>
          <w:sz w:val="24"/>
          <w:szCs w:val="24"/>
        </w:rPr>
        <w:t>megküld</w:t>
      </w:r>
      <w:r w:rsidR="00E467A4">
        <w:rPr>
          <w:rFonts w:ascii="Times New Roman" w:hAnsi="Times New Roman" w:cs="Times New Roman"/>
          <w:sz w:val="24"/>
          <w:szCs w:val="24"/>
        </w:rPr>
        <w:t>i</w:t>
      </w:r>
      <w:r w:rsidRPr="00413669">
        <w:rPr>
          <w:rFonts w:ascii="Times New Roman" w:hAnsi="Times New Roman" w:cs="Times New Roman"/>
          <w:sz w:val="24"/>
          <w:szCs w:val="24"/>
        </w:rPr>
        <w:t xml:space="preserve"> az Európai Bizottság részére.”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a következő 18/A-</w:t>
      </w:r>
      <w:r w:rsidR="00E61D81">
        <w:rPr>
          <w:rFonts w:ascii="Times New Roman" w:hAnsi="Times New Roman" w:cs="Times New Roman"/>
          <w:sz w:val="24"/>
          <w:szCs w:val="24"/>
        </w:rPr>
        <w:t>18/</w:t>
      </w:r>
      <w:r w:rsidRPr="00413669">
        <w:rPr>
          <w:rFonts w:ascii="Times New Roman" w:hAnsi="Times New Roman" w:cs="Times New Roman"/>
          <w:sz w:val="24"/>
          <w:szCs w:val="24"/>
        </w:rPr>
        <w:t>C.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egészül ki</w:t>
      </w:r>
      <w:r w:rsidR="00980350">
        <w:rPr>
          <w:rFonts w:ascii="Times New Roman" w:hAnsi="Times New Roman" w:cs="Times New Roman"/>
          <w:sz w:val="24"/>
          <w:szCs w:val="24"/>
        </w:rPr>
        <w:t>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18/</w:t>
      </w:r>
      <w:proofErr w:type="gramStart"/>
      <w:r w:rsidRPr="00413669">
        <w:rPr>
          <w:rFonts w:ascii="Times New Roman" w:hAnsi="Times New Roman" w:cs="Times New Roman"/>
          <w:color w:val="000000"/>
          <w:sz w:val="24"/>
          <w:szCs w:val="24"/>
        </w:rPr>
        <w:t>A.</w:t>
      </w:r>
      <w:proofErr w:type="gramEnd"/>
      <w:r w:rsidRPr="004136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§ (1) A dohánytermékek gyártói és importőrei kötelesek bejelenteni, </w:t>
      </w:r>
      <w:r w:rsidR="00980350">
        <w:rPr>
          <w:rFonts w:ascii="Times New Roman" w:hAnsi="Times New Roman" w:cs="Times New Roman"/>
          <w:color w:val="000000"/>
          <w:sz w:val="24"/>
          <w:szCs w:val="24"/>
        </w:rPr>
        <w:t>ha</w:t>
      </w:r>
      <w:r w:rsidR="00980350"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új dohánytermékeket kívánnak forgalomba hozni. Az értesítést </w:t>
      </w:r>
      <w:r w:rsidRPr="00413669">
        <w:rPr>
          <w:rFonts w:ascii="Times New Roman" w:hAnsi="Times New Roman" w:cs="Times New Roman"/>
          <w:sz w:val="24"/>
          <w:szCs w:val="24"/>
        </w:rPr>
        <w:t xml:space="preserve">az agrárpolitikáért felelős miniszter, az élelmiszerlánc-felügyeletért felelős miniszter és az egészségügyért felelős miniszter számára 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>elektronikus formában kell benyújtani</w:t>
      </w:r>
      <w:r w:rsidR="00D2107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hat hónappal a tervezett forgalomba hozatalt megelőzően. Az értesítéshez mellékelni kell az érintett új dohánytermék részletes leírását és egy használati útmutatót, valamint információkat kell szolgáltatni a termék összetevőiről és kibocsátásairól a 10-12</w:t>
      </w:r>
      <w:r w:rsidR="00223E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mellékletben foglaltaknak megfelelően.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(2) Az új dohánytermék-kategóriákról értesítést benyújtó gyártóknak és importőröknek az (1) bekezdésben megjelöltek részére az alábbiakat is be kell nyújtaniuk: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 xml:space="preserve">) </w:t>
      </w:r>
      <w:proofErr w:type="spellStart"/>
      <w:r w:rsidRPr="00413669">
        <w:rPr>
          <w:rFonts w:ascii="Times New Roman" w:hAnsi="Times New Roman"/>
          <w:color w:val="000000"/>
        </w:rPr>
        <w:t>a</w:t>
      </w:r>
      <w:proofErr w:type="spellEnd"/>
      <w:r w:rsidRPr="00413669">
        <w:rPr>
          <w:rFonts w:ascii="Times New Roman" w:hAnsi="Times New Roman"/>
          <w:color w:val="000000"/>
        </w:rPr>
        <w:t xml:space="preserve"> rendelkezésre álló tudományos tanulmányok az új dohánytermék toxicitásáról, függőséget okozó tulajdonságáról és vonzerejéről;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b) a rendelkezésre álló tanulmányok, azok összefoglalói és piackutatások különböző fogyasztói csoportok, köztük a fiatalok és az aktív dohányosok preferenciáiról;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c) egyéb rendelkezésre álló és lényeges információk, ideértve a termék kockázat/haszon elemzését, a dohányzásról való leszokásra, a dohányzás elkezdésére és előre jelzett fogyasztói megítélésre gyakorolt várható hatásait.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(3) Az új dohánytermékek gyártói és importőrei kötelesek az (1) bekezdésben megjelöltek részére benyújtani minden, az (1) bekezdés a)</w:t>
      </w:r>
      <w:proofErr w:type="spellStart"/>
      <w:r w:rsidR="00CF2ED8">
        <w:rPr>
          <w:rFonts w:ascii="Times New Roman" w:hAnsi="Times New Roman"/>
          <w:color w:val="000000"/>
        </w:rPr>
        <w:t>-</w:t>
      </w:r>
      <w:r w:rsidRPr="00413669">
        <w:rPr>
          <w:rFonts w:ascii="Times New Roman" w:hAnsi="Times New Roman"/>
          <w:color w:val="000000"/>
        </w:rPr>
        <w:t>c</w:t>
      </w:r>
      <w:proofErr w:type="spellEnd"/>
      <w:r w:rsidRPr="00413669">
        <w:rPr>
          <w:rFonts w:ascii="Times New Roman" w:hAnsi="Times New Roman"/>
          <w:color w:val="000000"/>
        </w:rPr>
        <w:t xml:space="preserve">) pontjában említett tanulmánnyal vagy egyéb információval kapcsolatos új vagy frissített információt. Az új dohánytermékek gyártói vagy importőrei további vizsgálatokat elvégzésre vagy további információkat benyújtására is kötelezhetőek.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lastRenderedPageBreak/>
        <w:t>(4) Az e §</w:t>
      </w:r>
      <w:proofErr w:type="spellStart"/>
      <w:r w:rsidRPr="00413669">
        <w:rPr>
          <w:rFonts w:ascii="Times New Roman" w:hAnsi="Times New Roman"/>
          <w:color w:val="000000"/>
        </w:rPr>
        <w:t>-ban</w:t>
      </w:r>
      <w:proofErr w:type="spellEnd"/>
      <w:r w:rsidRPr="00413669">
        <w:rPr>
          <w:rFonts w:ascii="Times New Roman" w:hAnsi="Times New Roman"/>
          <w:color w:val="000000"/>
        </w:rPr>
        <w:t xml:space="preserve"> foglaltak alapján kapott információkat</w:t>
      </w:r>
      <w:r w:rsidRPr="00413669">
        <w:rPr>
          <w:rFonts w:ascii="Times New Roman" w:hAnsi="Times New Roman"/>
        </w:rPr>
        <w:t xml:space="preserve"> </w:t>
      </w:r>
      <w:r w:rsidRPr="00413669">
        <w:rPr>
          <w:rFonts w:ascii="Times New Roman" w:hAnsi="Times New Roman"/>
          <w:color w:val="000000"/>
        </w:rPr>
        <w:t xml:space="preserve">az agrárpolitikáért felelős miniszter megküldi az Európai Bizottságnak. </w:t>
      </w: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</w:p>
    <w:p w:rsidR="00413669" w:rsidRPr="00413669" w:rsidRDefault="00413669" w:rsidP="00413669">
      <w:pPr>
        <w:pStyle w:val="CM4"/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>18/B.</w:t>
      </w:r>
      <w:r w:rsidRPr="00413669">
        <w:rPr>
          <w:rFonts w:ascii="Times New Roman" w:hAnsi="Times New Roman"/>
          <w:b/>
          <w:color w:val="000000"/>
        </w:rPr>
        <w:t xml:space="preserve"> §</w:t>
      </w:r>
      <w:r w:rsidRPr="00413669">
        <w:rPr>
          <w:rFonts w:ascii="Times New Roman" w:hAnsi="Times New Roman"/>
          <w:color w:val="000000"/>
        </w:rPr>
        <w:t xml:space="preserve"> (1) </w:t>
      </w: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 xml:space="preserve"> dohányzási célú gyógynövénytermékek gyártóinak és importőreinek be kell nyújtaniuk egy listát a 18/A. § (1) bekezdés</w:t>
      </w:r>
      <w:r w:rsidR="0048229C">
        <w:rPr>
          <w:rFonts w:ascii="Times New Roman" w:hAnsi="Times New Roman"/>
          <w:color w:val="000000"/>
        </w:rPr>
        <w:t>é</w:t>
      </w:r>
      <w:r w:rsidRPr="00413669">
        <w:rPr>
          <w:rFonts w:ascii="Times New Roman" w:hAnsi="Times New Roman"/>
          <w:color w:val="000000"/>
        </w:rPr>
        <w:t>ben megjelöltek részére az ilyen termékek gyártásában felhasznált valamennyi összetevőről és azok mennyiségéről, márkanevenként és típusonként. A gyártók vagy importőrök kötelesek továbbá tájékoztatni a 18/</w:t>
      </w: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>. § (1) bekezdés</w:t>
      </w:r>
      <w:r w:rsidR="006C0590">
        <w:rPr>
          <w:rFonts w:ascii="Times New Roman" w:hAnsi="Times New Roman"/>
          <w:color w:val="000000"/>
        </w:rPr>
        <w:t>é</w:t>
      </w:r>
      <w:r w:rsidRPr="00413669">
        <w:rPr>
          <w:rFonts w:ascii="Times New Roman" w:hAnsi="Times New Roman"/>
          <w:color w:val="000000"/>
        </w:rPr>
        <w:t>ben megjelölt szerveket</w:t>
      </w:r>
      <w:r w:rsidR="00E22B91">
        <w:rPr>
          <w:rFonts w:ascii="Times New Roman" w:hAnsi="Times New Roman"/>
          <w:color w:val="000000"/>
        </w:rPr>
        <w:t>,</w:t>
      </w:r>
      <w:r w:rsidRPr="00413669">
        <w:rPr>
          <w:rFonts w:ascii="Times New Roman" w:hAnsi="Times New Roman"/>
          <w:color w:val="000000"/>
        </w:rPr>
        <w:t xml:space="preserve"> ha valamely termék összetétele úgy módosul, hogy az befolyásolja az e § szerint szolgáltatott információkat. Az információkat az új vagy módosított dohányzási célú gyógynövénytermékek forgalomba hozatalát megelőzően kell benyújtani.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(2) Az (1) bekezdésben foglaltak szerint benyújtott információk </w:t>
      </w:r>
      <w:r w:rsidRPr="00413669">
        <w:rPr>
          <w:rFonts w:ascii="Times New Roman" w:hAnsi="Times New Roman" w:cs="Times New Roman"/>
          <w:sz w:val="24"/>
          <w:szCs w:val="24"/>
        </w:rPr>
        <w:t>az agrárpolitikáért felelős miniszter</w:t>
      </w:r>
      <w:r w:rsidRPr="00413669">
        <w:rPr>
          <w:rFonts w:ascii="Times New Roman" w:hAnsi="Times New Roman" w:cs="Times New Roman"/>
          <w:color w:val="000000"/>
          <w:sz w:val="24"/>
          <w:szCs w:val="24"/>
        </w:rPr>
        <w:t xml:space="preserve"> honlapján keresztül nyilvánosak. A nyilvánosságra hozatal során a gazdasági szereplő által megjelölt üzleti titok védelmére tekintettel kell lenni.</w:t>
      </w:r>
    </w:p>
    <w:p w:rsidR="00936EE6" w:rsidRDefault="00936EE6" w:rsidP="00413669">
      <w:pPr>
        <w:pStyle w:val="CM4"/>
        <w:tabs>
          <w:tab w:val="left" w:pos="284"/>
        </w:tabs>
        <w:jc w:val="both"/>
        <w:rPr>
          <w:rFonts w:ascii="Times New Roman" w:hAnsi="Times New Roman"/>
          <w:b/>
          <w:color w:val="000000"/>
        </w:rPr>
      </w:pPr>
    </w:p>
    <w:p w:rsidR="00413669" w:rsidRPr="00413669" w:rsidRDefault="00413669" w:rsidP="00413669">
      <w:pPr>
        <w:pStyle w:val="CM4"/>
        <w:tabs>
          <w:tab w:val="left" w:pos="284"/>
        </w:tabs>
        <w:jc w:val="both"/>
        <w:rPr>
          <w:rFonts w:ascii="Times New Roman" w:hAnsi="Times New Roman"/>
          <w:color w:val="000000"/>
        </w:rPr>
      </w:pPr>
      <w:r w:rsidRPr="00413669">
        <w:rPr>
          <w:rFonts w:ascii="Times New Roman" w:hAnsi="Times New Roman"/>
          <w:color w:val="000000"/>
        </w:rPr>
        <w:t xml:space="preserve">18/C. § </w:t>
      </w:r>
      <w:proofErr w:type="gramStart"/>
      <w:r w:rsidRPr="00413669">
        <w:rPr>
          <w:rFonts w:ascii="Times New Roman" w:hAnsi="Times New Roman"/>
          <w:color w:val="000000"/>
        </w:rPr>
        <w:t>A</w:t>
      </w:r>
      <w:proofErr w:type="gramEnd"/>
      <w:r w:rsidRPr="00413669">
        <w:rPr>
          <w:rFonts w:ascii="Times New Roman" w:hAnsi="Times New Roman"/>
          <w:color w:val="000000"/>
        </w:rPr>
        <w:t xml:space="preserve"> dohánytermékek és kapcsolódó termékek gyártói és importőrei hiánytalan és helytálló információk közlésére kötelesek, a meghatározott határidőn belül. A kért információk benyújtásának kötelezettsége elsődlegesen a gyártót terheli, ha a gyártó székhelye az </w:t>
      </w:r>
      <w:r w:rsidR="00743BA6">
        <w:rPr>
          <w:rFonts w:ascii="Times New Roman" w:hAnsi="Times New Roman"/>
          <w:color w:val="000000"/>
        </w:rPr>
        <w:t xml:space="preserve">Európai </w:t>
      </w:r>
      <w:r w:rsidRPr="00413669">
        <w:rPr>
          <w:rFonts w:ascii="Times New Roman" w:hAnsi="Times New Roman"/>
          <w:color w:val="000000"/>
        </w:rPr>
        <w:t>Unió</w:t>
      </w:r>
      <w:r w:rsidR="0081713D">
        <w:rPr>
          <w:rFonts w:ascii="Times New Roman" w:hAnsi="Times New Roman"/>
          <w:color w:val="000000"/>
        </w:rPr>
        <w:t xml:space="preserve"> valamely tagállamában</w:t>
      </w:r>
      <w:r w:rsidRPr="00413669">
        <w:rPr>
          <w:rFonts w:ascii="Times New Roman" w:hAnsi="Times New Roman"/>
          <w:color w:val="000000"/>
        </w:rPr>
        <w:t xml:space="preserve"> </w:t>
      </w:r>
      <w:r w:rsidR="00C96EF5">
        <w:rPr>
          <w:rFonts w:ascii="Times New Roman" w:hAnsi="Times New Roman"/>
          <w:color w:val="000000"/>
        </w:rPr>
        <w:t>található</w:t>
      </w:r>
      <w:r w:rsidRPr="00413669">
        <w:rPr>
          <w:rFonts w:ascii="Times New Roman" w:hAnsi="Times New Roman"/>
          <w:color w:val="000000"/>
        </w:rPr>
        <w:t xml:space="preserve">. A kért információk benyújtásának kötelezettsége elsődlegesen az importőrt terheli, ha a gyártó székhelye az </w:t>
      </w:r>
      <w:r w:rsidR="005E451A">
        <w:rPr>
          <w:rFonts w:ascii="Times New Roman" w:hAnsi="Times New Roman"/>
          <w:color w:val="000000"/>
        </w:rPr>
        <w:t xml:space="preserve">Európai </w:t>
      </w:r>
      <w:r w:rsidRPr="00413669">
        <w:rPr>
          <w:rFonts w:ascii="Times New Roman" w:hAnsi="Times New Roman"/>
          <w:color w:val="000000"/>
        </w:rPr>
        <w:t xml:space="preserve">Unión kívül, míg az importőr székhelye az </w:t>
      </w:r>
      <w:r w:rsidR="00A153AE">
        <w:rPr>
          <w:rFonts w:ascii="Times New Roman" w:hAnsi="Times New Roman"/>
          <w:color w:val="000000"/>
        </w:rPr>
        <w:t xml:space="preserve">Európai </w:t>
      </w:r>
      <w:r w:rsidRPr="00413669">
        <w:rPr>
          <w:rFonts w:ascii="Times New Roman" w:hAnsi="Times New Roman"/>
          <w:color w:val="000000"/>
        </w:rPr>
        <w:t>Unió</w:t>
      </w:r>
      <w:r w:rsidR="003156EB">
        <w:rPr>
          <w:rFonts w:ascii="Times New Roman" w:hAnsi="Times New Roman"/>
          <w:color w:val="000000"/>
        </w:rPr>
        <w:t xml:space="preserve"> valamely tagállamában</w:t>
      </w:r>
      <w:r w:rsidRPr="00413669">
        <w:rPr>
          <w:rFonts w:ascii="Times New Roman" w:hAnsi="Times New Roman"/>
          <w:color w:val="000000"/>
        </w:rPr>
        <w:t xml:space="preserve"> található. A kért információk benyújtásának kötelezettsége a gyártót és az importőrt közösen terheli, ha mindkettő székhelye az </w:t>
      </w:r>
      <w:r w:rsidR="00150D6C">
        <w:rPr>
          <w:rFonts w:ascii="Times New Roman" w:hAnsi="Times New Roman"/>
          <w:color w:val="000000"/>
        </w:rPr>
        <w:t xml:space="preserve">Európai </w:t>
      </w:r>
      <w:r w:rsidRPr="00413669">
        <w:rPr>
          <w:rFonts w:ascii="Times New Roman" w:hAnsi="Times New Roman"/>
          <w:color w:val="000000"/>
        </w:rPr>
        <w:t>Unión kívül van.”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A Vhr. a következő 21/</w:t>
      </w:r>
      <w:proofErr w:type="gram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„21</w:t>
      </w:r>
      <w:r w:rsidR="00936EE6">
        <w:rPr>
          <w:rFonts w:ascii="Times New Roman" w:hAnsi="Times New Roman" w:cs="Times New Roman"/>
          <w:sz w:val="24"/>
          <w:szCs w:val="24"/>
        </w:rPr>
        <w:t>/A</w:t>
      </w:r>
      <w:r w:rsidRPr="00413669">
        <w:rPr>
          <w:rFonts w:ascii="Times New Roman" w:hAnsi="Times New Roman" w:cs="Times New Roman"/>
          <w:sz w:val="24"/>
          <w:szCs w:val="24"/>
        </w:rPr>
        <w:t>. § (1) A 2016. május 20-a előtt a 2016. május 20-áig hatályos rendelkezésekkel összhangban gyártott vagy szabad kereskedelmi forgalomba helyezett és címkézett dohánytermékek, valamint dohányzási célú gyógynövény-termékek 2017. május 20-áig forgalomba hozhatók.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D85" w:rsidRPr="008E6D85" w:rsidRDefault="00413669" w:rsidP="008E6D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(2) </w:t>
      </w:r>
      <w:proofErr w:type="gramStart"/>
      <w:r w:rsidR="00F53060">
        <w:rPr>
          <w:rFonts w:ascii="Times New Roman" w:hAnsi="Times New Roman" w:cs="Times New Roman"/>
          <w:sz w:val="24"/>
          <w:szCs w:val="24"/>
        </w:rPr>
        <w:t>M</w:t>
      </w:r>
      <w:r w:rsidRPr="00413669">
        <w:rPr>
          <w:rFonts w:ascii="Times New Roman" w:hAnsi="Times New Roman" w:cs="Times New Roman"/>
          <w:sz w:val="24"/>
          <w:szCs w:val="24"/>
        </w:rPr>
        <w:t>entol ízesítésű</w:t>
      </w:r>
      <w:proofErr w:type="gramEnd"/>
      <w:r w:rsidR="00F53060">
        <w:rPr>
          <w:rFonts w:ascii="Times New Roman" w:hAnsi="Times New Roman" w:cs="Times New Roman"/>
          <w:sz w:val="24"/>
          <w:szCs w:val="24"/>
        </w:rPr>
        <w:t xml:space="preserve"> dohányt tartalmazó cigaretta és </w:t>
      </w:r>
      <w:r w:rsidR="00274EF8">
        <w:rPr>
          <w:rFonts w:ascii="Times New Roman" w:hAnsi="Times New Roman" w:cs="Times New Roman"/>
          <w:sz w:val="24"/>
          <w:szCs w:val="24"/>
        </w:rPr>
        <w:t>mentol ízesítésű cigaretta</w:t>
      </w:r>
      <w:r w:rsidR="00F53060">
        <w:rPr>
          <w:rFonts w:ascii="Times New Roman" w:hAnsi="Times New Roman" w:cs="Times New Roman"/>
          <w:sz w:val="24"/>
          <w:szCs w:val="24"/>
        </w:rPr>
        <w:t>dohány</w:t>
      </w:r>
      <w:r w:rsidRPr="00413669">
        <w:rPr>
          <w:rFonts w:ascii="Times New Roman" w:hAnsi="Times New Roman" w:cs="Times New Roman"/>
          <w:sz w:val="24"/>
          <w:szCs w:val="24"/>
        </w:rPr>
        <w:t xml:space="preserve"> 2020. május 20-ái</w:t>
      </w:r>
      <w:r w:rsidR="008E6D85">
        <w:rPr>
          <w:rFonts w:ascii="Times New Roman" w:hAnsi="Times New Roman" w:cs="Times New Roman"/>
          <w:sz w:val="24"/>
          <w:szCs w:val="24"/>
        </w:rPr>
        <w:t xml:space="preserve">g forgalmazható, </w:t>
      </w:r>
      <w:r w:rsidR="008E6D85" w:rsidRPr="008E6D85">
        <w:rPr>
          <w:rFonts w:ascii="Times New Roman" w:hAnsi="Times New Roman" w:cs="Times New Roman"/>
          <w:sz w:val="24"/>
          <w:szCs w:val="24"/>
        </w:rPr>
        <w:t>azzal, hogy a mentolos ízesítést a gyártási, vagy csomagolási folyamat során kell a dohánytermékhez hozzáadni, amely részben sem függhet a fogyasztótól – így különösen nem lehet kapszulát alkalmazni a me</w:t>
      </w:r>
      <w:r w:rsidR="008E6D85">
        <w:rPr>
          <w:rFonts w:ascii="Times New Roman" w:hAnsi="Times New Roman" w:cs="Times New Roman"/>
          <w:sz w:val="24"/>
          <w:szCs w:val="24"/>
        </w:rPr>
        <w:t>ntolos ízesítés hozzáadásához.</w:t>
      </w:r>
    </w:p>
    <w:p w:rsidR="008E6D85" w:rsidRPr="00413669" w:rsidRDefault="008E6D85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(3) A</w:t>
      </w:r>
      <w:r w:rsidR="000B0620">
        <w:rPr>
          <w:rFonts w:ascii="Times New Roman" w:hAnsi="Times New Roman" w:cs="Times New Roman"/>
          <w:sz w:val="24"/>
          <w:szCs w:val="24"/>
        </w:rPr>
        <w:t>z egyes egészségügyi és egészségbiztosítási tárgyú kormányrend</w:t>
      </w:r>
      <w:r w:rsidR="00C6631D">
        <w:rPr>
          <w:rFonts w:ascii="Times New Roman" w:hAnsi="Times New Roman" w:cs="Times New Roman"/>
          <w:sz w:val="24"/>
          <w:szCs w:val="24"/>
        </w:rPr>
        <w:t>e</w:t>
      </w:r>
      <w:r w:rsidR="000B0620">
        <w:rPr>
          <w:rFonts w:ascii="Times New Roman" w:hAnsi="Times New Roman" w:cs="Times New Roman"/>
          <w:sz w:val="24"/>
          <w:szCs w:val="24"/>
        </w:rPr>
        <w:t xml:space="preserve">letek módosításáról </w:t>
      </w:r>
      <w:proofErr w:type="gramStart"/>
      <w:r w:rsidR="000B0620">
        <w:rPr>
          <w:rFonts w:ascii="Times New Roman" w:hAnsi="Times New Roman" w:cs="Times New Roman"/>
          <w:sz w:val="24"/>
          <w:szCs w:val="24"/>
        </w:rPr>
        <w:t>szóló ….</w:t>
      </w:r>
      <w:proofErr w:type="gramEnd"/>
      <w:r w:rsidR="000B0620">
        <w:rPr>
          <w:rFonts w:ascii="Times New Roman" w:hAnsi="Times New Roman" w:cs="Times New Roman"/>
          <w:sz w:val="24"/>
          <w:szCs w:val="24"/>
        </w:rPr>
        <w:t>/2015. (…) Korm. rendelettel(a továbbiakban:</w:t>
      </w:r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MódR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>.</w:t>
      </w:r>
      <w:r w:rsidR="000B0620">
        <w:rPr>
          <w:rFonts w:ascii="Times New Roman" w:hAnsi="Times New Roman" w:cs="Times New Roman"/>
          <w:sz w:val="24"/>
          <w:szCs w:val="24"/>
        </w:rPr>
        <w:t>)</w:t>
      </w:r>
      <w:r w:rsidRPr="00413669">
        <w:rPr>
          <w:rFonts w:ascii="Times New Roman" w:hAnsi="Times New Roman" w:cs="Times New Roman"/>
          <w:sz w:val="24"/>
          <w:szCs w:val="24"/>
        </w:rPr>
        <w:t xml:space="preserve"> megállapított 18. § (1) bekezdése szerinti, dohánytermékekben található, valamint a gyártás során felhasznált összetevőkről benyújtandó listákat, valamint 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MódR.-rel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megállapított 18. § (7) bekezdése szerinti a kibocsátási szintekkel kapcsolatos információkat a 2016. május 20-a előtt már forgalomba hozott termékek esetén 2016. november 20-áig kell benyújtani.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(4) 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MódR.-rel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megállapított 18. § (</w:t>
      </w:r>
      <w:r w:rsidR="00FA07AC">
        <w:rPr>
          <w:rFonts w:ascii="Times New Roman" w:hAnsi="Times New Roman" w:cs="Times New Roman"/>
          <w:sz w:val="24"/>
          <w:szCs w:val="24"/>
        </w:rPr>
        <w:t>8</w:t>
      </w:r>
      <w:r w:rsidRPr="00413669">
        <w:rPr>
          <w:rFonts w:ascii="Times New Roman" w:hAnsi="Times New Roman" w:cs="Times New Roman"/>
          <w:sz w:val="24"/>
          <w:szCs w:val="24"/>
        </w:rPr>
        <w:t>) bekezdése szerinti tanulmányokat, illetve összefoglalókat első alkalommal legkésőbb 2016. augusztus 20-áig kell benyújtaniuk.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(5) 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MódR.-rel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megállapított 18. § (</w:t>
      </w:r>
      <w:r w:rsidR="0036735A">
        <w:rPr>
          <w:rFonts w:ascii="Times New Roman" w:hAnsi="Times New Roman" w:cs="Times New Roman"/>
          <w:sz w:val="24"/>
          <w:szCs w:val="24"/>
        </w:rPr>
        <w:t>9</w:t>
      </w:r>
      <w:r w:rsidRPr="00413669">
        <w:rPr>
          <w:rFonts w:ascii="Times New Roman" w:hAnsi="Times New Roman" w:cs="Times New Roman"/>
          <w:sz w:val="24"/>
          <w:szCs w:val="24"/>
        </w:rPr>
        <w:t>) bekezdése szerinti értékesítési volumenről szóló lista első alkalommal való benyújtásának határideje 2017. március 31-e, azzal, hogy első alkalommal 2015. január 1-től kezdődően kell adatot szolgáltatni.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 xml:space="preserve">(6) A </w:t>
      </w:r>
      <w:proofErr w:type="spellStart"/>
      <w:r w:rsidRPr="00413669">
        <w:rPr>
          <w:rFonts w:ascii="Times New Roman" w:hAnsi="Times New Roman" w:cs="Times New Roman"/>
          <w:sz w:val="24"/>
          <w:szCs w:val="24"/>
        </w:rPr>
        <w:t>MódR.-rel</w:t>
      </w:r>
      <w:proofErr w:type="spellEnd"/>
      <w:r w:rsidRPr="00413669">
        <w:rPr>
          <w:rFonts w:ascii="Times New Roman" w:hAnsi="Times New Roman" w:cs="Times New Roman"/>
          <w:sz w:val="24"/>
          <w:szCs w:val="24"/>
        </w:rPr>
        <w:t xml:space="preserve"> megállapított 7. § (1) bekezdés c) pontja 2019. május 20-áig azzal az eltéréssel alkalmazandó, hogy 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>) ha az adójegyek, illetve az adózási célú nemzeti azonosító jelek kartonanyagból készült csomagolási egység felső szélén helyez</w:t>
      </w:r>
      <w:r w:rsidR="000862D7">
        <w:rPr>
          <w:rFonts w:ascii="Times New Roman" w:hAnsi="Times New Roman" w:cs="Times New Roman"/>
          <w:sz w:val="24"/>
          <w:szCs w:val="24"/>
        </w:rPr>
        <w:t>kednek</w:t>
      </w:r>
      <w:r w:rsidRPr="00413669">
        <w:rPr>
          <w:rFonts w:ascii="Times New Roman" w:hAnsi="Times New Roman" w:cs="Times New Roman"/>
          <w:sz w:val="24"/>
          <w:szCs w:val="24"/>
        </w:rPr>
        <w:t xml:space="preserve"> el, a hátsó felületre nyomtatandó kombinált egészségvédő figyelmeztetés elhelyezhető közvetlenül az adójegy, illetve azonosító jel alatt;</w:t>
      </w:r>
    </w:p>
    <w:p w:rsidR="00C743A5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b) ha a csomagolási egység puha anyagból készült, a csomag felső széle és a kombinált egészségvédő figyelmeztetés teteje között legfeljebb 13 mm magasságú, téglalap alakú felület maradjon az adójegyek, illetve az adózási célú nemzeti azonosító jelek számára fenntartva.</w:t>
      </w:r>
    </w:p>
    <w:p w:rsidR="00C743A5" w:rsidRDefault="00C743A5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C743A5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(7) A 2016. május 19-én dohánytermékek előállításához </w:t>
      </w:r>
      <w:r w:rsidR="000B0620">
        <w:rPr>
          <w:rFonts w:ascii="Times New Roman" w:hAnsi="Times New Roman" w:cs="Times New Roman"/>
          <w:sz w:val="24"/>
          <w:szCs w:val="24"/>
        </w:rPr>
        <w:t xml:space="preserve">korábbi engedéllyel </w:t>
      </w:r>
      <w:r>
        <w:rPr>
          <w:rFonts w:ascii="Times New Roman" w:hAnsi="Times New Roman" w:cs="Times New Roman"/>
          <w:sz w:val="24"/>
          <w:szCs w:val="24"/>
        </w:rPr>
        <w:t xml:space="preserve">használt adalékanyagok esetében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MódR.-rel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megállapított 4. § (2) bekezdés szerinti engedélyt 2017. május 20-áig kell kérelmezni.</w:t>
      </w:r>
    </w:p>
    <w:p w:rsidR="000E063A" w:rsidRDefault="000E063A" w:rsidP="000E063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0E063A" w:rsidRPr="00413669" w:rsidRDefault="006F75BE" w:rsidP="000E063A">
      <w:pPr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0E063A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(1) A Vhr. 23. § (1) bekezdése helyébe a következő rendelkezés lép: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„(1) Ez a rendelet a tagállamoknak a dohánytermékek és kapcsolódó termékek gyártására, kiszerelésére és értékesítésére vonatkozó törvényi, rendeleti és közigazgatási rendelkezései közelítéséről és a 2001/37/EK irányelv hatályon kívül helyezéséről szóló</w:t>
      </w:r>
      <w:r w:rsidR="00F57F2F">
        <w:rPr>
          <w:rFonts w:ascii="Times New Roman" w:hAnsi="Times New Roman" w:cs="Times New Roman"/>
          <w:sz w:val="24"/>
          <w:szCs w:val="24"/>
        </w:rPr>
        <w:t>,</w:t>
      </w:r>
      <w:r w:rsidRPr="00413669">
        <w:rPr>
          <w:rFonts w:ascii="Times New Roman" w:hAnsi="Times New Roman" w:cs="Times New Roman"/>
          <w:sz w:val="24"/>
          <w:szCs w:val="24"/>
        </w:rPr>
        <w:t xml:space="preserve"> 2014. április 3-i 2014/40/EU európai parlamenti és tanácsi irányelvnek való megfelelést szolgálja.”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(2) A Vhr. 23. § (2) bekezdés b) pontja helyébe a következő rendelkezés lép: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3669">
        <w:rPr>
          <w:rFonts w:ascii="Times New Roman" w:hAnsi="Times New Roman" w:cs="Times New Roman"/>
          <w:i/>
          <w:sz w:val="24"/>
          <w:szCs w:val="24"/>
        </w:rPr>
        <w:t>(Ez a rendelet)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669">
        <w:rPr>
          <w:rFonts w:ascii="Times New Roman" w:hAnsi="Times New Roman" w:cs="Times New Roman"/>
          <w:i/>
          <w:iCs/>
          <w:sz w:val="24"/>
          <w:szCs w:val="24"/>
        </w:rPr>
        <w:t xml:space="preserve">„b) </w:t>
      </w:r>
      <w:r w:rsidRPr="00413669">
        <w:rPr>
          <w:rFonts w:ascii="Times New Roman" w:hAnsi="Times New Roman" w:cs="Times New Roman"/>
          <w:sz w:val="24"/>
          <w:szCs w:val="24"/>
        </w:rPr>
        <w:t>a 6. mellékletben a 2014/40/EU európai parlamenti és tanácsi irányelv II. mellékletének a dohánytermékeken feltüntetendő képes figyelmeztetéseket tartalmazó képtár létrehozása tekintetében történő módosításáról szóló</w:t>
      </w:r>
      <w:r w:rsidR="00154F82">
        <w:rPr>
          <w:rFonts w:ascii="Times New Roman" w:hAnsi="Times New Roman" w:cs="Times New Roman"/>
          <w:sz w:val="24"/>
          <w:szCs w:val="24"/>
        </w:rPr>
        <w:t>,</w:t>
      </w:r>
      <w:r w:rsidRPr="00413669">
        <w:rPr>
          <w:rFonts w:ascii="Times New Roman" w:hAnsi="Times New Roman" w:cs="Times New Roman"/>
          <w:sz w:val="24"/>
          <w:szCs w:val="24"/>
        </w:rPr>
        <w:t xml:space="preserve"> 2014. október 10-i 2014/109/EU felhatalmazáson alapuló </w:t>
      </w:r>
      <w:r w:rsidR="008D708F" w:rsidRPr="00413669">
        <w:rPr>
          <w:rFonts w:ascii="Times New Roman" w:hAnsi="Times New Roman" w:cs="Times New Roman"/>
          <w:sz w:val="24"/>
          <w:szCs w:val="24"/>
        </w:rPr>
        <w:t xml:space="preserve">bizottsági </w:t>
      </w:r>
      <w:r w:rsidRPr="00413669">
        <w:rPr>
          <w:rFonts w:ascii="Times New Roman" w:hAnsi="Times New Roman" w:cs="Times New Roman"/>
          <w:sz w:val="24"/>
          <w:szCs w:val="24"/>
        </w:rPr>
        <w:t>irányelvnek és”</w:t>
      </w: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E063A" w:rsidRPr="00413669" w:rsidRDefault="000E063A" w:rsidP="000E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3669">
        <w:rPr>
          <w:rFonts w:ascii="Times New Roman" w:hAnsi="Times New Roman" w:cs="Times New Roman"/>
          <w:i/>
          <w:sz w:val="24"/>
          <w:szCs w:val="24"/>
        </w:rPr>
        <w:t>(a végrehajtásához szükséges rendelkezéseket állapít meg.)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Default="00413669" w:rsidP="0041366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1A32EB">
        <w:rPr>
          <w:rFonts w:ascii="Times New Roman" w:hAnsi="Times New Roman" w:cs="Times New Roman"/>
          <w:sz w:val="24"/>
          <w:szCs w:val="24"/>
        </w:rPr>
        <w:t>A</w:t>
      </w:r>
      <w:r w:rsidR="008D5B58" w:rsidRPr="001A32EB">
        <w:rPr>
          <w:rFonts w:ascii="Times New Roman" w:hAnsi="Times New Roman" w:cs="Times New Roman"/>
          <w:sz w:val="24"/>
          <w:szCs w:val="24"/>
        </w:rPr>
        <w:t xml:space="preserve"> Vhr.</w:t>
      </w:r>
      <w:r w:rsidR="00154F82">
        <w:rPr>
          <w:rFonts w:ascii="Times New Roman" w:hAnsi="Times New Roman" w:cs="Times New Roman"/>
          <w:sz w:val="24"/>
          <w:szCs w:val="24"/>
        </w:rPr>
        <w:t xml:space="preserve"> </w:t>
      </w:r>
      <w:r w:rsidR="000A51FD">
        <w:rPr>
          <w:rFonts w:ascii="Times New Roman" w:hAnsi="Times New Roman" w:cs="Times New Roman"/>
          <w:sz w:val="24"/>
          <w:szCs w:val="24"/>
        </w:rPr>
        <w:t>4</w:t>
      </w:r>
      <w:r w:rsidR="008D5B58" w:rsidRPr="001A32EB">
        <w:rPr>
          <w:rFonts w:ascii="Times New Roman" w:hAnsi="Times New Roman" w:cs="Times New Roman"/>
          <w:sz w:val="24"/>
          <w:szCs w:val="24"/>
        </w:rPr>
        <w:t>. melléklete helyébe a</w:t>
      </w:r>
      <w:r w:rsidR="001B4F5D">
        <w:rPr>
          <w:rFonts w:ascii="Times New Roman" w:hAnsi="Times New Roman" w:cs="Times New Roman"/>
          <w:sz w:val="24"/>
          <w:szCs w:val="24"/>
        </w:rPr>
        <w:t>z</w:t>
      </w:r>
      <w:r w:rsidR="008D5B58" w:rsidRPr="001A32EB">
        <w:rPr>
          <w:rFonts w:ascii="Times New Roman" w:hAnsi="Times New Roman" w:cs="Times New Roman"/>
          <w:sz w:val="24"/>
          <w:szCs w:val="24"/>
        </w:rPr>
        <w:t xml:space="preserve"> </w:t>
      </w:r>
      <w:r w:rsidR="001B4F5D">
        <w:rPr>
          <w:rFonts w:ascii="Times New Roman" w:hAnsi="Times New Roman" w:cs="Times New Roman"/>
          <w:sz w:val="24"/>
          <w:szCs w:val="24"/>
        </w:rPr>
        <w:t>1</w:t>
      </w:r>
      <w:r w:rsidRPr="001A32EB">
        <w:rPr>
          <w:rFonts w:ascii="Times New Roman" w:hAnsi="Times New Roman" w:cs="Times New Roman"/>
          <w:sz w:val="24"/>
          <w:szCs w:val="24"/>
        </w:rPr>
        <w:t>. melléklet lép.</w:t>
      </w:r>
    </w:p>
    <w:p w:rsidR="00C67E9E" w:rsidRPr="001A32EB" w:rsidRDefault="00C67E9E" w:rsidP="0041366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Vhr. 12. melléklete a </w:t>
      </w:r>
      <w:r w:rsidR="001B4F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melléklet szerint módosul.</w:t>
      </w:r>
    </w:p>
    <w:p w:rsidR="000F1F5D" w:rsidRPr="000F1F5D" w:rsidRDefault="000F1F5D" w:rsidP="000F1F5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6F75BE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413669" w:rsidRPr="00413669">
        <w:rPr>
          <w:rFonts w:ascii="Times New Roman" w:hAnsi="Times New Roman" w:cs="Times New Roman"/>
          <w:b/>
          <w:sz w:val="24"/>
          <w:szCs w:val="24"/>
        </w:rPr>
        <w:t>. §</w:t>
      </w: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P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Hatályát veszti a Vhr.</w:t>
      </w:r>
    </w:p>
    <w:p w:rsidR="000813F2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6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13669">
        <w:rPr>
          <w:rFonts w:ascii="Times New Roman" w:hAnsi="Times New Roman" w:cs="Times New Roman"/>
          <w:sz w:val="24"/>
          <w:szCs w:val="24"/>
        </w:rPr>
        <w:t xml:space="preserve">) </w:t>
      </w:r>
      <w:r w:rsidR="000813F2">
        <w:rPr>
          <w:rFonts w:ascii="Times New Roman" w:hAnsi="Times New Roman" w:cs="Times New Roman"/>
          <w:sz w:val="24"/>
          <w:szCs w:val="24"/>
        </w:rPr>
        <w:t>4. § (1) bekezdése</w:t>
      </w:r>
    </w:p>
    <w:p w:rsidR="00413669" w:rsidRPr="00413669" w:rsidRDefault="000813F2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413669" w:rsidRPr="00413669">
        <w:rPr>
          <w:rFonts w:ascii="Times New Roman" w:hAnsi="Times New Roman" w:cs="Times New Roman"/>
          <w:sz w:val="24"/>
          <w:szCs w:val="24"/>
        </w:rPr>
        <w:t>10. §</w:t>
      </w:r>
      <w:proofErr w:type="spellStart"/>
      <w:r w:rsidR="00413669" w:rsidRPr="0041366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13669" w:rsidRPr="00413669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413669" w:rsidRPr="00413669">
        <w:rPr>
          <w:rFonts w:ascii="Times New Roman" w:hAnsi="Times New Roman" w:cs="Times New Roman"/>
          <w:sz w:val="24"/>
          <w:szCs w:val="24"/>
        </w:rPr>
        <w:t>,</w:t>
      </w:r>
    </w:p>
    <w:p w:rsidR="00413669" w:rsidRPr="00413669" w:rsidRDefault="000813F2" w:rsidP="00413669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13669" w:rsidRPr="00413669">
        <w:rPr>
          <w:rFonts w:ascii="Times New Roman" w:hAnsi="Times New Roman" w:cs="Times New Roman"/>
          <w:sz w:val="24"/>
          <w:szCs w:val="24"/>
        </w:rPr>
        <w:t>) 20. § (3) bekezdése</w:t>
      </w:r>
      <w:r w:rsidR="000A51FD">
        <w:rPr>
          <w:rFonts w:ascii="Times New Roman" w:hAnsi="Times New Roman" w:cs="Times New Roman"/>
          <w:sz w:val="24"/>
          <w:szCs w:val="24"/>
        </w:rPr>
        <w:t>.</w:t>
      </w:r>
    </w:p>
    <w:p w:rsidR="00413669" w:rsidRPr="00413669" w:rsidRDefault="000813F2" w:rsidP="00E5791C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2. melléklete.</w:t>
      </w:r>
    </w:p>
    <w:p w:rsidR="001748C4" w:rsidRPr="001748C4" w:rsidRDefault="001748C4" w:rsidP="00174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007" w:rsidRDefault="006F75BE" w:rsidP="00717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15</w:t>
      </w:r>
      <w:r w:rsidR="00717007">
        <w:rPr>
          <w:rFonts w:ascii="Times New Roman" w:hAnsi="Times New Roman" w:cs="Times New Roman"/>
          <w:b/>
          <w:sz w:val="24"/>
          <w:szCs w:val="24"/>
        </w:rPr>
        <w:t>. §</w:t>
      </w:r>
    </w:p>
    <w:p w:rsidR="008649AF" w:rsidRDefault="00717007" w:rsidP="00717007">
      <w:pPr>
        <w:rPr>
          <w:rFonts w:ascii="Times New Roman" w:hAnsi="Times New Roman" w:cs="Times New Roman"/>
          <w:sz w:val="24"/>
          <w:szCs w:val="24"/>
        </w:rPr>
      </w:pPr>
      <w:r w:rsidRPr="00717007">
        <w:rPr>
          <w:rFonts w:ascii="Times New Roman" w:hAnsi="Times New Roman" w:cs="Times New Roman"/>
          <w:sz w:val="24"/>
          <w:szCs w:val="24"/>
        </w:rPr>
        <w:t xml:space="preserve">Ez a rendelet </w:t>
      </w:r>
      <w:r w:rsidR="001B4F5D">
        <w:rPr>
          <w:rFonts w:ascii="Times New Roman" w:hAnsi="Times New Roman" w:cs="Times New Roman"/>
          <w:sz w:val="24"/>
          <w:szCs w:val="24"/>
        </w:rPr>
        <w:t>2016. május 20-án lép</w:t>
      </w:r>
      <w:r w:rsidR="008649AF">
        <w:rPr>
          <w:rFonts w:ascii="Times New Roman" w:hAnsi="Times New Roman" w:cs="Times New Roman"/>
          <w:sz w:val="24"/>
          <w:szCs w:val="24"/>
        </w:rPr>
        <w:t xml:space="preserve"> hatályba.</w:t>
      </w:r>
    </w:p>
    <w:p w:rsidR="00717007" w:rsidRPr="00AE3531" w:rsidRDefault="006F75BE" w:rsidP="00AE35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041DC9" w:rsidRPr="00AE3531">
        <w:rPr>
          <w:rFonts w:ascii="Times New Roman" w:hAnsi="Times New Roman" w:cs="Times New Roman"/>
          <w:b/>
          <w:sz w:val="24"/>
          <w:szCs w:val="24"/>
        </w:rPr>
        <w:t>. §</w:t>
      </w:r>
    </w:p>
    <w:p w:rsidR="00041DC9" w:rsidRPr="00413669" w:rsidRDefault="00041DC9" w:rsidP="00041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3669">
        <w:rPr>
          <w:rFonts w:ascii="Times New Roman" w:hAnsi="Times New Roman" w:cs="Times New Roman"/>
          <w:sz w:val="24"/>
          <w:szCs w:val="24"/>
        </w:rPr>
        <w:t>Ez a rendelet</w:t>
      </w:r>
      <w:r w:rsidRPr="004136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3669">
        <w:rPr>
          <w:rFonts w:ascii="Times New Roman" w:hAnsi="Times New Roman" w:cs="Times New Roman"/>
          <w:sz w:val="24"/>
          <w:szCs w:val="24"/>
        </w:rPr>
        <w:t>a tagállamoknak a dohánytermékek és kapcsolódó termékek gyártására, kiszerelésére és értékesítésére vonatkozó törvényi, rendeleti és közigazgatási rendelkezései közelítéséről és a 2001/37/EK irányelv hatályon kívül helyezéséről szóló</w:t>
      </w:r>
      <w:r w:rsidR="00C54C94">
        <w:rPr>
          <w:rFonts w:ascii="Times New Roman" w:hAnsi="Times New Roman" w:cs="Times New Roman"/>
          <w:sz w:val="24"/>
          <w:szCs w:val="24"/>
        </w:rPr>
        <w:t>,</w:t>
      </w:r>
      <w:r w:rsidRPr="00413669">
        <w:rPr>
          <w:rFonts w:ascii="Times New Roman" w:hAnsi="Times New Roman" w:cs="Times New Roman"/>
          <w:sz w:val="24"/>
          <w:szCs w:val="24"/>
        </w:rPr>
        <w:t xml:space="preserve"> </w:t>
      </w:r>
      <w:r w:rsidR="00C54C94" w:rsidRPr="00413669">
        <w:rPr>
          <w:rFonts w:ascii="Times New Roman" w:hAnsi="Times New Roman" w:cs="Times New Roman"/>
          <w:sz w:val="24"/>
          <w:szCs w:val="24"/>
        </w:rPr>
        <w:t>2014. április 3-i 2014/40/EU európai parlamenti és tanácsi irányelvnek</w:t>
      </w:r>
      <w:r w:rsidRPr="00413669">
        <w:rPr>
          <w:rFonts w:ascii="Times New Roman" w:hAnsi="Times New Roman" w:cs="Times New Roman"/>
          <w:sz w:val="24"/>
          <w:szCs w:val="24"/>
        </w:rPr>
        <w:t xml:space="preserve"> való megfelelést szolgálja.</w:t>
      </w:r>
    </w:p>
    <w:p w:rsidR="00717007" w:rsidRDefault="00717007" w:rsidP="00717007">
      <w:pPr>
        <w:rPr>
          <w:rFonts w:ascii="Times New Roman" w:hAnsi="Times New Roman" w:cs="Times New Roman"/>
          <w:b/>
          <w:sz w:val="24"/>
          <w:szCs w:val="24"/>
        </w:rPr>
      </w:pPr>
    </w:p>
    <w:p w:rsidR="00811DDE" w:rsidRPr="00717007" w:rsidRDefault="00811DDE" w:rsidP="00717007">
      <w:pPr>
        <w:rPr>
          <w:rFonts w:ascii="Times New Roman" w:hAnsi="Times New Roman" w:cs="Times New Roman"/>
          <w:b/>
          <w:sz w:val="24"/>
          <w:szCs w:val="24"/>
        </w:rPr>
      </w:pPr>
    </w:p>
    <w:p w:rsidR="007E4D84" w:rsidRDefault="007E4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5C18" w:rsidRDefault="00EE5C18" w:rsidP="00413669">
      <w:pPr>
        <w:pStyle w:val="Listaszerbekezds"/>
        <w:autoSpaceDE w:val="0"/>
        <w:autoSpaceDN w:val="0"/>
        <w:adjustRightInd w:val="0"/>
        <w:spacing w:after="0" w:line="240" w:lineRule="auto"/>
        <w:ind w:left="620" w:right="56"/>
        <w:jc w:val="right"/>
        <w:rPr>
          <w:rFonts w:ascii="Times New Roman" w:hAnsi="Times New Roman" w:cs="Times New Roman"/>
          <w:i/>
        </w:rPr>
      </w:pPr>
    </w:p>
    <w:p w:rsidR="00413669" w:rsidRPr="00900E0B" w:rsidRDefault="001B4F5D" w:rsidP="00900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413669" w:rsidRPr="00900E0B">
        <w:rPr>
          <w:rFonts w:ascii="Times New Roman" w:hAnsi="Times New Roman" w:cs="Times New Roman"/>
          <w:i/>
          <w:sz w:val="24"/>
          <w:szCs w:val="24"/>
        </w:rPr>
        <w:t xml:space="preserve">. melléklet </w:t>
      </w:r>
      <w:proofErr w:type="gramStart"/>
      <w:r w:rsidR="00413669" w:rsidRPr="00900E0B">
        <w:rPr>
          <w:rFonts w:ascii="Times New Roman" w:hAnsi="Times New Roman" w:cs="Times New Roman"/>
          <w:i/>
          <w:sz w:val="24"/>
          <w:szCs w:val="24"/>
        </w:rPr>
        <w:t>a ….</w:t>
      </w:r>
      <w:proofErr w:type="gramEnd"/>
      <w:r w:rsidR="00413669" w:rsidRPr="00900E0B">
        <w:rPr>
          <w:rFonts w:ascii="Times New Roman" w:hAnsi="Times New Roman" w:cs="Times New Roman"/>
          <w:i/>
          <w:sz w:val="24"/>
          <w:szCs w:val="24"/>
        </w:rPr>
        <w:t>/2015. (     ) Korm. rendelethez</w:t>
      </w:r>
    </w:p>
    <w:p w:rsidR="00413669" w:rsidRDefault="00413669" w:rsidP="00413669">
      <w:pPr>
        <w:autoSpaceDE w:val="0"/>
        <w:autoSpaceDN w:val="0"/>
        <w:adjustRightInd w:val="0"/>
        <w:spacing w:after="0" w:line="240" w:lineRule="auto"/>
        <w:ind w:right="56"/>
        <w:jc w:val="right"/>
        <w:rPr>
          <w:rFonts w:ascii="Times New Roman" w:hAnsi="Times New Roman" w:cs="Times New Roman"/>
        </w:rPr>
      </w:pPr>
    </w:p>
    <w:p w:rsidR="000A51FD" w:rsidRPr="007E4D84" w:rsidRDefault="000A51FD" w:rsidP="000A51FD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7E4D84">
        <w:rPr>
          <w:rFonts w:ascii="Times New Roman" w:hAnsi="Times New Roman" w:cs="Times New Roman"/>
          <w:i/>
          <w:iCs/>
          <w:sz w:val="24"/>
          <w:szCs w:val="24"/>
          <w:u w:val="single"/>
        </w:rPr>
        <w:t>„4. melléklet a 39/2013. (II. 14.) Korm. rendelethez</w:t>
      </w:r>
    </w:p>
    <w:p w:rsidR="000A51FD" w:rsidRPr="007E4D84" w:rsidRDefault="000A51FD" w:rsidP="000A51F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4D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Tiltott adalékanyagok</w:t>
      </w:r>
    </w:p>
    <w:p w:rsidR="000A51FD" w:rsidRPr="000A51FD" w:rsidRDefault="000A51FD" w:rsidP="000A5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91"/>
      </w:tblGrid>
      <w:tr w:rsidR="00876395" w:rsidRPr="00EA3BD1" w:rsidTr="00812057">
        <w:trPr>
          <w:trHeight w:val="3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900E0B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8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00E0B">
              <w:rPr>
                <w:rFonts w:ascii="Times New Roman" w:eastAsia="Times New Roman" w:hAnsi="Times New Roman" w:cs="Times New Roman"/>
                <w:lang w:eastAsia="hu-HU"/>
              </w:rPr>
              <w:t>1,2-propilénglikol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2,6-ditercier-butil-4-metilfenol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2-fenil-propionaldehid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2-metil-3-(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para-izopropil-fenil</w:t>
            </w:r>
            <w:proofErr w:type="spellEnd"/>
            <w:proofErr w:type="gram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propionaldehid</w:t>
            </w:r>
            <w:proofErr w:type="spellEnd"/>
            <w:proofErr w:type="gram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Acetil-tributil-citrát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Agar-agar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Aktív szén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Alumínium-oxid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Ammónium-acetát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Ammónium-citrát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Ammónium-formiát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Ammónium-hidrogén-karbonát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Ammonium-hidrogén-malát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Ammónium-hidroxid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Ammónium-karbamát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Ammónium-klorid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Ammónium-laktát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Ammónium-malát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Ammónium-szukcinát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Ammónium-szulfamát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Ammónium-tartarát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Antrakinonkék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Arabmézga (E414)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Aranybronz (réz)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Bázikus kék 26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Borostyánkősav (E 363)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Brillantkék</w:t>
            </w:r>
            <w:proofErr w:type="spellEnd"/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28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Dehidro-mentho-furolakton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Di-2-etil-hexil-adipát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Dialdehid-keményítő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31.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Diammónium-hidrogénfoszfát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Diammónium-karbonát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Diammónium-malát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Diammónium-szukcinát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Dibutil-ftalát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D-szorbit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Édesgyökér és kivonatai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Etilalkohol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Etilcitrátok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trietilcitrát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E 1505)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Fenol-formaldehiddel módosított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kolofónium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Folyékony paraffin</w:t>
            </w:r>
          </w:p>
        </w:tc>
      </w:tr>
      <w:tr w:rsidR="00876395" w:rsidRPr="00EA3BD1" w:rsidTr="00812057">
        <w:trPr>
          <w:trHeight w:val="5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Fűszerek és gyógynövények</w:t>
            </w:r>
          </w:p>
        </w:tc>
      </w:tr>
      <w:tr w:rsidR="00876395" w:rsidRPr="00EA3BD1" w:rsidTr="00812057">
        <w:trPr>
          <w:trHeight w:val="5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Galaktóz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Glioxál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Guarmag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liszt (E 412)</w:t>
            </w:r>
          </w:p>
        </w:tc>
      </w:tr>
      <w:tr w:rsidR="00876395" w:rsidRPr="00EA3BD1" w:rsidTr="00812057">
        <w:trPr>
          <w:trHeight w:val="21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Gyümölcsök, beleértve az azokból készült gyümölcsleveket, gyümölcskoncentrátumokat, gyümölcsszörpöket és szárított gyümölcsöket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Hangyasav (E 236)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Hidrolizált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kukorica- és búzakeményítő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Hidroxipropil-keményítő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(E 1440) 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Izopropilalkohol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Juharszörp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Kakaó és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kakótermékek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Kalcium-karbonát (E 170)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Karbamid (E 927b)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Karboximetil-keményítő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Kárminvörös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Karragenát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(ír zuzmó kivonat) (E 407)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Kávé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Keményítő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Keményítőfoszfátok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61.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Kocsonyásított keményítők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Koffein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Krizein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S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Kumarinmentesített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tonkabab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Laktóz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Maltóz 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Mannánok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, módosított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mannánok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Mannóz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Melasz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Metilibolya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Méz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Monoammónium-foszfát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Nátrium-szilikát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Növényi aktív szén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Oldószervörös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1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Oxidált keményítő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Parffinolaj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Pektinek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Polietilén-glikol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(E 1251)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Ponszo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4R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Redukált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glükózszirup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Riboflavin-5-foszfát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Savval </w:t>
            </w: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hidrolizált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keményítő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Szacharóz-okta-acetát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Szaharin (E 954)</w:t>
            </w:r>
          </w:p>
        </w:tc>
      </w:tr>
      <w:tr w:rsidR="00876395" w:rsidRPr="00EA3BD1" w:rsidTr="00812057"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Szentjánoskenyérmag liszt (E 410)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Szilikagél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(E 551)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88.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Szudánkék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11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89.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Talkum (E 553b)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90.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Tartrazin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91.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Taurin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92.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Tea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93.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Theobromin</w:t>
            </w:r>
            <w:proofErr w:type="spellEnd"/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94.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Titán-dioxid (E 171)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95.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Trietilcitrát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(E 1505)</w:t>
            </w:r>
          </w:p>
        </w:tc>
      </w:tr>
      <w:tr w:rsidR="00876395" w:rsidRPr="00EA3BD1" w:rsidTr="00812057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96.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Vas-oxid (Fe</w:t>
            </w:r>
            <w:r w:rsidRPr="00E5791C">
              <w:rPr>
                <w:rFonts w:ascii="Times New Roman" w:eastAsia="Times New Roman" w:hAnsi="Times New Roman" w:cs="Times New Roman"/>
                <w:vertAlign w:val="subscript"/>
                <w:lang w:eastAsia="hu-HU"/>
              </w:rPr>
              <w:t>3</w:t>
            </w: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O</w:t>
            </w:r>
            <w:r w:rsidRPr="00E5791C">
              <w:rPr>
                <w:rFonts w:ascii="Times New Roman" w:eastAsia="Times New Roman" w:hAnsi="Times New Roman" w:cs="Times New Roman"/>
                <w:vertAlign w:val="subscript"/>
                <w:lang w:eastAsia="hu-HU"/>
              </w:rPr>
              <w:t>4</w:t>
            </w:r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</w:tr>
      <w:tr w:rsidR="00876395" w:rsidRPr="00EA3BD1" w:rsidTr="00812057"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97.</w:t>
            </w:r>
          </w:p>
        </w:tc>
        <w:tc>
          <w:tcPr>
            <w:tcW w:w="8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95" w:rsidRPr="00E5791C" w:rsidRDefault="00876395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>Xantán</w:t>
            </w:r>
            <w:proofErr w:type="spellEnd"/>
            <w:r w:rsidRPr="00E5791C">
              <w:rPr>
                <w:rFonts w:ascii="Times New Roman" w:eastAsia="Times New Roman" w:hAnsi="Times New Roman" w:cs="Times New Roman"/>
                <w:lang w:eastAsia="hu-HU"/>
              </w:rPr>
              <w:t xml:space="preserve"> (E 415) </w:t>
            </w:r>
          </w:p>
        </w:tc>
      </w:tr>
    </w:tbl>
    <w:p w:rsidR="00413669" w:rsidRDefault="00413669" w:rsidP="0041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669" w:rsidRDefault="00413669" w:rsidP="004136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67E9E" w:rsidRPr="00900E0B" w:rsidRDefault="001B4F5D" w:rsidP="00900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</w:t>
      </w:r>
      <w:r w:rsidR="00C67E9E" w:rsidRPr="00900E0B">
        <w:rPr>
          <w:rFonts w:ascii="Times New Roman" w:hAnsi="Times New Roman" w:cs="Times New Roman"/>
          <w:i/>
          <w:sz w:val="24"/>
          <w:szCs w:val="24"/>
        </w:rPr>
        <w:t xml:space="preserve">. melléklet </w:t>
      </w:r>
      <w:proofErr w:type="gramStart"/>
      <w:r w:rsidR="00C67E9E" w:rsidRPr="00900E0B">
        <w:rPr>
          <w:rFonts w:ascii="Times New Roman" w:hAnsi="Times New Roman" w:cs="Times New Roman"/>
          <w:i/>
          <w:sz w:val="24"/>
          <w:szCs w:val="24"/>
        </w:rPr>
        <w:t>a …</w:t>
      </w:r>
      <w:proofErr w:type="gramEnd"/>
      <w:r w:rsidR="00C67E9E" w:rsidRPr="00900E0B">
        <w:rPr>
          <w:rFonts w:ascii="Times New Roman" w:hAnsi="Times New Roman" w:cs="Times New Roman"/>
          <w:i/>
          <w:sz w:val="24"/>
          <w:szCs w:val="24"/>
        </w:rPr>
        <w:t>./2015. (     ) Korm. rendelethez</w:t>
      </w:r>
    </w:p>
    <w:p w:rsidR="00C67E9E" w:rsidRDefault="00C67E9E" w:rsidP="00413669">
      <w:pPr>
        <w:autoSpaceDE w:val="0"/>
        <w:autoSpaceDN w:val="0"/>
        <w:adjustRightInd w:val="0"/>
        <w:spacing w:after="0" w:line="240" w:lineRule="auto"/>
        <w:ind w:left="260" w:right="56"/>
        <w:jc w:val="right"/>
        <w:rPr>
          <w:rFonts w:ascii="Times New Roman" w:hAnsi="Times New Roman" w:cs="Times New Roman"/>
          <w:i/>
        </w:rPr>
      </w:pPr>
    </w:p>
    <w:p w:rsidR="00C67E9E" w:rsidRPr="00E5791C" w:rsidRDefault="00C67E9E" w:rsidP="00E5791C">
      <w:pPr>
        <w:autoSpaceDE w:val="0"/>
        <w:autoSpaceDN w:val="0"/>
        <w:adjustRightInd w:val="0"/>
        <w:spacing w:after="0" w:line="240" w:lineRule="auto"/>
        <w:ind w:left="260" w:right="56"/>
        <w:rPr>
          <w:rFonts w:ascii="Times New Roman" w:hAnsi="Times New Roman" w:cs="Times New Roman"/>
          <w:sz w:val="24"/>
          <w:szCs w:val="24"/>
        </w:rPr>
      </w:pPr>
      <w:r w:rsidRPr="00E5791C">
        <w:rPr>
          <w:rFonts w:ascii="Times New Roman" w:hAnsi="Times New Roman" w:cs="Times New Roman"/>
          <w:sz w:val="24"/>
          <w:szCs w:val="24"/>
        </w:rPr>
        <w:t>A Vhr. 12. melléklete a következő 3. ponttal egészül ki:</w:t>
      </w:r>
    </w:p>
    <w:p w:rsidR="00C67E9E" w:rsidRDefault="00C67E9E" w:rsidP="00E5791C">
      <w:pPr>
        <w:autoSpaceDE w:val="0"/>
        <w:autoSpaceDN w:val="0"/>
        <w:adjustRightInd w:val="0"/>
        <w:spacing w:after="0" w:line="240" w:lineRule="auto"/>
        <w:ind w:left="260" w:right="56"/>
        <w:rPr>
          <w:rFonts w:ascii="Times New Roman" w:hAnsi="Times New Roman" w:cs="Times New Roman"/>
          <w:i/>
        </w:rPr>
      </w:pPr>
    </w:p>
    <w:p w:rsidR="00C67E9E" w:rsidRDefault="00C67E9E" w:rsidP="00C67E9E">
      <w:pPr>
        <w:pStyle w:val="CM4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</w:rPr>
        <w:t>„</w:t>
      </w:r>
      <w:r w:rsidRPr="0073470E">
        <w:rPr>
          <w:rFonts w:ascii="Times New Roman" w:hAnsi="Times New Roman"/>
          <w:color w:val="000000"/>
        </w:rPr>
        <w:t xml:space="preserve">3. Az egyéb kibocsátásokkal és azok szintjeivel kapcsolatosan </w:t>
      </w:r>
      <w:r>
        <w:rPr>
          <w:rFonts w:ascii="Times New Roman" w:hAnsi="Times New Roman"/>
          <w:color w:val="000000"/>
        </w:rPr>
        <w:t>rendelkezésre álló információk:”</w:t>
      </w:r>
    </w:p>
    <w:p w:rsidR="00C67E9E" w:rsidRDefault="00C67E9E" w:rsidP="00E5791C">
      <w:pPr>
        <w:autoSpaceDE w:val="0"/>
        <w:autoSpaceDN w:val="0"/>
        <w:adjustRightInd w:val="0"/>
        <w:spacing w:after="0" w:line="240" w:lineRule="auto"/>
        <w:ind w:left="260" w:right="56"/>
        <w:rPr>
          <w:rFonts w:ascii="Times New Roman" w:hAnsi="Times New Roman" w:cs="Times New Roman"/>
          <w:i/>
        </w:rPr>
      </w:pPr>
    </w:p>
    <w:p w:rsidR="00C67E9E" w:rsidRDefault="00C67E9E" w:rsidP="00413669">
      <w:pPr>
        <w:autoSpaceDE w:val="0"/>
        <w:autoSpaceDN w:val="0"/>
        <w:adjustRightInd w:val="0"/>
        <w:spacing w:after="0" w:line="240" w:lineRule="auto"/>
        <w:ind w:left="260" w:right="56"/>
        <w:jc w:val="right"/>
        <w:rPr>
          <w:rFonts w:ascii="Times New Roman" w:hAnsi="Times New Roman" w:cs="Times New Roman"/>
          <w:i/>
        </w:rPr>
      </w:pPr>
    </w:p>
    <w:p w:rsidR="00EB019B" w:rsidRDefault="00EB019B" w:rsidP="00DE2FAD"/>
    <w:sectPr w:rsidR="00EB01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31D" w:rsidRDefault="00C6631D" w:rsidP="00313D4F">
      <w:pPr>
        <w:spacing w:after="0" w:line="240" w:lineRule="auto"/>
      </w:pPr>
      <w:r>
        <w:separator/>
      </w:r>
    </w:p>
  </w:endnote>
  <w:endnote w:type="continuationSeparator" w:id="0">
    <w:p w:rsidR="00C6631D" w:rsidRDefault="00C6631D" w:rsidP="0031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173812"/>
      <w:docPartObj>
        <w:docPartGallery w:val="Page Numbers (Bottom of Page)"/>
        <w:docPartUnique/>
      </w:docPartObj>
    </w:sdtPr>
    <w:sdtEndPr/>
    <w:sdtContent>
      <w:p w:rsidR="00C6631D" w:rsidRDefault="00C6631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A07">
          <w:rPr>
            <w:noProof/>
          </w:rPr>
          <w:t>18</w:t>
        </w:r>
        <w:r>
          <w:fldChar w:fldCharType="end"/>
        </w:r>
      </w:p>
    </w:sdtContent>
  </w:sdt>
  <w:p w:rsidR="00C6631D" w:rsidRDefault="00C663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31D" w:rsidRDefault="00C6631D" w:rsidP="00313D4F">
      <w:pPr>
        <w:spacing w:after="0" w:line="240" w:lineRule="auto"/>
      </w:pPr>
      <w:r>
        <w:separator/>
      </w:r>
    </w:p>
  </w:footnote>
  <w:footnote w:type="continuationSeparator" w:id="0">
    <w:p w:rsidR="00C6631D" w:rsidRDefault="00C6631D" w:rsidP="0031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3EC1"/>
    <w:multiLevelType w:val="hybridMultilevel"/>
    <w:tmpl w:val="F5845118"/>
    <w:lvl w:ilvl="0" w:tplc="81C03C42">
      <w:start w:val="1"/>
      <w:numFmt w:val="decimal"/>
      <w:lvlText w:val="%1."/>
      <w:lvlJc w:val="left"/>
      <w:pPr>
        <w:ind w:left="620" w:hanging="360"/>
      </w:pPr>
    </w:lvl>
    <w:lvl w:ilvl="1" w:tplc="040E0019">
      <w:start w:val="1"/>
      <w:numFmt w:val="lowerLetter"/>
      <w:lvlText w:val="%2."/>
      <w:lvlJc w:val="left"/>
      <w:pPr>
        <w:ind w:left="1340" w:hanging="360"/>
      </w:pPr>
    </w:lvl>
    <w:lvl w:ilvl="2" w:tplc="040E001B">
      <w:start w:val="1"/>
      <w:numFmt w:val="lowerRoman"/>
      <w:lvlText w:val="%3."/>
      <w:lvlJc w:val="right"/>
      <w:pPr>
        <w:ind w:left="2060" w:hanging="180"/>
      </w:pPr>
    </w:lvl>
    <w:lvl w:ilvl="3" w:tplc="040E000F">
      <w:start w:val="1"/>
      <w:numFmt w:val="decimal"/>
      <w:lvlText w:val="%4."/>
      <w:lvlJc w:val="left"/>
      <w:pPr>
        <w:ind w:left="2780" w:hanging="360"/>
      </w:pPr>
    </w:lvl>
    <w:lvl w:ilvl="4" w:tplc="040E0019">
      <w:start w:val="1"/>
      <w:numFmt w:val="lowerLetter"/>
      <w:lvlText w:val="%5."/>
      <w:lvlJc w:val="left"/>
      <w:pPr>
        <w:ind w:left="3500" w:hanging="360"/>
      </w:pPr>
    </w:lvl>
    <w:lvl w:ilvl="5" w:tplc="040E001B">
      <w:start w:val="1"/>
      <w:numFmt w:val="lowerRoman"/>
      <w:lvlText w:val="%6."/>
      <w:lvlJc w:val="right"/>
      <w:pPr>
        <w:ind w:left="4220" w:hanging="180"/>
      </w:pPr>
    </w:lvl>
    <w:lvl w:ilvl="6" w:tplc="040E000F">
      <w:start w:val="1"/>
      <w:numFmt w:val="decimal"/>
      <w:lvlText w:val="%7."/>
      <w:lvlJc w:val="left"/>
      <w:pPr>
        <w:ind w:left="4940" w:hanging="360"/>
      </w:pPr>
    </w:lvl>
    <w:lvl w:ilvl="7" w:tplc="040E0019">
      <w:start w:val="1"/>
      <w:numFmt w:val="lowerLetter"/>
      <w:lvlText w:val="%8."/>
      <w:lvlJc w:val="left"/>
      <w:pPr>
        <w:ind w:left="5660" w:hanging="360"/>
      </w:pPr>
    </w:lvl>
    <w:lvl w:ilvl="8" w:tplc="040E001B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963135"/>
    <w:multiLevelType w:val="hybridMultilevel"/>
    <w:tmpl w:val="9A4CC63C"/>
    <w:lvl w:ilvl="0" w:tplc="864811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1717E"/>
    <w:multiLevelType w:val="hybridMultilevel"/>
    <w:tmpl w:val="FB0A4700"/>
    <w:lvl w:ilvl="0" w:tplc="022A43FE">
      <w:start w:val="1"/>
      <w:numFmt w:val="decimal"/>
      <w:lvlText w:val="(%1)"/>
      <w:lvlJc w:val="left"/>
      <w:pPr>
        <w:ind w:left="811" w:hanging="45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81E59"/>
    <w:multiLevelType w:val="hybridMultilevel"/>
    <w:tmpl w:val="5F942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05035"/>
    <w:multiLevelType w:val="hybridMultilevel"/>
    <w:tmpl w:val="23A6F9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80D8C"/>
    <w:multiLevelType w:val="hybridMultilevel"/>
    <w:tmpl w:val="FE20AB9C"/>
    <w:lvl w:ilvl="0" w:tplc="BB74016C">
      <w:start w:val="1"/>
      <w:numFmt w:val="decimal"/>
      <w:lvlText w:val="(%1)"/>
      <w:lvlJc w:val="left"/>
      <w:pPr>
        <w:ind w:left="416" w:hanging="360"/>
      </w:pPr>
    </w:lvl>
    <w:lvl w:ilvl="1" w:tplc="040E0019">
      <w:start w:val="1"/>
      <w:numFmt w:val="lowerLetter"/>
      <w:lvlText w:val="%2."/>
      <w:lvlJc w:val="left"/>
      <w:pPr>
        <w:ind w:left="1136" w:hanging="360"/>
      </w:pPr>
    </w:lvl>
    <w:lvl w:ilvl="2" w:tplc="040E001B">
      <w:start w:val="1"/>
      <w:numFmt w:val="lowerRoman"/>
      <w:lvlText w:val="%3."/>
      <w:lvlJc w:val="right"/>
      <w:pPr>
        <w:ind w:left="1856" w:hanging="180"/>
      </w:pPr>
    </w:lvl>
    <w:lvl w:ilvl="3" w:tplc="040E000F">
      <w:start w:val="1"/>
      <w:numFmt w:val="decimal"/>
      <w:lvlText w:val="%4."/>
      <w:lvlJc w:val="left"/>
      <w:pPr>
        <w:ind w:left="2576" w:hanging="360"/>
      </w:pPr>
    </w:lvl>
    <w:lvl w:ilvl="4" w:tplc="040E0019">
      <w:start w:val="1"/>
      <w:numFmt w:val="lowerLetter"/>
      <w:lvlText w:val="%5."/>
      <w:lvlJc w:val="left"/>
      <w:pPr>
        <w:ind w:left="3296" w:hanging="360"/>
      </w:pPr>
    </w:lvl>
    <w:lvl w:ilvl="5" w:tplc="040E001B">
      <w:start w:val="1"/>
      <w:numFmt w:val="lowerRoman"/>
      <w:lvlText w:val="%6."/>
      <w:lvlJc w:val="right"/>
      <w:pPr>
        <w:ind w:left="4016" w:hanging="180"/>
      </w:pPr>
    </w:lvl>
    <w:lvl w:ilvl="6" w:tplc="040E000F">
      <w:start w:val="1"/>
      <w:numFmt w:val="decimal"/>
      <w:lvlText w:val="%7."/>
      <w:lvlJc w:val="left"/>
      <w:pPr>
        <w:ind w:left="4736" w:hanging="360"/>
      </w:pPr>
    </w:lvl>
    <w:lvl w:ilvl="7" w:tplc="040E0019">
      <w:start w:val="1"/>
      <w:numFmt w:val="lowerLetter"/>
      <w:lvlText w:val="%8."/>
      <w:lvlJc w:val="left"/>
      <w:pPr>
        <w:ind w:left="5456" w:hanging="360"/>
      </w:pPr>
    </w:lvl>
    <w:lvl w:ilvl="8" w:tplc="040E001B">
      <w:start w:val="1"/>
      <w:numFmt w:val="lowerRoman"/>
      <w:lvlText w:val="%9."/>
      <w:lvlJc w:val="right"/>
      <w:pPr>
        <w:ind w:left="6176" w:hanging="180"/>
      </w:pPr>
    </w:lvl>
  </w:abstractNum>
  <w:abstractNum w:abstractNumId="6">
    <w:nsid w:val="447D3784"/>
    <w:multiLevelType w:val="hybridMultilevel"/>
    <w:tmpl w:val="E39802C6"/>
    <w:lvl w:ilvl="0" w:tplc="A338296E">
      <w:start w:val="2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40" w:hanging="360"/>
      </w:pPr>
    </w:lvl>
    <w:lvl w:ilvl="2" w:tplc="040E001B" w:tentative="1">
      <w:start w:val="1"/>
      <w:numFmt w:val="lowerRoman"/>
      <w:lvlText w:val="%3."/>
      <w:lvlJc w:val="right"/>
      <w:pPr>
        <w:ind w:left="2060" w:hanging="180"/>
      </w:pPr>
    </w:lvl>
    <w:lvl w:ilvl="3" w:tplc="040E000F" w:tentative="1">
      <w:start w:val="1"/>
      <w:numFmt w:val="decimal"/>
      <w:lvlText w:val="%4."/>
      <w:lvlJc w:val="left"/>
      <w:pPr>
        <w:ind w:left="2780" w:hanging="360"/>
      </w:pPr>
    </w:lvl>
    <w:lvl w:ilvl="4" w:tplc="040E0019" w:tentative="1">
      <w:start w:val="1"/>
      <w:numFmt w:val="lowerLetter"/>
      <w:lvlText w:val="%5."/>
      <w:lvlJc w:val="left"/>
      <w:pPr>
        <w:ind w:left="3500" w:hanging="360"/>
      </w:pPr>
    </w:lvl>
    <w:lvl w:ilvl="5" w:tplc="040E001B" w:tentative="1">
      <w:start w:val="1"/>
      <w:numFmt w:val="lowerRoman"/>
      <w:lvlText w:val="%6."/>
      <w:lvlJc w:val="right"/>
      <w:pPr>
        <w:ind w:left="4220" w:hanging="180"/>
      </w:pPr>
    </w:lvl>
    <w:lvl w:ilvl="6" w:tplc="040E000F" w:tentative="1">
      <w:start w:val="1"/>
      <w:numFmt w:val="decimal"/>
      <w:lvlText w:val="%7."/>
      <w:lvlJc w:val="left"/>
      <w:pPr>
        <w:ind w:left="4940" w:hanging="360"/>
      </w:pPr>
    </w:lvl>
    <w:lvl w:ilvl="7" w:tplc="040E0019" w:tentative="1">
      <w:start w:val="1"/>
      <w:numFmt w:val="lowerLetter"/>
      <w:lvlText w:val="%8."/>
      <w:lvlJc w:val="left"/>
      <w:pPr>
        <w:ind w:left="5660" w:hanging="360"/>
      </w:pPr>
    </w:lvl>
    <w:lvl w:ilvl="8" w:tplc="040E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590B4DF3"/>
    <w:multiLevelType w:val="hybridMultilevel"/>
    <w:tmpl w:val="D8A48D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F386C"/>
    <w:multiLevelType w:val="hybridMultilevel"/>
    <w:tmpl w:val="9E54A594"/>
    <w:lvl w:ilvl="0" w:tplc="AA8EA020">
      <w:start w:val="1"/>
      <w:numFmt w:val="decimal"/>
      <w:lvlText w:val="(%1)"/>
      <w:lvlJc w:val="left"/>
      <w:pPr>
        <w:ind w:left="811" w:hanging="45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F09E8"/>
    <w:multiLevelType w:val="hybridMultilevel"/>
    <w:tmpl w:val="916083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A3677"/>
    <w:multiLevelType w:val="hybridMultilevel"/>
    <w:tmpl w:val="7AEC4046"/>
    <w:lvl w:ilvl="0" w:tplc="60E491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70F38"/>
    <w:multiLevelType w:val="hybridMultilevel"/>
    <w:tmpl w:val="25AEC74A"/>
    <w:lvl w:ilvl="0" w:tplc="CFF22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67CD2"/>
    <w:multiLevelType w:val="hybridMultilevel"/>
    <w:tmpl w:val="91A6170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3"/>
  </w:num>
  <w:num w:numId="11">
    <w:abstractNumId w:val="4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AD"/>
    <w:rsid w:val="00004D08"/>
    <w:rsid w:val="00007908"/>
    <w:rsid w:val="000208AD"/>
    <w:rsid w:val="00041DC9"/>
    <w:rsid w:val="00047249"/>
    <w:rsid w:val="00051B63"/>
    <w:rsid w:val="000528BF"/>
    <w:rsid w:val="00054188"/>
    <w:rsid w:val="00057BD3"/>
    <w:rsid w:val="00066753"/>
    <w:rsid w:val="00071722"/>
    <w:rsid w:val="00077CC7"/>
    <w:rsid w:val="000813F2"/>
    <w:rsid w:val="00081EE5"/>
    <w:rsid w:val="00086252"/>
    <w:rsid w:val="000862D7"/>
    <w:rsid w:val="000A51FD"/>
    <w:rsid w:val="000B0620"/>
    <w:rsid w:val="000D65C1"/>
    <w:rsid w:val="000E063A"/>
    <w:rsid w:val="000F1F5D"/>
    <w:rsid w:val="00102C36"/>
    <w:rsid w:val="001034FA"/>
    <w:rsid w:val="001144BE"/>
    <w:rsid w:val="001330E2"/>
    <w:rsid w:val="00133962"/>
    <w:rsid w:val="00134421"/>
    <w:rsid w:val="0014472D"/>
    <w:rsid w:val="00150D6C"/>
    <w:rsid w:val="00154F82"/>
    <w:rsid w:val="001748C4"/>
    <w:rsid w:val="00174CF4"/>
    <w:rsid w:val="00184E1D"/>
    <w:rsid w:val="0018645F"/>
    <w:rsid w:val="001A32EB"/>
    <w:rsid w:val="001B4F5D"/>
    <w:rsid w:val="001C3665"/>
    <w:rsid w:val="001D309D"/>
    <w:rsid w:val="001D55F1"/>
    <w:rsid w:val="001E2819"/>
    <w:rsid w:val="001F2614"/>
    <w:rsid w:val="001F4665"/>
    <w:rsid w:val="001F6279"/>
    <w:rsid w:val="0020121D"/>
    <w:rsid w:val="00210C7F"/>
    <w:rsid w:val="00221E6E"/>
    <w:rsid w:val="00222C2B"/>
    <w:rsid w:val="00223EEA"/>
    <w:rsid w:val="00231B36"/>
    <w:rsid w:val="00243416"/>
    <w:rsid w:val="002469B1"/>
    <w:rsid w:val="00255419"/>
    <w:rsid w:val="00261720"/>
    <w:rsid w:val="00274EF8"/>
    <w:rsid w:val="0027602E"/>
    <w:rsid w:val="00283698"/>
    <w:rsid w:val="00294B20"/>
    <w:rsid w:val="002956B5"/>
    <w:rsid w:val="00297437"/>
    <w:rsid w:val="002975FC"/>
    <w:rsid w:val="002A4400"/>
    <w:rsid w:val="002A7A8B"/>
    <w:rsid w:val="002B1531"/>
    <w:rsid w:val="002B2077"/>
    <w:rsid w:val="002B689E"/>
    <w:rsid w:val="002F2E89"/>
    <w:rsid w:val="00306F34"/>
    <w:rsid w:val="00311CAB"/>
    <w:rsid w:val="00313D4F"/>
    <w:rsid w:val="003156EB"/>
    <w:rsid w:val="00324220"/>
    <w:rsid w:val="00324A01"/>
    <w:rsid w:val="0033080E"/>
    <w:rsid w:val="003407E5"/>
    <w:rsid w:val="00344865"/>
    <w:rsid w:val="0036735A"/>
    <w:rsid w:val="003713E8"/>
    <w:rsid w:val="00380E57"/>
    <w:rsid w:val="00385C2F"/>
    <w:rsid w:val="00387B7A"/>
    <w:rsid w:val="003909E7"/>
    <w:rsid w:val="003913A6"/>
    <w:rsid w:val="00396C83"/>
    <w:rsid w:val="003A1378"/>
    <w:rsid w:val="003B60AE"/>
    <w:rsid w:val="003C04AB"/>
    <w:rsid w:val="003C3067"/>
    <w:rsid w:val="003D0798"/>
    <w:rsid w:val="003E5488"/>
    <w:rsid w:val="003F6725"/>
    <w:rsid w:val="00407953"/>
    <w:rsid w:val="004106A5"/>
    <w:rsid w:val="00411AD7"/>
    <w:rsid w:val="00413669"/>
    <w:rsid w:val="00413D28"/>
    <w:rsid w:val="00434340"/>
    <w:rsid w:val="004578EA"/>
    <w:rsid w:val="0047028D"/>
    <w:rsid w:val="00475032"/>
    <w:rsid w:val="00476A3D"/>
    <w:rsid w:val="004775B5"/>
    <w:rsid w:val="0048229C"/>
    <w:rsid w:val="004842C1"/>
    <w:rsid w:val="00486578"/>
    <w:rsid w:val="00492650"/>
    <w:rsid w:val="0049351F"/>
    <w:rsid w:val="004B341C"/>
    <w:rsid w:val="004C0181"/>
    <w:rsid w:val="004C3820"/>
    <w:rsid w:val="004C526A"/>
    <w:rsid w:val="004E2066"/>
    <w:rsid w:val="004E4F0D"/>
    <w:rsid w:val="00502048"/>
    <w:rsid w:val="00505CD8"/>
    <w:rsid w:val="00507B3C"/>
    <w:rsid w:val="00512F2E"/>
    <w:rsid w:val="00514D7F"/>
    <w:rsid w:val="00516F25"/>
    <w:rsid w:val="005172E0"/>
    <w:rsid w:val="00522C5F"/>
    <w:rsid w:val="00522DD2"/>
    <w:rsid w:val="005248B6"/>
    <w:rsid w:val="00530319"/>
    <w:rsid w:val="00531094"/>
    <w:rsid w:val="00551A36"/>
    <w:rsid w:val="005535DA"/>
    <w:rsid w:val="00555946"/>
    <w:rsid w:val="005560A3"/>
    <w:rsid w:val="005746A4"/>
    <w:rsid w:val="00583820"/>
    <w:rsid w:val="00594DD9"/>
    <w:rsid w:val="005A02F8"/>
    <w:rsid w:val="005B4BAB"/>
    <w:rsid w:val="005C587E"/>
    <w:rsid w:val="005D1A9D"/>
    <w:rsid w:val="005E2876"/>
    <w:rsid w:val="005E451A"/>
    <w:rsid w:val="005E7324"/>
    <w:rsid w:val="005E794E"/>
    <w:rsid w:val="005F5C94"/>
    <w:rsid w:val="00604467"/>
    <w:rsid w:val="00631770"/>
    <w:rsid w:val="006362E6"/>
    <w:rsid w:val="00641F18"/>
    <w:rsid w:val="00642932"/>
    <w:rsid w:val="00644A45"/>
    <w:rsid w:val="006655C5"/>
    <w:rsid w:val="00670EC2"/>
    <w:rsid w:val="0068002D"/>
    <w:rsid w:val="00692610"/>
    <w:rsid w:val="006A072B"/>
    <w:rsid w:val="006A5B32"/>
    <w:rsid w:val="006C0590"/>
    <w:rsid w:val="006C1425"/>
    <w:rsid w:val="006C4D5D"/>
    <w:rsid w:val="006C629D"/>
    <w:rsid w:val="006E1E96"/>
    <w:rsid w:val="006E2BE8"/>
    <w:rsid w:val="006F08D6"/>
    <w:rsid w:val="006F0C55"/>
    <w:rsid w:val="006F1D25"/>
    <w:rsid w:val="006F75BE"/>
    <w:rsid w:val="00704758"/>
    <w:rsid w:val="00717007"/>
    <w:rsid w:val="00736038"/>
    <w:rsid w:val="00741F34"/>
    <w:rsid w:val="00743BA6"/>
    <w:rsid w:val="00745987"/>
    <w:rsid w:val="007617E0"/>
    <w:rsid w:val="00774362"/>
    <w:rsid w:val="00787DD7"/>
    <w:rsid w:val="007A2C78"/>
    <w:rsid w:val="007A4505"/>
    <w:rsid w:val="007A483B"/>
    <w:rsid w:val="007A4944"/>
    <w:rsid w:val="007B2D31"/>
    <w:rsid w:val="007B5156"/>
    <w:rsid w:val="007C0FA7"/>
    <w:rsid w:val="007C220E"/>
    <w:rsid w:val="007D447A"/>
    <w:rsid w:val="007E4D84"/>
    <w:rsid w:val="007E6BA7"/>
    <w:rsid w:val="007E732A"/>
    <w:rsid w:val="007E7888"/>
    <w:rsid w:val="00811D9B"/>
    <w:rsid w:val="00811DDE"/>
    <w:rsid w:val="00812057"/>
    <w:rsid w:val="008145C9"/>
    <w:rsid w:val="0081691C"/>
    <w:rsid w:val="0081713D"/>
    <w:rsid w:val="00845FEC"/>
    <w:rsid w:val="008649AF"/>
    <w:rsid w:val="00864DAD"/>
    <w:rsid w:val="00865792"/>
    <w:rsid w:val="008667AB"/>
    <w:rsid w:val="00876395"/>
    <w:rsid w:val="008873F2"/>
    <w:rsid w:val="008A0F6C"/>
    <w:rsid w:val="008B092D"/>
    <w:rsid w:val="008C620B"/>
    <w:rsid w:val="008D4134"/>
    <w:rsid w:val="008D5B58"/>
    <w:rsid w:val="008D708F"/>
    <w:rsid w:val="008E628A"/>
    <w:rsid w:val="008E6D85"/>
    <w:rsid w:val="008E73B3"/>
    <w:rsid w:val="008F6A9B"/>
    <w:rsid w:val="00900C4F"/>
    <w:rsid w:val="00900E0B"/>
    <w:rsid w:val="009108C2"/>
    <w:rsid w:val="00915630"/>
    <w:rsid w:val="00920352"/>
    <w:rsid w:val="00921FD5"/>
    <w:rsid w:val="00926662"/>
    <w:rsid w:val="00936EE6"/>
    <w:rsid w:val="00937B0D"/>
    <w:rsid w:val="00961625"/>
    <w:rsid w:val="00965E0B"/>
    <w:rsid w:val="00966FE0"/>
    <w:rsid w:val="00972E8F"/>
    <w:rsid w:val="009745AB"/>
    <w:rsid w:val="00977264"/>
    <w:rsid w:val="00980350"/>
    <w:rsid w:val="00987102"/>
    <w:rsid w:val="009937C0"/>
    <w:rsid w:val="00993E74"/>
    <w:rsid w:val="009B58DB"/>
    <w:rsid w:val="009B798C"/>
    <w:rsid w:val="009C1471"/>
    <w:rsid w:val="009C6D64"/>
    <w:rsid w:val="009D3567"/>
    <w:rsid w:val="009E2244"/>
    <w:rsid w:val="00A04623"/>
    <w:rsid w:val="00A13C87"/>
    <w:rsid w:val="00A153AE"/>
    <w:rsid w:val="00A26EBD"/>
    <w:rsid w:val="00A27151"/>
    <w:rsid w:val="00A32B0E"/>
    <w:rsid w:val="00A417B3"/>
    <w:rsid w:val="00A519D5"/>
    <w:rsid w:val="00A551FA"/>
    <w:rsid w:val="00A70152"/>
    <w:rsid w:val="00A7654B"/>
    <w:rsid w:val="00A95B1D"/>
    <w:rsid w:val="00AA4364"/>
    <w:rsid w:val="00AB6967"/>
    <w:rsid w:val="00AC264B"/>
    <w:rsid w:val="00AC2C82"/>
    <w:rsid w:val="00AC2FBD"/>
    <w:rsid w:val="00AD69CA"/>
    <w:rsid w:val="00AD6EC6"/>
    <w:rsid w:val="00AE3531"/>
    <w:rsid w:val="00AE699D"/>
    <w:rsid w:val="00AF58A5"/>
    <w:rsid w:val="00B0377D"/>
    <w:rsid w:val="00B101BA"/>
    <w:rsid w:val="00B2545B"/>
    <w:rsid w:val="00B34862"/>
    <w:rsid w:val="00B447EB"/>
    <w:rsid w:val="00B51814"/>
    <w:rsid w:val="00B61E9B"/>
    <w:rsid w:val="00B643AC"/>
    <w:rsid w:val="00B75D88"/>
    <w:rsid w:val="00B765CD"/>
    <w:rsid w:val="00B812C6"/>
    <w:rsid w:val="00B90432"/>
    <w:rsid w:val="00B92680"/>
    <w:rsid w:val="00BA6922"/>
    <w:rsid w:val="00BD28B2"/>
    <w:rsid w:val="00BD37EB"/>
    <w:rsid w:val="00BD7A9D"/>
    <w:rsid w:val="00BF1C0A"/>
    <w:rsid w:val="00C114E3"/>
    <w:rsid w:val="00C16C33"/>
    <w:rsid w:val="00C22059"/>
    <w:rsid w:val="00C2413F"/>
    <w:rsid w:val="00C31B06"/>
    <w:rsid w:val="00C36BE1"/>
    <w:rsid w:val="00C50F05"/>
    <w:rsid w:val="00C54C94"/>
    <w:rsid w:val="00C55608"/>
    <w:rsid w:val="00C61B77"/>
    <w:rsid w:val="00C62E17"/>
    <w:rsid w:val="00C6631D"/>
    <w:rsid w:val="00C67E9E"/>
    <w:rsid w:val="00C731B3"/>
    <w:rsid w:val="00C743A5"/>
    <w:rsid w:val="00C748F5"/>
    <w:rsid w:val="00C756EA"/>
    <w:rsid w:val="00C91C79"/>
    <w:rsid w:val="00C927DE"/>
    <w:rsid w:val="00C92C6F"/>
    <w:rsid w:val="00C960B6"/>
    <w:rsid w:val="00C96EF5"/>
    <w:rsid w:val="00CA7256"/>
    <w:rsid w:val="00CD1958"/>
    <w:rsid w:val="00CE605F"/>
    <w:rsid w:val="00CF2B10"/>
    <w:rsid w:val="00CF2ED8"/>
    <w:rsid w:val="00CF365A"/>
    <w:rsid w:val="00D00602"/>
    <w:rsid w:val="00D019BD"/>
    <w:rsid w:val="00D01C20"/>
    <w:rsid w:val="00D04B38"/>
    <w:rsid w:val="00D05A58"/>
    <w:rsid w:val="00D16C19"/>
    <w:rsid w:val="00D21075"/>
    <w:rsid w:val="00D249BA"/>
    <w:rsid w:val="00D30EE5"/>
    <w:rsid w:val="00D31833"/>
    <w:rsid w:val="00D470FF"/>
    <w:rsid w:val="00D66008"/>
    <w:rsid w:val="00D671DF"/>
    <w:rsid w:val="00D73FCD"/>
    <w:rsid w:val="00D83A07"/>
    <w:rsid w:val="00D84102"/>
    <w:rsid w:val="00DB7BD5"/>
    <w:rsid w:val="00DC0024"/>
    <w:rsid w:val="00DC3790"/>
    <w:rsid w:val="00DD4F42"/>
    <w:rsid w:val="00DE2FAD"/>
    <w:rsid w:val="00E05367"/>
    <w:rsid w:val="00E065BB"/>
    <w:rsid w:val="00E15112"/>
    <w:rsid w:val="00E1747B"/>
    <w:rsid w:val="00E201BE"/>
    <w:rsid w:val="00E22B91"/>
    <w:rsid w:val="00E30096"/>
    <w:rsid w:val="00E319A4"/>
    <w:rsid w:val="00E4521D"/>
    <w:rsid w:val="00E467A4"/>
    <w:rsid w:val="00E54DFC"/>
    <w:rsid w:val="00E5791C"/>
    <w:rsid w:val="00E61D81"/>
    <w:rsid w:val="00E644E7"/>
    <w:rsid w:val="00E7138A"/>
    <w:rsid w:val="00E71B4E"/>
    <w:rsid w:val="00E91DA6"/>
    <w:rsid w:val="00EA3BD1"/>
    <w:rsid w:val="00EA401C"/>
    <w:rsid w:val="00EA7335"/>
    <w:rsid w:val="00EB019B"/>
    <w:rsid w:val="00EB2253"/>
    <w:rsid w:val="00EC4843"/>
    <w:rsid w:val="00EC79B3"/>
    <w:rsid w:val="00ED1D3F"/>
    <w:rsid w:val="00EE3D12"/>
    <w:rsid w:val="00EE5C18"/>
    <w:rsid w:val="00EF3D40"/>
    <w:rsid w:val="00EF647B"/>
    <w:rsid w:val="00F06F1F"/>
    <w:rsid w:val="00F14354"/>
    <w:rsid w:val="00F27AFA"/>
    <w:rsid w:val="00F37EC0"/>
    <w:rsid w:val="00F53060"/>
    <w:rsid w:val="00F54EE3"/>
    <w:rsid w:val="00F5553D"/>
    <w:rsid w:val="00F57F2F"/>
    <w:rsid w:val="00F61564"/>
    <w:rsid w:val="00F670AB"/>
    <w:rsid w:val="00F701D9"/>
    <w:rsid w:val="00F73F81"/>
    <w:rsid w:val="00F7411E"/>
    <w:rsid w:val="00F8159E"/>
    <w:rsid w:val="00FA07AC"/>
    <w:rsid w:val="00FA0B52"/>
    <w:rsid w:val="00FA11E5"/>
    <w:rsid w:val="00FA5B1A"/>
    <w:rsid w:val="00FB01EC"/>
    <w:rsid w:val="00FC728C"/>
    <w:rsid w:val="00FD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2FA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37B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7B0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7B0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7B0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7B0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7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7B0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BD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413669"/>
    <w:rPr>
      <w:color w:val="0000FF"/>
      <w:u w:val="single"/>
    </w:rPr>
  </w:style>
  <w:style w:type="paragraph" w:customStyle="1" w:styleId="CM1">
    <w:name w:val="CM1"/>
    <w:basedOn w:val="Norml"/>
    <w:next w:val="Norml"/>
    <w:uiPriority w:val="99"/>
    <w:rsid w:val="0041366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hu-HU"/>
    </w:rPr>
  </w:style>
  <w:style w:type="paragraph" w:customStyle="1" w:styleId="CM4">
    <w:name w:val="CM4"/>
    <w:basedOn w:val="Norml"/>
    <w:next w:val="Norml"/>
    <w:uiPriority w:val="99"/>
    <w:rsid w:val="0041366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7A2C78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C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471"/>
  </w:style>
  <w:style w:type="paragraph" w:styleId="llb">
    <w:name w:val="footer"/>
    <w:basedOn w:val="Norml"/>
    <w:link w:val="llbChar"/>
    <w:uiPriority w:val="99"/>
    <w:unhideWhenUsed/>
    <w:rsid w:val="009C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471"/>
  </w:style>
  <w:style w:type="paragraph" w:customStyle="1" w:styleId="Default">
    <w:name w:val="Default"/>
    <w:rsid w:val="009C6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9C6D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2FA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37B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7B0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7B0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7B0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7B0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7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7B0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BD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413669"/>
    <w:rPr>
      <w:color w:val="0000FF"/>
      <w:u w:val="single"/>
    </w:rPr>
  </w:style>
  <w:style w:type="paragraph" w:customStyle="1" w:styleId="CM1">
    <w:name w:val="CM1"/>
    <w:basedOn w:val="Norml"/>
    <w:next w:val="Norml"/>
    <w:uiPriority w:val="99"/>
    <w:rsid w:val="0041366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hu-HU"/>
    </w:rPr>
  </w:style>
  <w:style w:type="paragraph" w:customStyle="1" w:styleId="CM4">
    <w:name w:val="CM4"/>
    <w:basedOn w:val="Norml"/>
    <w:next w:val="Norml"/>
    <w:uiPriority w:val="99"/>
    <w:rsid w:val="0041366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7A2C78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C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471"/>
  </w:style>
  <w:style w:type="paragraph" w:styleId="llb">
    <w:name w:val="footer"/>
    <w:basedOn w:val="Norml"/>
    <w:link w:val="llbChar"/>
    <w:uiPriority w:val="99"/>
    <w:unhideWhenUsed/>
    <w:rsid w:val="009C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471"/>
  </w:style>
  <w:style w:type="paragraph" w:customStyle="1" w:styleId="Default">
    <w:name w:val="Default"/>
    <w:rsid w:val="009C6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9C6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leteszemacigi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76644-1649-4D35-8B0C-24E344F8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5657</Words>
  <Characters>39034</Characters>
  <Application>Microsoft Office Word</Application>
  <DocSecurity>0</DocSecurity>
  <Lines>325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2015-06-22T12:00:00Z</dcterms:created>
  <dcterms:modified xsi:type="dcterms:W3CDTF">2015-06-22T13:46:00Z</dcterms:modified>
</cp:coreProperties>
</file>