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F0192" w14:textId="55257F97" w:rsidR="005E3DB1" w:rsidRPr="00CC0016" w:rsidRDefault="5DB78580" w:rsidP="5DB78580">
      <w:pPr>
        <w:tabs>
          <w:tab w:val="left" w:pos="6379"/>
        </w:tabs>
        <w:ind w:left="-142" w:right="-1" w:firstLine="142"/>
        <w:jc w:val="left"/>
        <w:rPr>
          <w:b/>
          <w:bCs/>
          <w:smallCaps/>
          <w:sz w:val="32"/>
          <w:szCs w:val="32"/>
        </w:rPr>
      </w:pPr>
      <w:bookmarkStart w:id="0" w:name="_GoBack"/>
      <w:bookmarkEnd w:id="0"/>
      <w:r w:rsidRPr="5DB78580">
        <w:rPr>
          <w:b/>
          <w:bCs/>
          <w:smallCaps/>
          <w:sz w:val="32"/>
          <w:szCs w:val="32"/>
        </w:rPr>
        <w:t>Pénzügyminisztérium</w:t>
      </w:r>
    </w:p>
    <w:p w14:paraId="5D4F0193" w14:textId="77777777" w:rsidR="005E3DB1" w:rsidRPr="00CC0016" w:rsidRDefault="005E3DB1" w:rsidP="00BD2597">
      <w:pPr>
        <w:ind w:left="-142" w:firstLine="142"/>
      </w:pPr>
    </w:p>
    <w:p w14:paraId="5D4F0194" w14:textId="77777777" w:rsidR="005E3DB1" w:rsidRPr="00CC0016" w:rsidRDefault="005E3DB1" w:rsidP="000556FC">
      <w:pPr>
        <w:pStyle w:val="Cm"/>
        <w:ind w:right="0"/>
      </w:pPr>
    </w:p>
    <w:p w14:paraId="5D4F0195" w14:textId="77777777" w:rsidR="005E3DB1" w:rsidRPr="00CC0016" w:rsidRDefault="005E3DB1" w:rsidP="000556FC">
      <w:pPr>
        <w:pStyle w:val="Cm"/>
        <w:ind w:right="0"/>
      </w:pPr>
    </w:p>
    <w:p w14:paraId="5D4F0197" w14:textId="77777777" w:rsidR="005E3DB1" w:rsidRDefault="005E3DB1" w:rsidP="000556FC">
      <w:pPr>
        <w:pStyle w:val="Cm"/>
        <w:ind w:right="0"/>
      </w:pPr>
    </w:p>
    <w:p w14:paraId="79075E45" w14:textId="77777777" w:rsidR="00171DAF" w:rsidRPr="00CC0016" w:rsidRDefault="00171DAF" w:rsidP="000556FC">
      <w:pPr>
        <w:pStyle w:val="Cm"/>
        <w:ind w:right="0"/>
      </w:pPr>
    </w:p>
    <w:p w14:paraId="5D4F0198" w14:textId="77777777" w:rsidR="005E3DB1" w:rsidRPr="00CC0016" w:rsidRDefault="005E3DB1" w:rsidP="000556FC">
      <w:pPr>
        <w:pStyle w:val="Cm"/>
        <w:ind w:right="0"/>
      </w:pPr>
    </w:p>
    <w:p w14:paraId="5D4F0199" w14:textId="77777777" w:rsidR="008D430E" w:rsidRPr="00BE0A0E" w:rsidRDefault="008D430E" w:rsidP="000556FC">
      <w:pPr>
        <w:pStyle w:val="Cm"/>
        <w:ind w:right="0"/>
        <w:rPr>
          <w:sz w:val="26"/>
          <w:szCs w:val="26"/>
        </w:rPr>
      </w:pPr>
    </w:p>
    <w:p w14:paraId="5D4F019A" w14:textId="77777777" w:rsidR="005E3DB1" w:rsidRPr="00CC0016" w:rsidRDefault="005E3DB1" w:rsidP="000556FC">
      <w:pPr>
        <w:pStyle w:val="Cm"/>
        <w:ind w:right="0"/>
      </w:pPr>
    </w:p>
    <w:p w14:paraId="5D4F019B" w14:textId="77777777" w:rsidR="005E3DB1" w:rsidRPr="00CC0016" w:rsidRDefault="005E3DB1" w:rsidP="000556FC">
      <w:pPr>
        <w:pStyle w:val="Cm"/>
        <w:ind w:right="0"/>
      </w:pPr>
    </w:p>
    <w:p w14:paraId="5D4F019C" w14:textId="77777777" w:rsidR="005E3DB1" w:rsidRPr="00CC0016" w:rsidRDefault="005E3DB1" w:rsidP="000556FC">
      <w:pPr>
        <w:pStyle w:val="Cm"/>
        <w:ind w:right="0"/>
      </w:pPr>
    </w:p>
    <w:p w14:paraId="5D4F019D" w14:textId="77777777" w:rsidR="00F630A3" w:rsidRPr="00CC0016" w:rsidRDefault="00F630A3" w:rsidP="000556FC">
      <w:pPr>
        <w:pStyle w:val="Cm"/>
        <w:ind w:right="0"/>
      </w:pPr>
    </w:p>
    <w:p w14:paraId="5D4F019E" w14:textId="77777777" w:rsidR="000C5968" w:rsidRPr="00CC0016" w:rsidRDefault="000C5968" w:rsidP="000556FC">
      <w:pPr>
        <w:pStyle w:val="Cm"/>
        <w:ind w:right="0"/>
      </w:pPr>
    </w:p>
    <w:p w14:paraId="5D4F019F" w14:textId="77777777" w:rsidR="005E3DB1" w:rsidRPr="00CC0016" w:rsidRDefault="005E3DB1" w:rsidP="000556FC">
      <w:pPr>
        <w:pStyle w:val="Cm"/>
        <w:ind w:right="0"/>
      </w:pPr>
      <w:r w:rsidRPr="00CC0016">
        <w:t>Tájékoztató</w:t>
      </w:r>
      <w:r w:rsidRPr="00164FAC">
        <w:footnoteReference w:customMarkFollows="1" w:id="2"/>
        <w:t>*</w:t>
      </w:r>
    </w:p>
    <w:p w14:paraId="10F9DBE6" w14:textId="6ACF9647" w:rsidR="0083067D" w:rsidRPr="00DC2799" w:rsidRDefault="5DB78580" w:rsidP="5DB78580">
      <w:pPr>
        <w:pStyle w:val="Cmsor2"/>
        <w:tabs>
          <w:tab w:val="left" w:pos="2694"/>
        </w:tabs>
        <w:spacing w:before="0" w:after="120"/>
        <w:ind w:right="-1"/>
        <w:rPr>
          <w:i/>
          <w:caps w:val="0"/>
          <w:szCs w:val="26"/>
        </w:rPr>
      </w:pPr>
      <w:r w:rsidRPr="00DC2799">
        <w:rPr>
          <w:i/>
          <w:caps w:val="0"/>
          <w:szCs w:val="26"/>
        </w:rPr>
        <w:t>az államháztartás központi alrendszerének</w:t>
      </w:r>
      <w:r w:rsidR="291FB045" w:rsidRPr="00DC2799">
        <w:rPr>
          <w:i/>
          <w:caps w:val="0"/>
          <w:szCs w:val="26"/>
        </w:rPr>
        <w:br/>
      </w:r>
      <w:r w:rsidRPr="00DC2799">
        <w:rPr>
          <w:i/>
          <w:caps w:val="0"/>
          <w:szCs w:val="26"/>
        </w:rPr>
        <w:t>2020. augusztus végi helyzetéről</w:t>
      </w:r>
    </w:p>
    <w:p w14:paraId="5D4F01A0" w14:textId="31227DFC" w:rsidR="00B93477" w:rsidRPr="00623930" w:rsidRDefault="00B93477" w:rsidP="7710508F">
      <w:pPr>
        <w:pStyle w:val="Cmsor2"/>
        <w:tabs>
          <w:tab w:val="left" w:pos="2694"/>
        </w:tabs>
        <w:spacing w:before="0" w:after="120"/>
        <w:ind w:right="-1"/>
        <w:rPr>
          <w:i/>
        </w:rPr>
      </w:pPr>
    </w:p>
    <w:p w14:paraId="5D4F01A1" w14:textId="77777777" w:rsidR="005E3DB1" w:rsidRPr="00275D19" w:rsidRDefault="005E3DB1" w:rsidP="00275D19">
      <w:pPr>
        <w:pStyle w:val="Cmsor2"/>
        <w:tabs>
          <w:tab w:val="left" w:pos="2694"/>
        </w:tabs>
        <w:spacing w:before="0" w:after="120"/>
        <w:ind w:right="-1"/>
        <w:rPr>
          <w:i/>
          <w:caps w:val="0"/>
          <w:szCs w:val="26"/>
        </w:rPr>
      </w:pPr>
    </w:p>
    <w:p w14:paraId="5D4F01A2" w14:textId="77777777" w:rsidR="005E3DB1" w:rsidRPr="00CC0016" w:rsidRDefault="005E3DB1" w:rsidP="000556FC">
      <w:pPr>
        <w:tabs>
          <w:tab w:val="left" w:pos="2694"/>
        </w:tabs>
      </w:pPr>
    </w:p>
    <w:p w14:paraId="5D4F01A3" w14:textId="77777777" w:rsidR="005E3DB1" w:rsidRPr="00CC0016" w:rsidRDefault="005E3DB1" w:rsidP="000556FC">
      <w:pPr>
        <w:pStyle w:val="lfej"/>
        <w:tabs>
          <w:tab w:val="clear" w:pos="4153"/>
          <w:tab w:val="clear" w:pos="8306"/>
          <w:tab w:val="left" w:pos="2694"/>
        </w:tabs>
      </w:pPr>
    </w:p>
    <w:p w14:paraId="5D4F01A4" w14:textId="77777777" w:rsidR="005E3DB1" w:rsidRPr="00CC0016" w:rsidRDefault="005E3DB1" w:rsidP="000556FC">
      <w:pPr>
        <w:tabs>
          <w:tab w:val="left" w:pos="2694"/>
        </w:tabs>
      </w:pPr>
    </w:p>
    <w:p w14:paraId="5D4F01A5" w14:textId="77777777" w:rsidR="005E3DB1" w:rsidRPr="00CC0016" w:rsidRDefault="005E3DB1" w:rsidP="000556FC">
      <w:pPr>
        <w:tabs>
          <w:tab w:val="left" w:pos="2694"/>
        </w:tabs>
      </w:pPr>
    </w:p>
    <w:p w14:paraId="5D4F01A6" w14:textId="77777777" w:rsidR="005E3DB1" w:rsidRPr="00CC0016" w:rsidRDefault="005E3DB1" w:rsidP="000556FC">
      <w:pPr>
        <w:tabs>
          <w:tab w:val="left" w:pos="2694"/>
        </w:tabs>
      </w:pPr>
    </w:p>
    <w:p w14:paraId="5D4F01A7" w14:textId="77777777" w:rsidR="005E3DB1" w:rsidRPr="00CC0016" w:rsidRDefault="005E3DB1" w:rsidP="000556FC"/>
    <w:p w14:paraId="5D4F01A8" w14:textId="77777777" w:rsidR="00771455" w:rsidRPr="00CC0016" w:rsidRDefault="00771455" w:rsidP="000556FC"/>
    <w:p w14:paraId="5D4F01A9" w14:textId="77777777" w:rsidR="00C37774" w:rsidRPr="00CC0016" w:rsidRDefault="00C37774" w:rsidP="000556FC"/>
    <w:p w14:paraId="5D4F01AB" w14:textId="77777777" w:rsidR="00C37774" w:rsidRPr="00CC0016" w:rsidRDefault="00C37774" w:rsidP="000556FC"/>
    <w:p w14:paraId="5D4F01AD" w14:textId="6E8F8905" w:rsidR="007E4053" w:rsidRDefault="00FA7AFF" w:rsidP="5DB78580">
      <w:pPr>
        <w:tabs>
          <w:tab w:val="left" w:pos="2694"/>
        </w:tabs>
        <w:jc w:val="center"/>
        <w:rPr>
          <w:b/>
          <w:bCs/>
          <w:sz w:val="22"/>
          <w:szCs w:val="22"/>
        </w:rPr>
      </w:pPr>
      <w:r w:rsidRPr="00994A5F">
        <w:rPr>
          <w:b/>
          <w:bCs/>
          <w:noProof/>
          <w:sz w:val="22"/>
          <w:szCs w:val="22"/>
        </w:rPr>
        <mc:AlternateContent>
          <mc:Choice Requires="wps">
            <w:drawing>
              <wp:anchor distT="0" distB="0" distL="114300" distR="114300" simplePos="0" relativeHeight="251658240" behindDoc="0" locked="0" layoutInCell="1" allowOverlap="1" wp14:anchorId="5D4F0455" wp14:editId="6DDE0D92">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4FF7B8C">
              <v:rect id="Rectangle 2"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w:pict>
          </mc:Fallback>
        </mc:AlternateContent>
      </w:r>
      <w:r w:rsidR="00A67C37" w:rsidRPr="00994A5F">
        <w:rPr>
          <w:b/>
          <w:bCs/>
          <w:sz w:val="22"/>
          <w:szCs w:val="22"/>
        </w:rPr>
        <w:t>20</w:t>
      </w:r>
      <w:r w:rsidR="00C90993">
        <w:rPr>
          <w:b/>
          <w:bCs/>
          <w:sz w:val="22"/>
          <w:szCs w:val="22"/>
        </w:rPr>
        <w:t>20</w:t>
      </w:r>
      <w:r w:rsidR="007E4053" w:rsidRPr="00994A5F">
        <w:rPr>
          <w:b/>
          <w:bCs/>
          <w:sz w:val="22"/>
          <w:szCs w:val="22"/>
        </w:rPr>
        <w:t>.</w:t>
      </w:r>
      <w:r w:rsidR="00F30C75">
        <w:rPr>
          <w:b/>
          <w:bCs/>
          <w:sz w:val="22"/>
          <w:szCs w:val="22"/>
        </w:rPr>
        <w:t xml:space="preserve"> </w:t>
      </w:r>
      <w:r w:rsidR="00975ACA">
        <w:rPr>
          <w:b/>
          <w:bCs/>
          <w:sz w:val="22"/>
          <w:szCs w:val="22"/>
        </w:rPr>
        <w:t>szeptember</w:t>
      </w:r>
    </w:p>
    <w:p w14:paraId="5839958A" w14:textId="77777777" w:rsidR="00552E0E" w:rsidRPr="00CC0016" w:rsidRDefault="00552E0E" w:rsidP="000556FC">
      <w:pPr>
        <w:tabs>
          <w:tab w:val="left" w:pos="2694"/>
        </w:tabs>
        <w:jc w:val="center"/>
        <w:rPr>
          <w:b/>
          <w:bCs/>
          <w:szCs w:val="28"/>
        </w:rPr>
        <w:sectPr w:rsidR="00552E0E" w:rsidRPr="00CC0016" w:rsidSect="00D46179">
          <w:footerReference w:type="default" r:id="rId12"/>
          <w:footerReference w:type="first" r:id="rId13"/>
          <w:footnotePr>
            <w:numRestart w:val="eachPage"/>
          </w:footnotePr>
          <w:pgSz w:w="11907" w:h="16840" w:code="9"/>
          <w:pgMar w:top="1418" w:right="1418" w:bottom="1418" w:left="1418" w:header="709" w:footer="709" w:gutter="0"/>
          <w:pgNumType w:fmt="numberInDash" w:start="0"/>
          <w:cols w:space="708"/>
          <w:titlePg/>
          <w:docGrid w:linePitch="354"/>
        </w:sectPr>
      </w:pPr>
    </w:p>
    <w:p w14:paraId="5D4F01AE" w14:textId="77777777" w:rsidR="00B93477" w:rsidRDefault="5DB78580" w:rsidP="5DB78580">
      <w:pPr>
        <w:pStyle w:val="Cmsor4"/>
        <w:jc w:val="center"/>
        <w:rPr>
          <w:caps/>
        </w:rPr>
      </w:pPr>
      <w:r w:rsidRPr="5DB78580">
        <w:rPr>
          <w:caps/>
        </w:rPr>
        <w:lastRenderedPageBreak/>
        <w:t>Összefoglalás</w:t>
      </w:r>
    </w:p>
    <w:p w14:paraId="5D4F01AF" w14:textId="77777777" w:rsidR="00841735" w:rsidRPr="00841735" w:rsidRDefault="00841735" w:rsidP="00841735">
      <w:pPr>
        <w:spacing w:after="0"/>
      </w:pPr>
    </w:p>
    <w:p w14:paraId="669A7D96" w14:textId="77777777" w:rsidR="00495B93" w:rsidRPr="00495B93" w:rsidRDefault="5DB78580" w:rsidP="5DB78580">
      <w:pPr>
        <w:spacing w:before="100" w:beforeAutospacing="1" w:after="100" w:afterAutospacing="1"/>
        <w:rPr>
          <w:rFonts w:cs="Tahoma"/>
          <w:color w:val="000000" w:themeColor="text1"/>
        </w:rPr>
      </w:pPr>
      <w:r w:rsidRPr="5DB78580">
        <w:rPr>
          <w:rFonts w:cs="Tahoma"/>
          <w:color w:val="000000" w:themeColor="text1"/>
        </w:rPr>
        <w:t xml:space="preserve">Magyarország uniós összehasonlításban is eredményesen védekezett a járvánnyal szemben, a magyar gazdaság visszaesése az Európai Unió átlagánál kedvezőbben alakult. A járványügyi védekezés és a gazdaságvédelmi intézkedések azonban továbbra is komoly forrásokat igényelnek a költségvetésből. Így augusztus végére az államháztartás központi alrendszerének hiánya elérte a 2261 milliárd forintot. </w:t>
      </w:r>
    </w:p>
    <w:p w14:paraId="4FD0C07A" w14:textId="77777777" w:rsidR="00495B93" w:rsidRPr="00495B93" w:rsidRDefault="5DB78580" w:rsidP="5DB78580">
      <w:pPr>
        <w:spacing w:before="100" w:beforeAutospacing="1" w:after="100" w:afterAutospacing="1"/>
        <w:rPr>
          <w:rFonts w:cs="Tahoma"/>
          <w:color w:val="000000" w:themeColor="text1"/>
        </w:rPr>
      </w:pPr>
      <w:r w:rsidRPr="5DB78580">
        <w:rPr>
          <w:rFonts w:cs="Tahoma"/>
          <w:color w:val="000000" w:themeColor="text1"/>
        </w:rPr>
        <w:t>2020 első nyolc hónapjában az államháztartás központi alrendszere 2261,3 milliárd forintos hiánnyal zárt. Ezen belül a központi költségvetés 1873,1 milliárd forintos, az elkülönített állami pénzalapok 2,3 milliárd forintos, a társadalombiztosítás pénzügyi alapjai pedig 385,9 milliárd forintos hiányt értek el.</w:t>
      </w:r>
    </w:p>
    <w:p w14:paraId="1674F21F" w14:textId="77777777" w:rsidR="00495B93" w:rsidRPr="00495B93" w:rsidRDefault="5DB78580" w:rsidP="5DB78580">
      <w:pPr>
        <w:spacing w:before="100" w:beforeAutospacing="1" w:after="100" w:afterAutospacing="1"/>
        <w:rPr>
          <w:rFonts w:cs="Tahoma"/>
          <w:color w:val="000000" w:themeColor="text1"/>
        </w:rPr>
      </w:pPr>
      <w:r w:rsidRPr="5DB78580">
        <w:rPr>
          <w:rFonts w:cs="Tahoma"/>
          <w:color w:val="000000" w:themeColor="text1"/>
        </w:rPr>
        <w:t>A központi alrendszer bevételeinél megfigyelhető, hogy a koronavírus-járvány gazdasági hatásai, a járvánnyal kapcsolatosan bevezetett adókedvezmények már több hónapja éreztetik a hatásukat. Az általános forgalmi adó esetében augusztus végéig a teljesülés az éves előirányzat 56,6%-a, míg a személyi jövedelemadó esetében az éves előirányzat 63,2%-a. A szociális hozzájárulási adó és a nyugdíj-, egészségbiztosítási és munkaerő-piaci járulékok esetében pedig összességében az éves előirányzat 62,4%-a teljesült az év első nyolc hónapjában.</w:t>
      </w:r>
    </w:p>
    <w:p w14:paraId="1F795506" w14:textId="77777777" w:rsidR="00495B93" w:rsidRPr="00495B93" w:rsidRDefault="5DB78580" w:rsidP="5DB78580">
      <w:pPr>
        <w:spacing w:before="100" w:beforeAutospacing="1" w:after="100" w:afterAutospacing="1"/>
        <w:rPr>
          <w:rFonts w:cs="Tahoma"/>
          <w:color w:val="000000" w:themeColor="text1"/>
        </w:rPr>
      </w:pPr>
      <w:r w:rsidRPr="5DB78580">
        <w:rPr>
          <w:rFonts w:cs="Tahoma"/>
          <w:color w:val="000000" w:themeColor="text1"/>
        </w:rPr>
        <w:t>2020 augusztusában közel 283 milliárd forint uniós fejlesztési forrás érkezett a költségvetésbe, így a 2020. évi nyolchavi bevétel összesen 772,4 milliárd forintot tett ki. Ugyanakkor 2020. augusztus végéig az uniós kiadások meghaladták az 1374 milliárd forintot.</w:t>
      </w:r>
    </w:p>
    <w:p w14:paraId="0CBF7EC8" w14:textId="77777777" w:rsidR="00495B93" w:rsidRPr="00495B93" w:rsidRDefault="5DB78580" w:rsidP="5DB78580">
      <w:pPr>
        <w:spacing w:before="100" w:beforeAutospacing="1" w:after="100" w:afterAutospacing="1"/>
        <w:rPr>
          <w:rFonts w:cs="Tahoma"/>
          <w:color w:val="000000" w:themeColor="text1"/>
        </w:rPr>
      </w:pPr>
      <w:r w:rsidRPr="5DB78580">
        <w:rPr>
          <w:rFonts w:cs="Tahoma"/>
          <w:color w:val="000000" w:themeColor="text1"/>
        </w:rPr>
        <w:t>Az év első nyolc hónapjában 553 milliárd forintot meghaladó összeget tettek ki a koronavírus-járványhoz kapcsolódó egészségügyi eszközbeszerzések. Emellett a hazai kiadások közül 2020. augusztus végéig kiemelhetők a koronavírus-járvány következtében szükségessé vált versenyképesség-növelő támogatásra (150,6 milliárd forint) s a kiemelt közúti projektekre (140,0 milliárd forint) fordított források. Fontos kiadásként jelentkezik a Turisztikai fejlesztési célelőirányzatból (122,2 milliárd forint), a közúthálózat fenntartására és működtetésére (75,0 milliárd forint) kiadott források, továbbá a Falusi Útalapból (57,0 milliárd forint), a közúthálózat felújítására (37,4 milliárd forint), a Modern Városok Program céljaira (33,6 milliárd forint) kifizetett összegek. Az iskolakezdés megkönnyítése érdekében a családi támogatások szeptemberben esedékes összegét is (az augusztusi összeg mellett) augusztusban kapták meg az érintett családok, mintegy 32,1 milliárd forint összegben.</w:t>
      </w:r>
    </w:p>
    <w:p w14:paraId="296F6998" w14:textId="00579D14" w:rsidR="00495B93" w:rsidRPr="00495B93" w:rsidRDefault="5DB78580" w:rsidP="5DB78580">
      <w:pPr>
        <w:spacing w:before="100" w:beforeAutospacing="1" w:after="100" w:afterAutospacing="1"/>
        <w:rPr>
          <w:rFonts w:cs="Tahoma"/>
          <w:color w:val="000000" w:themeColor="text1"/>
        </w:rPr>
      </w:pPr>
      <w:r w:rsidRPr="5DB78580">
        <w:rPr>
          <w:rFonts w:cs="Tahoma"/>
          <w:color w:val="000000" w:themeColor="text1"/>
        </w:rPr>
        <w:t xml:space="preserve">A gazdaság vártnál lassabb második negyedévi teljesítménye, az eddigi államháztartási adatok és a tervezett, újabb gazdaságvédelmi lépések alapján a költségvetési hiány </w:t>
      </w:r>
      <w:r w:rsidR="00AC695D" w:rsidRPr="5DB78580">
        <w:rPr>
          <w:rFonts w:cs="Tahoma"/>
          <w:color w:val="000000" w:themeColor="text1"/>
        </w:rPr>
        <w:t>–</w:t>
      </w:r>
      <w:r w:rsidRPr="5DB78580">
        <w:rPr>
          <w:rFonts w:cs="Tahoma"/>
          <w:color w:val="000000" w:themeColor="text1"/>
        </w:rPr>
        <w:t xml:space="preserve"> hasonlóan az európai országok átlagához </w:t>
      </w:r>
      <w:r w:rsidR="00AC695D" w:rsidRPr="5DB78580">
        <w:rPr>
          <w:rFonts w:cs="Tahoma"/>
          <w:color w:val="000000" w:themeColor="text1"/>
        </w:rPr>
        <w:t>–</w:t>
      </w:r>
      <w:r w:rsidRPr="5DB78580">
        <w:rPr>
          <w:rFonts w:cs="Tahoma"/>
          <w:color w:val="000000" w:themeColor="text1"/>
        </w:rPr>
        <w:t xml:space="preserve"> a bruttó hazai termék 7-9%-a lehet.</w:t>
      </w:r>
    </w:p>
    <w:p w14:paraId="5D4F01B7" w14:textId="55F11330" w:rsidR="000D0735" w:rsidRDefault="5DB78580" w:rsidP="002E4237">
      <w:pPr>
        <w:keepNext/>
      </w:pPr>
      <w:r>
        <w:lastRenderedPageBreak/>
        <w:t>Az államháztartás központi alrendszerének 2020. augusztus végi főbb pénzforgalmi adatai a következők:</w:t>
      </w:r>
    </w:p>
    <w:p w14:paraId="210A061C" w14:textId="3AAFFEE5" w:rsidR="00D97B50" w:rsidRDefault="00850B1C" w:rsidP="002E4237">
      <w:pPr>
        <w:keepNext/>
      </w:pPr>
      <w:r>
        <w:rPr>
          <w:noProof/>
        </w:rPr>
        <w:drawing>
          <wp:inline distT="0" distB="0" distL="0" distR="0" wp14:anchorId="0CD2687E" wp14:editId="1033F9B8">
            <wp:extent cx="5940425" cy="409702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enleg.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4097020"/>
                    </a:xfrm>
                    <a:prstGeom prst="rect">
                      <a:avLst/>
                    </a:prstGeom>
                  </pic:spPr>
                </pic:pic>
              </a:graphicData>
            </a:graphic>
          </wp:inline>
        </w:drawing>
      </w:r>
    </w:p>
    <w:p w14:paraId="5849284C" w14:textId="77777777" w:rsidR="00850B1C" w:rsidRDefault="00850B1C" w:rsidP="002E4237">
      <w:pPr>
        <w:keepNext/>
      </w:pPr>
    </w:p>
    <w:tbl>
      <w:tblPr>
        <w:tblW w:w="9623" w:type="dxa"/>
        <w:tblInd w:w="55" w:type="dxa"/>
        <w:tblCellMar>
          <w:left w:w="70" w:type="dxa"/>
          <w:right w:w="70" w:type="dxa"/>
        </w:tblCellMar>
        <w:tblLook w:val="04A0" w:firstRow="1" w:lastRow="0" w:firstColumn="1" w:lastColumn="0" w:noHBand="0" w:noVBand="1"/>
      </w:tblPr>
      <w:tblGrid>
        <w:gridCol w:w="1841"/>
        <w:gridCol w:w="1180"/>
        <w:gridCol w:w="1180"/>
        <w:gridCol w:w="1020"/>
        <w:gridCol w:w="1180"/>
        <w:gridCol w:w="1180"/>
        <w:gridCol w:w="1042"/>
        <w:gridCol w:w="1000"/>
      </w:tblGrid>
      <w:tr w:rsidR="008031E6" w:rsidRPr="008031E6" w14:paraId="6FB66E2F" w14:textId="77777777" w:rsidTr="5DB78580">
        <w:trPr>
          <w:trHeight w:val="1440"/>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3D3E2" w14:textId="77777777" w:rsidR="008031E6" w:rsidRPr="008031E6" w:rsidRDefault="008031E6" w:rsidP="5DB78580">
            <w:pPr>
              <w:rPr>
                <w:sz w:val="18"/>
                <w:szCs w:val="18"/>
              </w:rPr>
            </w:pPr>
            <w:bookmarkStart w:id="1" w:name="RANGE!A1:H13"/>
            <w:r w:rsidRPr="008031E6">
              <w:rPr>
                <w:sz w:val="18"/>
                <w:szCs w:val="18"/>
              </w:rPr>
              <w:t> </w:t>
            </w:r>
            <w:bookmarkEnd w:id="1"/>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7A4793E" w14:textId="77777777" w:rsidR="008031E6" w:rsidRPr="008031E6" w:rsidRDefault="5DB78580" w:rsidP="5DB78580">
            <w:pPr>
              <w:spacing w:after="0"/>
              <w:jc w:val="center"/>
              <w:rPr>
                <w:sz w:val="18"/>
                <w:szCs w:val="18"/>
              </w:rPr>
            </w:pPr>
            <w:r w:rsidRPr="5DB78580">
              <w:rPr>
                <w:sz w:val="18"/>
                <w:szCs w:val="18"/>
              </w:rPr>
              <w:t xml:space="preserve">2019. évi előzetes </w:t>
            </w:r>
            <w:r w:rsidR="291FB045">
              <w:br/>
            </w:r>
            <w:r w:rsidRPr="5DB78580">
              <w:rPr>
                <w:sz w:val="18"/>
                <w:szCs w:val="18"/>
              </w:rPr>
              <w:t>tény</w:t>
            </w:r>
            <w:r w:rsidR="291FB045">
              <w:br/>
            </w:r>
            <w:r w:rsidRPr="5DB78580">
              <w:rPr>
                <w:sz w:val="18"/>
                <w:szCs w:val="18"/>
              </w:rPr>
              <w:t>milliárd forintban</w:t>
            </w:r>
            <w:r w:rsidR="291FB045">
              <w:br/>
            </w:r>
            <w:r w:rsidRPr="5DB78580">
              <w:rPr>
                <w:sz w:val="18"/>
                <w:szCs w:val="18"/>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BCC07D5" w14:textId="77777777" w:rsidR="008031E6" w:rsidRPr="008031E6" w:rsidRDefault="5DB78580" w:rsidP="5DB78580">
            <w:pPr>
              <w:spacing w:after="0"/>
              <w:jc w:val="center"/>
              <w:rPr>
                <w:sz w:val="18"/>
                <w:szCs w:val="18"/>
              </w:rPr>
            </w:pPr>
            <w:r w:rsidRPr="5DB78580">
              <w:rPr>
                <w:sz w:val="18"/>
                <w:szCs w:val="18"/>
              </w:rPr>
              <w:t>2019. I-VIII. hó tény</w:t>
            </w:r>
            <w:r w:rsidR="291FB045">
              <w:br/>
            </w:r>
            <w:r w:rsidRPr="5DB78580">
              <w:rPr>
                <w:sz w:val="18"/>
                <w:szCs w:val="18"/>
              </w:rPr>
              <w:t>milliárd forintban</w:t>
            </w:r>
            <w:r w:rsidR="291FB045">
              <w:br/>
            </w:r>
            <w:r w:rsidRPr="5DB78580">
              <w:rPr>
                <w:sz w:val="18"/>
                <w:szCs w:val="18"/>
              </w:rPr>
              <w:t>(2)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D5534B9" w14:textId="77777777" w:rsidR="008031E6" w:rsidRPr="008031E6" w:rsidRDefault="5DB78580" w:rsidP="5DB78580">
            <w:pPr>
              <w:spacing w:after="0"/>
              <w:jc w:val="center"/>
              <w:rPr>
                <w:sz w:val="18"/>
                <w:szCs w:val="18"/>
              </w:rPr>
            </w:pPr>
            <w:r w:rsidRPr="5DB78580">
              <w:rPr>
                <w:sz w:val="18"/>
                <w:szCs w:val="18"/>
              </w:rPr>
              <w:t>éves előzetes tény=100%</w:t>
            </w:r>
            <w:r w:rsidR="291FB045">
              <w:br/>
            </w:r>
            <w:r w:rsidRPr="5DB78580">
              <w:rPr>
                <w:sz w:val="18"/>
                <w:szCs w:val="18"/>
              </w:rPr>
              <w:t>Index (%)</w:t>
            </w:r>
            <w:r w:rsidR="291FB045">
              <w:br/>
            </w:r>
            <w:r w:rsidRPr="5DB78580">
              <w:rPr>
                <w:sz w:val="18"/>
                <w:szCs w:val="18"/>
              </w:rPr>
              <w:t>(2/1)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8D4557B" w14:textId="77777777" w:rsidR="008031E6" w:rsidRPr="008031E6" w:rsidRDefault="5DB78580" w:rsidP="5DB78580">
            <w:pPr>
              <w:spacing w:after="0"/>
              <w:jc w:val="center"/>
              <w:rPr>
                <w:sz w:val="18"/>
                <w:szCs w:val="18"/>
              </w:rPr>
            </w:pPr>
            <w:r w:rsidRPr="5DB78580">
              <w:rPr>
                <w:sz w:val="18"/>
                <w:szCs w:val="18"/>
              </w:rPr>
              <w:t>2020. évi törvényi előirányzat</w:t>
            </w:r>
            <w:r w:rsidR="291FB045">
              <w:br/>
            </w:r>
            <w:r w:rsidRPr="5DB78580">
              <w:rPr>
                <w:sz w:val="18"/>
                <w:szCs w:val="18"/>
              </w:rPr>
              <w:t>milliárd forintban</w:t>
            </w:r>
            <w:r w:rsidR="291FB045">
              <w:br/>
            </w:r>
            <w:r w:rsidRPr="5DB78580">
              <w:rPr>
                <w:sz w:val="18"/>
                <w:szCs w:val="18"/>
              </w:rPr>
              <w:t>(3)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4E012F8" w14:textId="77777777" w:rsidR="008031E6" w:rsidRPr="008031E6" w:rsidRDefault="5DB78580" w:rsidP="5DB78580">
            <w:pPr>
              <w:spacing w:after="0"/>
              <w:jc w:val="center"/>
              <w:rPr>
                <w:sz w:val="18"/>
                <w:szCs w:val="18"/>
              </w:rPr>
            </w:pPr>
            <w:r w:rsidRPr="5DB78580">
              <w:rPr>
                <w:sz w:val="18"/>
                <w:szCs w:val="18"/>
              </w:rPr>
              <w:t>2020. I-VIII. hó tény</w:t>
            </w:r>
            <w:r w:rsidR="291FB045">
              <w:br/>
            </w:r>
            <w:r w:rsidRPr="5DB78580">
              <w:rPr>
                <w:sz w:val="18"/>
                <w:szCs w:val="18"/>
              </w:rPr>
              <w:t>milliárd forintban</w:t>
            </w:r>
            <w:r w:rsidR="291FB045">
              <w:br/>
            </w:r>
            <w:r w:rsidRPr="5DB78580">
              <w:rPr>
                <w:sz w:val="18"/>
                <w:szCs w:val="18"/>
              </w:rPr>
              <w:t>(4)</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63449247" w14:textId="77777777" w:rsidR="008031E6" w:rsidRPr="008031E6" w:rsidRDefault="5DB78580" w:rsidP="5DB78580">
            <w:pPr>
              <w:spacing w:after="0"/>
              <w:jc w:val="center"/>
              <w:rPr>
                <w:sz w:val="18"/>
                <w:szCs w:val="18"/>
              </w:rPr>
            </w:pPr>
            <w:r w:rsidRPr="5DB78580">
              <w:rPr>
                <w:sz w:val="18"/>
                <w:szCs w:val="18"/>
              </w:rPr>
              <w:t>előirányzat=</w:t>
            </w:r>
            <w:r w:rsidR="291FB045">
              <w:br/>
            </w:r>
            <w:r w:rsidRPr="5DB78580">
              <w:rPr>
                <w:sz w:val="18"/>
                <w:szCs w:val="18"/>
              </w:rPr>
              <w:t>100%</w:t>
            </w:r>
            <w:r w:rsidR="291FB045">
              <w:br/>
            </w:r>
            <w:r w:rsidRPr="5DB78580">
              <w:rPr>
                <w:sz w:val="18"/>
                <w:szCs w:val="18"/>
              </w:rPr>
              <w:t>Index (%)</w:t>
            </w:r>
            <w:r w:rsidR="291FB045">
              <w:br/>
            </w:r>
            <w:r w:rsidRPr="5DB78580">
              <w:rPr>
                <w:sz w:val="18"/>
                <w:szCs w:val="18"/>
              </w:rPr>
              <w:t>(4/3)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8AC93FE" w14:textId="77777777" w:rsidR="008031E6" w:rsidRPr="008031E6" w:rsidRDefault="5DB78580" w:rsidP="5DB78580">
            <w:pPr>
              <w:spacing w:after="0"/>
              <w:jc w:val="center"/>
              <w:rPr>
                <w:sz w:val="18"/>
                <w:szCs w:val="18"/>
              </w:rPr>
            </w:pPr>
            <w:r w:rsidRPr="5DB78580">
              <w:rPr>
                <w:sz w:val="18"/>
                <w:szCs w:val="18"/>
              </w:rPr>
              <w:t>előző év=</w:t>
            </w:r>
            <w:r w:rsidR="291FB045">
              <w:br/>
            </w:r>
            <w:r w:rsidRPr="5DB78580">
              <w:rPr>
                <w:sz w:val="18"/>
                <w:szCs w:val="18"/>
              </w:rPr>
              <w:t>100%</w:t>
            </w:r>
            <w:r w:rsidR="291FB045">
              <w:br/>
            </w:r>
            <w:r w:rsidRPr="5DB78580">
              <w:rPr>
                <w:sz w:val="18"/>
                <w:szCs w:val="18"/>
              </w:rPr>
              <w:t>Index (%)</w:t>
            </w:r>
            <w:r w:rsidR="291FB045">
              <w:br/>
            </w:r>
            <w:r w:rsidRPr="5DB78580">
              <w:rPr>
                <w:sz w:val="18"/>
                <w:szCs w:val="18"/>
              </w:rPr>
              <w:t>(4/2)</w:t>
            </w:r>
          </w:p>
        </w:tc>
      </w:tr>
      <w:tr w:rsidR="008031E6" w:rsidRPr="008031E6" w14:paraId="752F8731" w14:textId="77777777" w:rsidTr="5DB78580">
        <w:trPr>
          <w:trHeight w:val="72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44ADE507" w14:textId="77777777" w:rsidR="008031E6" w:rsidRPr="008031E6" w:rsidRDefault="5DB78580" w:rsidP="5DB78580">
            <w:pPr>
              <w:spacing w:after="0"/>
              <w:jc w:val="left"/>
              <w:rPr>
                <w:b/>
                <w:bCs/>
                <w:sz w:val="18"/>
                <w:szCs w:val="18"/>
              </w:rPr>
            </w:pPr>
            <w:r w:rsidRPr="5DB78580">
              <w:rPr>
                <w:b/>
                <w:bCs/>
                <w:sz w:val="18"/>
                <w:szCs w:val="18"/>
              </w:rPr>
              <w:t>Központi költségvetés egyenlege</w:t>
            </w:r>
          </w:p>
        </w:tc>
        <w:tc>
          <w:tcPr>
            <w:tcW w:w="1180" w:type="dxa"/>
            <w:tcBorders>
              <w:top w:val="nil"/>
              <w:left w:val="nil"/>
              <w:bottom w:val="single" w:sz="4" w:space="0" w:color="auto"/>
              <w:right w:val="single" w:sz="4" w:space="0" w:color="auto"/>
            </w:tcBorders>
            <w:shd w:val="clear" w:color="auto" w:fill="auto"/>
            <w:noWrap/>
            <w:vAlign w:val="bottom"/>
            <w:hideMark/>
          </w:tcPr>
          <w:p w14:paraId="5E38235E" w14:textId="77777777" w:rsidR="008031E6" w:rsidRPr="008031E6" w:rsidRDefault="5DB78580" w:rsidP="5DB78580">
            <w:pPr>
              <w:spacing w:after="0"/>
              <w:jc w:val="right"/>
              <w:rPr>
                <w:b/>
                <w:bCs/>
                <w:sz w:val="18"/>
                <w:szCs w:val="18"/>
              </w:rPr>
            </w:pPr>
            <w:r w:rsidRPr="5DB78580">
              <w:rPr>
                <w:b/>
                <w:bCs/>
                <w:sz w:val="18"/>
                <w:szCs w:val="18"/>
              </w:rPr>
              <w:t xml:space="preserve">-1 023,8 </w:t>
            </w:r>
          </w:p>
        </w:tc>
        <w:tc>
          <w:tcPr>
            <w:tcW w:w="1180" w:type="dxa"/>
            <w:tcBorders>
              <w:top w:val="nil"/>
              <w:left w:val="nil"/>
              <w:bottom w:val="single" w:sz="4" w:space="0" w:color="auto"/>
              <w:right w:val="single" w:sz="4" w:space="0" w:color="auto"/>
            </w:tcBorders>
            <w:shd w:val="clear" w:color="auto" w:fill="auto"/>
            <w:noWrap/>
            <w:vAlign w:val="bottom"/>
            <w:hideMark/>
          </w:tcPr>
          <w:p w14:paraId="2AB1C795" w14:textId="77777777" w:rsidR="008031E6" w:rsidRPr="008031E6" w:rsidRDefault="5DB78580" w:rsidP="5DB78580">
            <w:pPr>
              <w:spacing w:after="0"/>
              <w:jc w:val="right"/>
              <w:rPr>
                <w:b/>
                <w:bCs/>
                <w:sz w:val="18"/>
                <w:szCs w:val="18"/>
              </w:rPr>
            </w:pPr>
            <w:r w:rsidRPr="5DB78580">
              <w:rPr>
                <w:b/>
                <w:bCs/>
                <w:sz w:val="18"/>
                <w:szCs w:val="18"/>
              </w:rPr>
              <w:t xml:space="preserve">-589,3 </w:t>
            </w:r>
          </w:p>
        </w:tc>
        <w:tc>
          <w:tcPr>
            <w:tcW w:w="1020" w:type="dxa"/>
            <w:tcBorders>
              <w:top w:val="nil"/>
              <w:left w:val="nil"/>
              <w:bottom w:val="single" w:sz="4" w:space="0" w:color="auto"/>
              <w:right w:val="single" w:sz="4" w:space="0" w:color="auto"/>
            </w:tcBorders>
            <w:shd w:val="clear" w:color="auto" w:fill="auto"/>
            <w:noWrap/>
            <w:vAlign w:val="bottom"/>
            <w:hideMark/>
          </w:tcPr>
          <w:p w14:paraId="01427154" w14:textId="77777777" w:rsidR="008031E6" w:rsidRPr="008031E6" w:rsidRDefault="5DB78580" w:rsidP="5DB78580">
            <w:pPr>
              <w:spacing w:after="0"/>
              <w:jc w:val="right"/>
              <w:rPr>
                <w:sz w:val="18"/>
                <w:szCs w:val="18"/>
              </w:rPr>
            </w:pPr>
            <w:r w:rsidRPr="5DB78580">
              <w:rPr>
                <w:sz w:val="18"/>
                <w:szCs w:val="18"/>
              </w:rPr>
              <w:t xml:space="preserve">57,6 </w:t>
            </w:r>
          </w:p>
        </w:tc>
        <w:tc>
          <w:tcPr>
            <w:tcW w:w="1180" w:type="dxa"/>
            <w:tcBorders>
              <w:top w:val="nil"/>
              <w:left w:val="nil"/>
              <w:bottom w:val="single" w:sz="4" w:space="0" w:color="auto"/>
              <w:right w:val="single" w:sz="4" w:space="0" w:color="auto"/>
            </w:tcBorders>
            <w:shd w:val="clear" w:color="auto" w:fill="auto"/>
            <w:noWrap/>
            <w:vAlign w:val="bottom"/>
            <w:hideMark/>
          </w:tcPr>
          <w:p w14:paraId="6D0260F4" w14:textId="77777777" w:rsidR="008031E6" w:rsidRPr="008031E6" w:rsidRDefault="5DB78580" w:rsidP="5DB78580">
            <w:pPr>
              <w:spacing w:after="0"/>
              <w:jc w:val="right"/>
              <w:rPr>
                <w:b/>
                <w:bCs/>
                <w:sz w:val="18"/>
                <w:szCs w:val="18"/>
              </w:rPr>
            </w:pPr>
            <w:r w:rsidRPr="5DB78580">
              <w:rPr>
                <w:b/>
                <w:bCs/>
                <w:sz w:val="18"/>
                <w:szCs w:val="18"/>
              </w:rPr>
              <w:t xml:space="preserve">-359,0 </w:t>
            </w:r>
          </w:p>
        </w:tc>
        <w:tc>
          <w:tcPr>
            <w:tcW w:w="1180" w:type="dxa"/>
            <w:tcBorders>
              <w:top w:val="nil"/>
              <w:left w:val="nil"/>
              <w:bottom w:val="single" w:sz="4" w:space="0" w:color="auto"/>
              <w:right w:val="single" w:sz="4" w:space="0" w:color="auto"/>
            </w:tcBorders>
            <w:shd w:val="clear" w:color="auto" w:fill="auto"/>
            <w:noWrap/>
            <w:vAlign w:val="bottom"/>
            <w:hideMark/>
          </w:tcPr>
          <w:p w14:paraId="0F4E6EC0" w14:textId="77777777" w:rsidR="008031E6" w:rsidRPr="008031E6" w:rsidRDefault="5DB78580" w:rsidP="5DB78580">
            <w:pPr>
              <w:spacing w:after="0"/>
              <w:jc w:val="right"/>
              <w:rPr>
                <w:b/>
                <w:bCs/>
                <w:sz w:val="18"/>
                <w:szCs w:val="18"/>
              </w:rPr>
            </w:pPr>
            <w:r w:rsidRPr="5DB78580">
              <w:rPr>
                <w:b/>
                <w:bCs/>
                <w:sz w:val="18"/>
                <w:szCs w:val="18"/>
              </w:rPr>
              <w:t xml:space="preserve">-1 873,1 </w:t>
            </w:r>
          </w:p>
        </w:tc>
        <w:tc>
          <w:tcPr>
            <w:tcW w:w="1042" w:type="dxa"/>
            <w:tcBorders>
              <w:top w:val="nil"/>
              <w:left w:val="nil"/>
              <w:bottom w:val="single" w:sz="4" w:space="0" w:color="auto"/>
              <w:right w:val="single" w:sz="4" w:space="0" w:color="auto"/>
            </w:tcBorders>
            <w:shd w:val="clear" w:color="auto" w:fill="auto"/>
            <w:noWrap/>
            <w:vAlign w:val="bottom"/>
            <w:hideMark/>
          </w:tcPr>
          <w:p w14:paraId="4EFB6F60" w14:textId="77777777" w:rsidR="008031E6" w:rsidRPr="008031E6" w:rsidRDefault="5DB78580" w:rsidP="5DB78580">
            <w:pPr>
              <w:spacing w:after="0"/>
              <w:jc w:val="right"/>
              <w:rPr>
                <w:sz w:val="18"/>
                <w:szCs w:val="18"/>
              </w:rPr>
            </w:pPr>
            <w:r w:rsidRPr="5DB78580">
              <w:rPr>
                <w:sz w:val="18"/>
                <w:szCs w:val="18"/>
              </w:rPr>
              <w:t xml:space="preserve">521,8 </w:t>
            </w:r>
          </w:p>
        </w:tc>
        <w:tc>
          <w:tcPr>
            <w:tcW w:w="1000" w:type="dxa"/>
            <w:tcBorders>
              <w:top w:val="nil"/>
              <w:left w:val="nil"/>
              <w:bottom w:val="single" w:sz="4" w:space="0" w:color="auto"/>
              <w:right w:val="single" w:sz="4" w:space="0" w:color="auto"/>
            </w:tcBorders>
            <w:shd w:val="clear" w:color="auto" w:fill="auto"/>
            <w:noWrap/>
            <w:vAlign w:val="bottom"/>
            <w:hideMark/>
          </w:tcPr>
          <w:p w14:paraId="1EEC957C" w14:textId="77777777" w:rsidR="008031E6" w:rsidRPr="008031E6" w:rsidRDefault="5DB78580" w:rsidP="5DB78580">
            <w:pPr>
              <w:spacing w:after="0"/>
              <w:jc w:val="right"/>
              <w:rPr>
                <w:sz w:val="18"/>
                <w:szCs w:val="18"/>
              </w:rPr>
            </w:pPr>
            <w:r w:rsidRPr="5DB78580">
              <w:rPr>
                <w:sz w:val="18"/>
                <w:szCs w:val="18"/>
              </w:rPr>
              <w:t xml:space="preserve">317,9 </w:t>
            </w:r>
          </w:p>
        </w:tc>
      </w:tr>
      <w:tr w:rsidR="008031E6" w:rsidRPr="008031E6" w14:paraId="62F02E44" w14:textId="77777777" w:rsidTr="5DB7858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3B625824" w14:textId="77777777" w:rsidR="008031E6" w:rsidRPr="008031E6" w:rsidRDefault="5DB78580" w:rsidP="5DB78580">
            <w:pPr>
              <w:spacing w:after="0"/>
              <w:jc w:val="right"/>
              <w:rPr>
                <w:sz w:val="18"/>
                <w:szCs w:val="18"/>
              </w:rPr>
            </w:pPr>
            <w:r w:rsidRPr="5DB78580">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46DC21F0" w14:textId="77777777" w:rsidR="008031E6" w:rsidRPr="008031E6" w:rsidRDefault="5DB78580" w:rsidP="5DB78580">
            <w:pPr>
              <w:spacing w:after="0"/>
              <w:jc w:val="right"/>
              <w:rPr>
                <w:sz w:val="18"/>
                <w:szCs w:val="18"/>
              </w:rPr>
            </w:pPr>
            <w:r w:rsidRPr="5DB78580">
              <w:rPr>
                <w:sz w:val="18"/>
                <w:szCs w:val="18"/>
              </w:rPr>
              <w:t xml:space="preserve">14 965,1 </w:t>
            </w:r>
          </w:p>
        </w:tc>
        <w:tc>
          <w:tcPr>
            <w:tcW w:w="1180" w:type="dxa"/>
            <w:tcBorders>
              <w:top w:val="nil"/>
              <w:left w:val="nil"/>
              <w:bottom w:val="single" w:sz="4" w:space="0" w:color="auto"/>
              <w:right w:val="single" w:sz="4" w:space="0" w:color="auto"/>
            </w:tcBorders>
            <w:shd w:val="clear" w:color="auto" w:fill="auto"/>
            <w:noWrap/>
            <w:vAlign w:val="bottom"/>
            <w:hideMark/>
          </w:tcPr>
          <w:p w14:paraId="060ECB42" w14:textId="77777777" w:rsidR="008031E6" w:rsidRPr="008031E6" w:rsidRDefault="5DB78580" w:rsidP="5DB78580">
            <w:pPr>
              <w:spacing w:after="0"/>
              <w:jc w:val="right"/>
              <w:rPr>
                <w:sz w:val="18"/>
                <w:szCs w:val="18"/>
              </w:rPr>
            </w:pPr>
            <w:r w:rsidRPr="5DB78580">
              <w:rPr>
                <w:sz w:val="18"/>
                <w:szCs w:val="18"/>
              </w:rPr>
              <w:t xml:space="preserve">9 129,4 </w:t>
            </w:r>
          </w:p>
        </w:tc>
        <w:tc>
          <w:tcPr>
            <w:tcW w:w="1020" w:type="dxa"/>
            <w:tcBorders>
              <w:top w:val="nil"/>
              <w:left w:val="nil"/>
              <w:bottom w:val="single" w:sz="4" w:space="0" w:color="auto"/>
              <w:right w:val="single" w:sz="4" w:space="0" w:color="auto"/>
            </w:tcBorders>
            <w:shd w:val="clear" w:color="auto" w:fill="auto"/>
            <w:noWrap/>
            <w:vAlign w:val="bottom"/>
            <w:hideMark/>
          </w:tcPr>
          <w:p w14:paraId="00985901" w14:textId="77777777" w:rsidR="008031E6" w:rsidRPr="008031E6" w:rsidRDefault="5DB78580" w:rsidP="5DB78580">
            <w:pPr>
              <w:spacing w:after="0"/>
              <w:jc w:val="right"/>
              <w:rPr>
                <w:sz w:val="18"/>
                <w:szCs w:val="18"/>
              </w:rPr>
            </w:pPr>
            <w:r w:rsidRPr="5DB78580">
              <w:rPr>
                <w:sz w:val="18"/>
                <w:szCs w:val="18"/>
              </w:rPr>
              <w:t xml:space="preserve">61,0 </w:t>
            </w:r>
          </w:p>
        </w:tc>
        <w:tc>
          <w:tcPr>
            <w:tcW w:w="1180" w:type="dxa"/>
            <w:tcBorders>
              <w:top w:val="nil"/>
              <w:left w:val="nil"/>
              <w:bottom w:val="single" w:sz="4" w:space="0" w:color="auto"/>
              <w:right w:val="single" w:sz="4" w:space="0" w:color="auto"/>
            </w:tcBorders>
            <w:shd w:val="clear" w:color="auto" w:fill="auto"/>
            <w:noWrap/>
            <w:vAlign w:val="bottom"/>
            <w:hideMark/>
          </w:tcPr>
          <w:p w14:paraId="6F9B2D6A" w14:textId="77777777" w:rsidR="008031E6" w:rsidRPr="008031E6" w:rsidRDefault="5DB78580" w:rsidP="5DB78580">
            <w:pPr>
              <w:spacing w:after="0"/>
              <w:jc w:val="right"/>
              <w:rPr>
                <w:sz w:val="18"/>
                <w:szCs w:val="18"/>
              </w:rPr>
            </w:pPr>
            <w:r w:rsidRPr="5DB78580">
              <w:rPr>
                <w:sz w:val="18"/>
                <w:szCs w:val="18"/>
              </w:rPr>
              <w:t xml:space="preserve">14 522,8 </w:t>
            </w:r>
          </w:p>
        </w:tc>
        <w:tc>
          <w:tcPr>
            <w:tcW w:w="1180" w:type="dxa"/>
            <w:tcBorders>
              <w:top w:val="nil"/>
              <w:left w:val="nil"/>
              <w:bottom w:val="single" w:sz="4" w:space="0" w:color="auto"/>
              <w:right w:val="single" w:sz="4" w:space="0" w:color="auto"/>
            </w:tcBorders>
            <w:shd w:val="clear" w:color="auto" w:fill="auto"/>
            <w:noWrap/>
            <w:vAlign w:val="bottom"/>
            <w:hideMark/>
          </w:tcPr>
          <w:p w14:paraId="2F2A223D" w14:textId="77777777" w:rsidR="008031E6" w:rsidRPr="008031E6" w:rsidRDefault="5DB78580" w:rsidP="5DB78580">
            <w:pPr>
              <w:spacing w:after="0"/>
              <w:jc w:val="right"/>
              <w:rPr>
                <w:sz w:val="18"/>
                <w:szCs w:val="18"/>
              </w:rPr>
            </w:pPr>
            <w:r w:rsidRPr="5DB78580">
              <w:rPr>
                <w:sz w:val="18"/>
                <w:szCs w:val="18"/>
              </w:rPr>
              <w:t xml:space="preserve">9 925,8 </w:t>
            </w:r>
          </w:p>
        </w:tc>
        <w:tc>
          <w:tcPr>
            <w:tcW w:w="1042" w:type="dxa"/>
            <w:tcBorders>
              <w:top w:val="nil"/>
              <w:left w:val="nil"/>
              <w:bottom w:val="single" w:sz="4" w:space="0" w:color="auto"/>
              <w:right w:val="single" w:sz="4" w:space="0" w:color="auto"/>
            </w:tcBorders>
            <w:shd w:val="clear" w:color="auto" w:fill="auto"/>
            <w:noWrap/>
            <w:vAlign w:val="bottom"/>
            <w:hideMark/>
          </w:tcPr>
          <w:p w14:paraId="7E703E5F" w14:textId="77777777" w:rsidR="008031E6" w:rsidRPr="008031E6" w:rsidRDefault="5DB78580" w:rsidP="5DB78580">
            <w:pPr>
              <w:spacing w:after="0"/>
              <w:jc w:val="right"/>
              <w:rPr>
                <w:sz w:val="18"/>
                <w:szCs w:val="18"/>
              </w:rPr>
            </w:pPr>
            <w:r w:rsidRPr="5DB78580">
              <w:rPr>
                <w:sz w:val="18"/>
                <w:szCs w:val="18"/>
              </w:rPr>
              <w:t xml:space="preserve">68,3 </w:t>
            </w:r>
          </w:p>
        </w:tc>
        <w:tc>
          <w:tcPr>
            <w:tcW w:w="1000" w:type="dxa"/>
            <w:tcBorders>
              <w:top w:val="nil"/>
              <w:left w:val="nil"/>
              <w:bottom w:val="single" w:sz="4" w:space="0" w:color="auto"/>
              <w:right w:val="single" w:sz="4" w:space="0" w:color="auto"/>
            </w:tcBorders>
            <w:shd w:val="clear" w:color="auto" w:fill="auto"/>
            <w:noWrap/>
            <w:vAlign w:val="bottom"/>
            <w:hideMark/>
          </w:tcPr>
          <w:p w14:paraId="3315B5E7" w14:textId="77777777" w:rsidR="008031E6" w:rsidRPr="008031E6" w:rsidRDefault="5DB78580" w:rsidP="5DB78580">
            <w:pPr>
              <w:spacing w:after="0"/>
              <w:jc w:val="right"/>
              <w:rPr>
                <w:sz w:val="18"/>
                <w:szCs w:val="18"/>
              </w:rPr>
            </w:pPr>
            <w:r w:rsidRPr="5DB78580">
              <w:rPr>
                <w:sz w:val="18"/>
                <w:szCs w:val="18"/>
              </w:rPr>
              <w:t xml:space="preserve">108,7 </w:t>
            </w:r>
          </w:p>
        </w:tc>
      </w:tr>
      <w:tr w:rsidR="008031E6" w:rsidRPr="008031E6" w14:paraId="36BF68EC" w14:textId="77777777" w:rsidTr="5DB7858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332BCE41" w14:textId="77777777" w:rsidR="008031E6" w:rsidRPr="008031E6" w:rsidRDefault="5DB78580" w:rsidP="5DB78580">
            <w:pPr>
              <w:spacing w:after="0"/>
              <w:jc w:val="right"/>
              <w:rPr>
                <w:sz w:val="18"/>
                <w:szCs w:val="18"/>
              </w:rPr>
            </w:pPr>
            <w:r w:rsidRPr="5DB78580">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32946E81" w14:textId="77777777" w:rsidR="008031E6" w:rsidRPr="008031E6" w:rsidRDefault="5DB78580" w:rsidP="5DB78580">
            <w:pPr>
              <w:spacing w:after="0"/>
              <w:jc w:val="right"/>
              <w:rPr>
                <w:sz w:val="18"/>
                <w:szCs w:val="18"/>
              </w:rPr>
            </w:pPr>
            <w:r w:rsidRPr="5DB78580">
              <w:rPr>
                <w:sz w:val="18"/>
                <w:szCs w:val="18"/>
              </w:rPr>
              <w:t xml:space="preserve">15 988,9 </w:t>
            </w:r>
          </w:p>
        </w:tc>
        <w:tc>
          <w:tcPr>
            <w:tcW w:w="1180" w:type="dxa"/>
            <w:tcBorders>
              <w:top w:val="nil"/>
              <w:left w:val="nil"/>
              <w:bottom w:val="single" w:sz="4" w:space="0" w:color="auto"/>
              <w:right w:val="single" w:sz="4" w:space="0" w:color="auto"/>
            </w:tcBorders>
            <w:shd w:val="clear" w:color="auto" w:fill="auto"/>
            <w:noWrap/>
            <w:vAlign w:val="bottom"/>
            <w:hideMark/>
          </w:tcPr>
          <w:p w14:paraId="03600B02" w14:textId="77777777" w:rsidR="008031E6" w:rsidRPr="008031E6" w:rsidRDefault="5DB78580" w:rsidP="5DB78580">
            <w:pPr>
              <w:spacing w:after="0"/>
              <w:jc w:val="right"/>
              <w:rPr>
                <w:sz w:val="18"/>
                <w:szCs w:val="18"/>
              </w:rPr>
            </w:pPr>
            <w:r w:rsidRPr="5DB78580">
              <w:rPr>
                <w:sz w:val="18"/>
                <w:szCs w:val="18"/>
              </w:rPr>
              <w:t xml:space="preserve">9 718,7 </w:t>
            </w:r>
          </w:p>
        </w:tc>
        <w:tc>
          <w:tcPr>
            <w:tcW w:w="1020" w:type="dxa"/>
            <w:tcBorders>
              <w:top w:val="nil"/>
              <w:left w:val="nil"/>
              <w:bottom w:val="single" w:sz="4" w:space="0" w:color="auto"/>
              <w:right w:val="single" w:sz="4" w:space="0" w:color="auto"/>
            </w:tcBorders>
            <w:shd w:val="clear" w:color="auto" w:fill="auto"/>
            <w:noWrap/>
            <w:vAlign w:val="bottom"/>
            <w:hideMark/>
          </w:tcPr>
          <w:p w14:paraId="1692EB6D" w14:textId="77777777" w:rsidR="008031E6" w:rsidRPr="008031E6" w:rsidRDefault="5DB78580" w:rsidP="5DB78580">
            <w:pPr>
              <w:spacing w:after="0"/>
              <w:jc w:val="right"/>
              <w:rPr>
                <w:sz w:val="18"/>
                <w:szCs w:val="18"/>
              </w:rPr>
            </w:pPr>
            <w:r w:rsidRPr="5DB78580">
              <w:rPr>
                <w:sz w:val="18"/>
                <w:szCs w:val="18"/>
              </w:rPr>
              <w:t xml:space="preserve">60,8 </w:t>
            </w:r>
          </w:p>
        </w:tc>
        <w:tc>
          <w:tcPr>
            <w:tcW w:w="1180" w:type="dxa"/>
            <w:tcBorders>
              <w:top w:val="nil"/>
              <w:left w:val="nil"/>
              <w:bottom w:val="single" w:sz="4" w:space="0" w:color="auto"/>
              <w:right w:val="single" w:sz="4" w:space="0" w:color="auto"/>
            </w:tcBorders>
            <w:shd w:val="clear" w:color="auto" w:fill="auto"/>
            <w:noWrap/>
            <w:vAlign w:val="bottom"/>
            <w:hideMark/>
          </w:tcPr>
          <w:p w14:paraId="1D5E61B5" w14:textId="77777777" w:rsidR="008031E6" w:rsidRPr="008031E6" w:rsidRDefault="5DB78580" w:rsidP="5DB78580">
            <w:pPr>
              <w:spacing w:after="0"/>
              <w:jc w:val="right"/>
              <w:rPr>
                <w:sz w:val="18"/>
                <w:szCs w:val="18"/>
              </w:rPr>
            </w:pPr>
            <w:r w:rsidRPr="5DB78580">
              <w:rPr>
                <w:sz w:val="18"/>
                <w:szCs w:val="18"/>
              </w:rPr>
              <w:t xml:space="preserve">14 881,8 </w:t>
            </w:r>
          </w:p>
        </w:tc>
        <w:tc>
          <w:tcPr>
            <w:tcW w:w="1180" w:type="dxa"/>
            <w:tcBorders>
              <w:top w:val="nil"/>
              <w:left w:val="nil"/>
              <w:bottom w:val="single" w:sz="4" w:space="0" w:color="auto"/>
              <w:right w:val="single" w:sz="4" w:space="0" w:color="auto"/>
            </w:tcBorders>
            <w:shd w:val="clear" w:color="auto" w:fill="auto"/>
            <w:noWrap/>
            <w:vAlign w:val="bottom"/>
            <w:hideMark/>
          </w:tcPr>
          <w:p w14:paraId="48D71D91" w14:textId="77777777" w:rsidR="008031E6" w:rsidRPr="008031E6" w:rsidRDefault="5DB78580" w:rsidP="5DB78580">
            <w:pPr>
              <w:spacing w:after="0"/>
              <w:jc w:val="right"/>
              <w:rPr>
                <w:sz w:val="18"/>
                <w:szCs w:val="18"/>
              </w:rPr>
            </w:pPr>
            <w:r w:rsidRPr="5DB78580">
              <w:rPr>
                <w:sz w:val="18"/>
                <w:szCs w:val="18"/>
              </w:rPr>
              <w:t xml:space="preserve">11 798,9 </w:t>
            </w:r>
          </w:p>
        </w:tc>
        <w:tc>
          <w:tcPr>
            <w:tcW w:w="1042" w:type="dxa"/>
            <w:tcBorders>
              <w:top w:val="nil"/>
              <w:left w:val="nil"/>
              <w:bottom w:val="single" w:sz="4" w:space="0" w:color="auto"/>
              <w:right w:val="single" w:sz="4" w:space="0" w:color="auto"/>
            </w:tcBorders>
            <w:shd w:val="clear" w:color="auto" w:fill="auto"/>
            <w:noWrap/>
            <w:vAlign w:val="bottom"/>
            <w:hideMark/>
          </w:tcPr>
          <w:p w14:paraId="7F962215" w14:textId="77777777" w:rsidR="008031E6" w:rsidRPr="008031E6" w:rsidRDefault="5DB78580" w:rsidP="5DB78580">
            <w:pPr>
              <w:spacing w:after="0"/>
              <w:jc w:val="right"/>
              <w:rPr>
                <w:sz w:val="18"/>
                <w:szCs w:val="18"/>
              </w:rPr>
            </w:pPr>
            <w:r w:rsidRPr="5DB78580">
              <w:rPr>
                <w:sz w:val="18"/>
                <w:szCs w:val="18"/>
              </w:rPr>
              <w:t xml:space="preserve">79,3 </w:t>
            </w:r>
          </w:p>
        </w:tc>
        <w:tc>
          <w:tcPr>
            <w:tcW w:w="1000" w:type="dxa"/>
            <w:tcBorders>
              <w:top w:val="nil"/>
              <w:left w:val="nil"/>
              <w:bottom w:val="single" w:sz="4" w:space="0" w:color="auto"/>
              <w:right w:val="single" w:sz="4" w:space="0" w:color="auto"/>
            </w:tcBorders>
            <w:shd w:val="clear" w:color="auto" w:fill="auto"/>
            <w:noWrap/>
            <w:vAlign w:val="bottom"/>
            <w:hideMark/>
          </w:tcPr>
          <w:p w14:paraId="3DA67ABD" w14:textId="77777777" w:rsidR="008031E6" w:rsidRPr="008031E6" w:rsidRDefault="5DB78580" w:rsidP="5DB78580">
            <w:pPr>
              <w:spacing w:after="0"/>
              <w:jc w:val="right"/>
              <w:rPr>
                <w:sz w:val="18"/>
                <w:szCs w:val="18"/>
              </w:rPr>
            </w:pPr>
            <w:r w:rsidRPr="5DB78580">
              <w:rPr>
                <w:sz w:val="18"/>
                <w:szCs w:val="18"/>
              </w:rPr>
              <w:t xml:space="preserve">121,4 </w:t>
            </w:r>
          </w:p>
        </w:tc>
      </w:tr>
      <w:tr w:rsidR="008031E6" w:rsidRPr="008031E6" w14:paraId="1B8DB0AA" w14:textId="77777777" w:rsidTr="5DB78580">
        <w:trPr>
          <w:trHeight w:val="72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6828EB6A" w14:textId="77777777" w:rsidR="008031E6" w:rsidRPr="008031E6" w:rsidRDefault="5DB78580" w:rsidP="5DB78580">
            <w:pPr>
              <w:spacing w:after="0"/>
              <w:jc w:val="left"/>
              <w:rPr>
                <w:b/>
                <w:bCs/>
                <w:sz w:val="18"/>
                <w:szCs w:val="18"/>
              </w:rPr>
            </w:pPr>
            <w:r w:rsidRPr="5DB78580">
              <w:rPr>
                <w:b/>
                <w:bCs/>
                <w:sz w:val="18"/>
                <w:szCs w:val="18"/>
              </w:rPr>
              <w:t>Elkülönített állami pénzalapok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04DC3EDE" w14:textId="77777777" w:rsidR="008031E6" w:rsidRPr="008031E6" w:rsidRDefault="5DB78580" w:rsidP="5DB78580">
            <w:pPr>
              <w:spacing w:after="0"/>
              <w:jc w:val="right"/>
              <w:rPr>
                <w:b/>
                <w:bCs/>
                <w:sz w:val="18"/>
                <w:szCs w:val="18"/>
              </w:rPr>
            </w:pPr>
            <w:r w:rsidRPr="5DB78580">
              <w:rPr>
                <w:b/>
                <w:bCs/>
                <w:sz w:val="18"/>
                <w:szCs w:val="18"/>
              </w:rPr>
              <w:t xml:space="preserve">39,6 </w:t>
            </w:r>
          </w:p>
        </w:tc>
        <w:tc>
          <w:tcPr>
            <w:tcW w:w="1180" w:type="dxa"/>
            <w:tcBorders>
              <w:top w:val="nil"/>
              <w:left w:val="nil"/>
              <w:bottom w:val="single" w:sz="4" w:space="0" w:color="auto"/>
              <w:right w:val="single" w:sz="4" w:space="0" w:color="auto"/>
            </w:tcBorders>
            <w:shd w:val="clear" w:color="auto" w:fill="auto"/>
            <w:noWrap/>
            <w:vAlign w:val="bottom"/>
            <w:hideMark/>
          </w:tcPr>
          <w:p w14:paraId="106479B5" w14:textId="77777777" w:rsidR="008031E6" w:rsidRPr="008031E6" w:rsidRDefault="5DB78580" w:rsidP="5DB78580">
            <w:pPr>
              <w:spacing w:after="0"/>
              <w:jc w:val="right"/>
              <w:rPr>
                <w:b/>
                <w:bCs/>
                <w:sz w:val="18"/>
                <w:szCs w:val="18"/>
              </w:rPr>
            </w:pPr>
            <w:r w:rsidRPr="5DB78580">
              <w:rPr>
                <w:b/>
                <w:bCs/>
                <w:sz w:val="18"/>
                <w:szCs w:val="18"/>
              </w:rPr>
              <w:t xml:space="preserve">81,8 </w:t>
            </w:r>
          </w:p>
        </w:tc>
        <w:tc>
          <w:tcPr>
            <w:tcW w:w="1020" w:type="dxa"/>
            <w:tcBorders>
              <w:top w:val="nil"/>
              <w:left w:val="nil"/>
              <w:bottom w:val="single" w:sz="4" w:space="0" w:color="auto"/>
              <w:right w:val="single" w:sz="4" w:space="0" w:color="auto"/>
            </w:tcBorders>
            <w:shd w:val="clear" w:color="auto" w:fill="auto"/>
            <w:noWrap/>
            <w:vAlign w:val="bottom"/>
            <w:hideMark/>
          </w:tcPr>
          <w:p w14:paraId="799DCAED" w14:textId="77777777" w:rsidR="008031E6" w:rsidRPr="008031E6" w:rsidRDefault="5DB78580" w:rsidP="5DB78580">
            <w:pPr>
              <w:spacing w:after="0"/>
              <w:jc w:val="right"/>
              <w:rPr>
                <w:sz w:val="18"/>
                <w:szCs w:val="18"/>
              </w:rPr>
            </w:pPr>
            <w:r w:rsidRPr="5DB78580">
              <w:rPr>
                <w:sz w:val="18"/>
                <w:szCs w:val="18"/>
              </w:rPr>
              <w:t xml:space="preserve">206,6 </w:t>
            </w:r>
          </w:p>
        </w:tc>
        <w:tc>
          <w:tcPr>
            <w:tcW w:w="1180" w:type="dxa"/>
            <w:tcBorders>
              <w:top w:val="nil"/>
              <w:left w:val="nil"/>
              <w:bottom w:val="single" w:sz="4" w:space="0" w:color="auto"/>
              <w:right w:val="single" w:sz="4" w:space="0" w:color="auto"/>
            </w:tcBorders>
            <w:shd w:val="clear" w:color="auto" w:fill="auto"/>
            <w:noWrap/>
            <w:vAlign w:val="bottom"/>
            <w:hideMark/>
          </w:tcPr>
          <w:p w14:paraId="357ECC73" w14:textId="77777777" w:rsidR="008031E6" w:rsidRPr="008031E6" w:rsidRDefault="5DB78580" w:rsidP="5DB78580">
            <w:pPr>
              <w:spacing w:after="0"/>
              <w:jc w:val="right"/>
              <w:rPr>
                <w:b/>
                <w:bCs/>
                <w:sz w:val="18"/>
                <w:szCs w:val="18"/>
              </w:rPr>
            </w:pPr>
            <w:r w:rsidRPr="5DB78580">
              <w:rPr>
                <w:b/>
                <w:bCs/>
                <w:sz w:val="18"/>
                <w:szCs w:val="18"/>
              </w:rPr>
              <w:t xml:space="preserve">-8,0 </w:t>
            </w:r>
          </w:p>
        </w:tc>
        <w:tc>
          <w:tcPr>
            <w:tcW w:w="1180" w:type="dxa"/>
            <w:tcBorders>
              <w:top w:val="nil"/>
              <w:left w:val="nil"/>
              <w:bottom w:val="single" w:sz="4" w:space="0" w:color="auto"/>
              <w:right w:val="single" w:sz="4" w:space="0" w:color="auto"/>
            </w:tcBorders>
            <w:shd w:val="clear" w:color="auto" w:fill="auto"/>
            <w:noWrap/>
            <w:vAlign w:val="bottom"/>
            <w:hideMark/>
          </w:tcPr>
          <w:p w14:paraId="5C763669" w14:textId="77777777" w:rsidR="008031E6" w:rsidRPr="008031E6" w:rsidRDefault="5DB78580" w:rsidP="5DB78580">
            <w:pPr>
              <w:spacing w:after="0"/>
              <w:jc w:val="right"/>
              <w:rPr>
                <w:b/>
                <w:bCs/>
                <w:sz w:val="18"/>
                <w:szCs w:val="18"/>
              </w:rPr>
            </w:pPr>
            <w:r w:rsidRPr="5DB78580">
              <w:rPr>
                <w:b/>
                <w:bCs/>
                <w:sz w:val="18"/>
                <w:szCs w:val="18"/>
              </w:rPr>
              <w:t xml:space="preserve">-2,3 </w:t>
            </w:r>
          </w:p>
        </w:tc>
        <w:tc>
          <w:tcPr>
            <w:tcW w:w="1042" w:type="dxa"/>
            <w:tcBorders>
              <w:top w:val="nil"/>
              <w:left w:val="nil"/>
              <w:bottom w:val="single" w:sz="4" w:space="0" w:color="auto"/>
              <w:right w:val="single" w:sz="4" w:space="0" w:color="auto"/>
            </w:tcBorders>
            <w:shd w:val="clear" w:color="auto" w:fill="auto"/>
            <w:noWrap/>
            <w:vAlign w:val="bottom"/>
            <w:hideMark/>
          </w:tcPr>
          <w:p w14:paraId="3E1243CB" w14:textId="77777777" w:rsidR="008031E6" w:rsidRPr="008031E6" w:rsidRDefault="5DB78580" w:rsidP="5DB78580">
            <w:pPr>
              <w:spacing w:after="0"/>
              <w:jc w:val="right"/>
              <w:rPr>
                <w:sz w:val="18"/>
                <w:szCs w:val="18"/>
              </w:rPr>
            </w:pPr>
            <w:r w:rsidRPr="5DB78580">
              <w:rPr>
                <w:sz w:val="18"/>
                <w:szCs w:val="18"/>
              </w:rPr>
              <w:t xml:space="preserve">28,8 </w:t>
            </w:r>
          </w:p>
        </w:tc>
        <w:tc>
          <w:tcPr>
            <w:tcW w:w="1000" w:type="dxa"/>
            <w:tcBorders>
              <w:top w:val="nil"/>
              <w:left w:val="nil"/>
              <w:bottom w:val="single" w:sz="4" w:space="0" w:color="auto"/>
              <w:right w:val="single" w:sz="4" w:space="0" w:color="auto"/>
            </w:tcBorders>
            <w:shd w:val="clear" w:color="auto" w:fill="auto"/>
            <w:noWrap/>
            <w:vAlign w:val="bottom"/>
            <w:hideMark/>
          </w:tcPr>
          <w:p w14:paraId="5DBFA0EE" w14:textId="77777777" w:rsidR="008031E6" w:rsidRPr="008031E6" w:rsidRDefault="5DB78580" w:rsidP="5DB78580">
            <w:pPr>
              <w:spacing w:after="0"/>
              <w:jc w:val="left"/>
              <w:rPr>
                <w:sz w:val="18"/>
                <w:szCs w:val="18"/>
              </w:rPr>
            </w:pPr>
            <w:r w:rsidRPr="5DB78580">
              <w:rPr>
                <w:sz w:val="18"/>
                <w:szCs w:val="18"/>
              </w:rPr>
              <w:t> </w:t>
            </w:r>
          </w:p>
        </w:tc>
      </w:tr>
      <w:tr w:rsidR="008031E6" w:rsidRPr="008031E6" w14:paraId="4691F096" w14:textId="77777777" w:rsidTr="5DB7858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25BF3A4F" w14:textId="77777777" w:rsidR="008031E6" w:rsidRPr="008031E6" w:rsidRDefault="5DB78580" w:rsidP="5DB78580">
            <w:pPr>
              <w:spacing w:after="0"/>
              <w:jc w:val="right"/>
              <w:rPr>
                <w:sz w:val="18"/>
                <w:szCs w:val="18"/>
              </w:rPr>
            </w:pPr>
            <w:r w:rsidRPr="5DB78580">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342CA64B" w14:textId="77777777" w:rsidR="008031E6" w:rsidRPr="008031E6" w:rsidRDefault="5DB78580" w:rsidP="5DB78580">
            <w:pPr>
              <w:spacing w:after="0"/>
              <w:jc w:val="right"/>
              <w:rPr>
                <w:sz w:val="18"/>
                <w:szCs w:val="18"/>
              </w:rPr>
            </w:pPr>
            <w:r w:rsidRPr="5DB78580">
              <w:rPr>
                <w:sz w:val="18"/>
                <w:szCs w:val="18"/>
              </w:rPr>
              <w:t xml:space="preserve">658,4 </w:t>
            </w:r>
          </w:p>
        </w:tc>
        <w:tc>
          <w:tcPr>
            <w:tcW w:w="1180" w:type="dxa"/>
            <w:tcBorders>
              <w:top w:val="nil"/>
              <w:left w:val="nil"/>
              <w:bottom w:val="single" w:sz="4" w:space="0" w:color="auto"/>
              <w:right w:val="single" w:sz="4" w:space="0" w:color="auto"/>
            </w:tcBorders>
            <w:shd w:val="clear" w:color="auto" w:fill="auto"/>
            <w:noWrap/>
            <w:vAlign w:val="bottom"/>
            <w:hideMark/>
          </w:tcPr>
          <w:p w14:paraId="2FF44A90" w14:textId="77777777" w:rsidR="008031E6" w:rsidRPr="008031E6" w:rsidRDefault="5DB78580" w:rsidP="5DB78580">
            <w:pPr>
              <w:spacing w:after="0"/>
              <w:jc w:val="right"/>
              <w:rPr>
                <w:sz w:val="18"/>
                <w:szCs w:val="18"/>
              </w:rPr>
            </w:pPr>
            <w:r w:rsidRPr="5DB78580">
              <w:rPr>
                <w:sz w:val="18"/>
                <w:szCs w:val="18"/>
              </w:rPr>
              <w:t xml:space="preserve">422,1 </w:t>
            </w:r>
          </w:p>
        </w:tc>
        <w:tc>
          <w:tcPr>
            <w:tcW w:w="1020" w:type="dxa"/>
            <w:tcBorders>
              <w:top w:val="nil"/>
              <w:left w:val="nil"/>
              <w:bottom w:val="single" w:sz="4" w:space="0" w:color="auto"/>
              <w:right w:val="single" w:sz="4" w:space="0" w:color="auto"/>
            </w:tcBorders>
            <w:shd w:val="clear" w:color="auto" w:fill="auto"/>
            <w:noWrap/>
            <w:vAlign w:val="bottom"/>
            <w:hideMark/>
          </w:tcPr>
          <w:p w14:paraId="49DD3C72" w14:textId="77777777" w:rsidR="008031E6" w:rsidRPr="008031E6" w:rsidRDefault="5DB78580" w:rsidP="5DB78580">
            <w:pPr>
              <w:spacing w:after="0"/>
              <w:jc w:val="right"/>
              <w:rPr>
                <w:sz w:val="18"/>
                <w:szCs w:val="18"/>
              </w:rPr>
            </w:pPr>
            <w:r w:rsidRPr="5DB78580">
              <w:rPr>
                <w:sz w:val="18"/>
                <w:szCs w:val="18"/>
              </w:rPr>
              <w:t xml:space="preserve">64,1 </w:t>
            </w:r>
          </w:p>
        </w:tc>
        <w:tc>
          <w:tcPr>
            <w:tcW w:w="1180" w:type="dxa"/>
            <w:tcBorders>
              <w:top w:val="nil"/>
              <w:left w:val="nil"/>
              <w:bottom w:val="single" w:sz="4" w:space="0" w:color="auto"/>
              <w:right w:val="single" w:sz="4" w:space="0" w:color="auto"/>
            </w:tcBorders>
            <w:shd w:val="clear" w:color="auto" w:fill="auto"/>
            <w:noWrap/>
            <w:vAlign w:val="bottom"/>
            <w:hideMark/>
          </w:tcPr>
          <w:p w14:paraId="4764BBDA" w14:textId="77777777" w:rsidR="008031E6" w:rsidRPr="008031E6" w:rsidRDefault="5DB78580" w:rsidP="5DB78580">
            <w:pPr>
              <w:spacing w:after="0"/>
              <w:jc w:val="right"/>
              <w:rPr>
                <w:sz w:val="18"/>
                <w:szCs w:val="18"/>
              </w:rPr>
            </w:pPr>
            <w:r w:rsidRPr="5DB78580">
              <w:rPr>
                <w:sz w:val="18"/>
                <w:szCs w:val="18"/>
              </w:rPr>
              <w:t xml:space="preserve">633,6 </w:t>
            </w:r>
          </w:p>
        </w:tc>
        <w:tc>
          <w:tcPr>
            <w:tcW w:w="1180" w:type="dxa"/>
            <w:tcBorders>
              <w:top w:val="nil"/>
              <w:left w:val="nil"/>
              <w:bottom w:val="single" w:sz="4" w:space="0" w:color="auto"/>
              <w:right w:val="single" w:sz="4" w:space="0" w:color="auto"/>
            </w:tcBorders>
            <w:shd w:val="clear" w:color="auto" w:fill="auto"/>
            <w:noWrap/>
            <w:vAlign w:val="bottom"/>
            <w:hideMark/>
          </w:tcPr>
          <w:p w14:paraId="7E877D3F" w14:textId="77777777" w:rsidR="008031E6" w:rsidRPr="008031E6" w:rsidRDefault="5DB78580" w:rsidP="5DB78580">
            <w:pPr>
              <w:spacing w:after="0"/>
              <w:jc w:val="right"/>
              <w:rPr>
                <w:sz w:val="18"/>
                <w:szCs w:val="18"/>
              </w:rPr>
            </w:pPr>
            <w:r w:rsidRPr="5DB78580">
              <w:rPr>
                <w:sz w:val="18"/>
                <w:szCs w:val="18"/>
              </w:rPr>
              <w:t xml:space="preserve">396,2 </w:t>
            </w:r>
          </w:p>
        </w:tc>
        <w:tc>
          <w:tcPr>
            <w:tcW w:w="1042" w:type="dxa"/>
            <w:tcBorders>
              <w:top w:val="nil"/>
              <w:left w:val="nil"/>
              <w:bottom w:val="single" w:sz="4" w:space="0" w:color="auto"/>
              <w:right w:val="single" w:sz="4" w:space="0" w:color="auto"/>
            </w:tcBorders>
            <w:shd w:val="clear" w:color="auto" w:fill="auto"/>
            <w:noWrap/>
            <w:vAlign w:val="bottom"/>
            <w:hideMark/>
          </w:tcPr>
          <w:p w14:paraId="2EDCDF09" w14:textId="77777777" w:rsidR="008031E6" w:rsidRPr="008031E6" w:rsidRDefault="5DB78580" w:rsidP="5DB78580">
            <w:pPr>
              <w:spacing w:after="0"/>
              <w:jc w:val="right"/>
              <w:rPr>
                <w:sz w:val="18"/>
                <w:szCs w:val="18"/>
              </w:rPr>
            </w:pPr>
            <w:r w:rsidRPr="5DB78580">
              <w:rPr>
                <w:sz w:val="18"/>
                <w:szCs w:val="18"/>
              </w:rPr>
              <w:t xml:space="preserve">62,5 </w:t>
            </w:r>
          </w:p>
        </w:tc>
        <w:tc>
          <w:tcPr>
            <w:tcW w:w="1000" w:type="dxa"/>
            <w:tcBorders>
              <w:top w:val="nil"/>
              <w:left w:val="nil"/>
              <w:bottom w:val="single" w:sz="4" w:space="0" w:color="auto"/>
              <w:right w:val="single" w:sz="4" w:space="0" w:color="auto"/>
            </w:tcBorders>
            <w:shd w:val="clear" w:color="auto" w:fill="auto"/>
            <w:noWrap/>
            <w:vAlign w:val="bottom"/>
            <w:hideMark/>
          </w:tcPr>
          <w:p w14:paraId="6A652D91" w14:textId="77777777" w:rsidR="008031E6" w:rsidRPr="008031E6" w:rsidRDefault="5DB78580" w:rsidP="5DB78580">
            <w:pPr>
              <w:spacing w:after="0"/>
              <w:jc w:val="right"/>
              <w:rPr>
                <w:sz w:val="18"/>
                <w:szCs w:val="18"/>
              </w:rPr>
            </w:pPr>
            <w:r w:rsidRPr="5DB78580">
              <w:rPr>
                <w:sz w:val="18"/>
                <w:szCs w:val="18"/>
              </w:rPr>
              <w:t xml:space="preserve">93,9 </w:t>
            </w:r>
          </w:p>
        </w:tc>
      </w:tr>
      <w:tr w:rsidR="008031E6" w:rsidRPr="008031E6" w14:paraId="0AABB088" w14:textId="77777777" w:rsidTr="5DB7858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67C78D52" w14:textId="77777777" w:rsidR="008031E6" w:rsidRPr="008031E6" w:rsidRDefault="5DB78580" w:rsidP="5DB78580">
            <w:pPr>
              <w:spacing w:after="0"/>
              <w:jc w:val="right"/>
              <w:rPr>
                <w:sz w:val="18"/>
                <w:szCs w:val="18"/>
              </w:rPr>
            </w:pPr>
            <w:r w:rsidRPr="5DB78580">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6D857307" w14:textId="77777777" w:rsidR="008031E6" w:rsidRPr="008031E6" w:rsidRDefault="5DB78580" w:rsidP="5DB78580">
            <w:pPr>
              <w:spacing w:after="0"/>
              <w:jc w:val="right"/>
              <w:rPr>
                <w:sz w:val="18"/>
                <w:szCs w:val="18"/>
              </w:rPr>
            </w:pPr>
            <w:r w:rsidRPr="5DB78580">
              <w:rPr>
                <w:sz w:val="18"/>
                <w:szCs w:val="18"/>
              </w:rPr>
              <w:t xml:space="preserve">618,8 </w:t>
            </w:r>
          </w:p>
        </w:tc>
        <w:tc>
          <w:tcPr>
            <w:tcW w:w="1180" w:type="dxa"/>
            <w:tcBorders>
              <w:top w:val="nil"/>
              <w:left w:val="nil"/>
              <w:bottom w:val="single" w:sz="4" w:space="0" w:color="auto"/>
              <w:right w:val="single" w:sz="4" w:space="0" w:color="auto"/>
            </w:tcBorders>
            <w:shd w:val="clear" w:color="auto" w:fill="auto"/>
            <w:noWrap/>
            <w:vAlign w:val="bottom"/>
            <w:hideMark/>
          </w:tcPr>
          <w:p w14:paraId="339AD77E" w14:textId="77777777" w:rsidR="008031E6" w:rsidRPr="008031E6" w:rsidRDefault="5DB78580" w:rsidP="5DB78580">
            <w:pPr>
              <w:spacing w:after="0"/>
              <w:jc w:val="right"/>
              <w:rPr>
                <w:sz w:val="18"/>
                <w:szCs w:val="18"/>
              </w:rPr>
            </w:pPr>
            <w:r w:rsidRPr="5DB78580">
              <w:rPr>
                <w:sz w:val="18"/>
                <w:szCs w:val="18"/>
              </w:rPr>
              <w:t xml:space="preserve">340,3 </w:t>
            </w:r>
          </w:p>
        </w:tc>
        <w:tc>
          <w:tcPr>
            <w:tcW w:w="1020" w:type="dxa"/>
            <w:tcBorders>
              <w:top w:val="nil"/>
              <w:left w:val="nil"/>
              <w:bottom w:val="single" w:sz="4" w:space="0" w:color="auto"/>
              <w:right w:val="single" w:sz="4" w:space="0" w:color="auto"/>
            </w:tcBorders>
            <w:shd w:val="clear" w:color="auto" w:fill="auto"/>
            <w:noWrap/>
            <w:vAlign w:val="bottom"/>
            <w:hideMark/>
          </w:tcPr>
          <w:p w14:paraId="5649D1AB" w14:textId="77777777" w:rsidR="008031E6" w:rsidRPr="008031E6" w:rsidRDefault="5DB78580" w:rsidP="5DB78580">
            <w:pPr>
              <w:spacing w:after="0"/>
              <w:jc w:val="right"/>
              <w:rPr>
                <w:sz w:val="18"/>
                <w:szCs w:val="18"/>
              </w:rPr>
            </w:pPr>
            <w:r w:rsidRPr="5DB78580">
              <w:rPr>
                <w:sz w:val="18"/>
                <w:szCs w:val="18"/>
              </w:rPr>
              <w:t xml:space="preserve">55,0 </w:t>
            </w:r>
          </w:p>
        </w:tc>
        <w:tc>
          <w:tcPr>
            <w:tcW w:w="1180" w:type="dxa"/>
            <w:tcBorders>
              <w:top w:val="nil"/>
              <w:left w:val="nil"/>
              <w:bottom w:val="single" w:sz="4" w:space="0" w:color="auto"/>
              <w:right w:val="single" w:sz="4" w:space="0" w:color="auto"/>
            </w:tcBorders>
            <w:shd w:val="clear" w:color="auto" w:fill="auto"/>
            <w:noWrap/>
            <w:vAlign w:val="bottom"/>
            <w:hideMark/>
          </w:tcPr>
          <w:p w14:paraId="68FD5F3E" w14:textId="77777777" w:rsidR="008031E6" w:rsidRPr="008031E6" w:rsidRDefault="5DB78580" w:rsidP="5DB78580">
            <w:pPr>
              <w:spacing w:after="0"/>
              <w:jc w:val="right"/>
              <w:rPr>
                <w:sz w:val="18"/>
                <w:szCs w:val="18"/>
              </w:rPr>
            </w:pPr>
            <w:r w:rsidRPr="5DB78580">
              <w:rPr>
                <w:sz w:val="18"/>
                <w:szCs w:val="18"/>
              </w:rPr>
              <w:t xml:space="preserve">641,6 </w:t>
            </w:r>
          </w:p>
        </w:tc>
        <w:tc>
          <w:tcPr>
            <w:tcW w:w="1180" w:type="dxa"/>
            <w:tcBorders>
              <w:top w:val="nil"/>
              <w:left w:val="nil"/>
              <w:bottom w:val="single" w:sz="4" w:space="0" w:color="auto"/>
              <w:right w:val="single" w:sz="4" w:space="0" w:color="auto"/>
            </w:tcBorders>
            <w:shd w:val="clear" w:color="auto" w:fill="auto"/>
            <w:noWrap/>
            <w:vAlign w:val="bottom"/>
            <w:hideMark/>
          </w:tcPr>
          <w:p w14:paraId="5B3BAA5C" w14:textId="77777777" w:rsidR="008031E6" w:rsidRPr="008031E6" w:rsidRDefault="5DB78580" w:rsidP="5DB78580">
            <w:pPr>
              <w:spacing w:after="0"/>
              <w:jc w:val="right"/>
              <w:rPr>
                <w:sz w:val="18"/>
                <w:szCs w:val="18"/>
              </w:rPr>
            </w:pPr>
            <w:r w:rsidRPr="5DB78580">
              <w:rPr>
                <w:sz w:val="18"/>
                <w:szCs w:val="18"/>
              </w:rPr>
              <w:t xml:space="preserve">398,5 </w:t>
            </w:r>
          </w:p>
        </w:tc>
        <w:tc>
          <w:tcPr>
            <w:tcW w:w="1042" w:type="dxa"/>
            <w:tcBorders>
              <w:top w:val="nil"/>
              <w:left w:val="nil"/>
              <w:bottom w:val="single" w:sz="4" w:space="0" w:color="auto"/>
              <w:right w:val="single" w:sz="4" w:space="0" w:color="auto"/>
            </w:tcBorders>
            <w:shd w:val="clear" w:color="auto" w:fill="auto"/>
            <w:noWrap/>
            <w:vAlign w:val="bottom"/>
            <w:hideMark/>
          </w:tcPr>
          <w:p w14:paraId="1B036749" w14:textId="77777777" w:rsidR="008031E6" w:rsidRPr="008031E6" w:rsidRDefault="5DB78580" w:rsidP="5DB78580">
            <w:pPr>
              <w:spacing w:after="0"/>
              <w:jc w:val="right"/>
              <w:rPr>
                <w:sz w:val="18"/>
                <w:szCs w:val="18"/>
              </w:rPr>
            </w:pPr>
            <w:r w:rsidRPr="5DB78580">
              <w:rPr>
                <w:sz w:val="18"/>
                <w:szCs w:val="18"/>
              </w:rPr>
              <w:t xml:space="preserve">62,1 </w:t>
            </w:r>
          </w:p>
        </w:tc>
        <w:tc>
          <w:tcPr>
            <w:tcW w:w="1000" w:type="dxa"/>
            <w:tcBorders>
              <w:top w:val="nil"/>
              <w:left w:val="nil"/>
              <w:bottom w:val="single" w:sz="4" w:space="0" w:color="auto"/>
              <w:right w:val="single" w:sz="4" w:space="0" w:color="auto"/>
            </w:tcBorders>
            <w:shd w:val="clear" w:color="auto" w:fill="auto"/>
            <w:noWrap/>
            <w:vAlign w:val="bottom"/>
            <w:hideMark/>
          </w:tcPr>
          <w:p w14:paraId="6C9E2984" w14:textId="77777777" w:rsidR="008031E6" w:rsidRPr="008031E6" w:rsidRDefault="5DB78580" w:rsidP="5DB78580">
            <w:pPr>
              <w:spacing w:after="0"/>
              <w:jc w:val="right"/>
              <w:rPr>
                <w:sz w:val="18"/>
                <w:szCs w:val="18"/>
              </w:rPr>
            </w:pPr>
            <w:r w:rsidRPr="5DB78580">
              <w:rPr>
                <w:sz w:val="18"/>
                <w:szCs w:val="18"/>
              </w:rPr>
              <w:t xml:space="preserve">117,1 </w:t>
            </w:r>
          </w:p>
        </w:tc>
      </w:tr>
      <w:tr w:rsidR="008031E6" w:rsidRPr="008031E6" w14:paraId="4D46130F" w14:textId="77777777" w:rsidTr="5DB78580">
        <w:trPr>
          <w:trHeight w:val="48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77A00361" w14:textId="77777777" w:rsidR="008031E6" w:rsidRPr="008031E6" w:rsidRDefault="5DB78580" w:rsidP="5DB78580">
            <w:pPr>
              <w:spacing w:after="0"/>
              <w:jc w:val="left"/>
              <w:rPr>
                <w:b/>
                <w:bCs/>
                <w:sz w:val="18"/>
                <w:szCs w:val="18"/>
              </w:rPr>
            </w:pPr>
            <w:r w:rsidRPr="5DB78580">
              <w:rPr>
                <w:b/>
                <w:bCs/>
                <w:sz w:val="18"/>
                <w:szCs w:val="18"/>
              </w:rPr>
              <w:t>Társadalombiztosítási 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50AEA65C" w14:textId="77777777" w:rsidR="008031E6" w:rsidRPr="008031E6" w:rsidRDefault="5DB78580" w:rsidP="5DB78580">
            <w:pPr>
              <w:spacing w:after="0"/>
              <w:jc w:val="right"/>
              <w:rPr>
                <w:b/>
                <w:bCs/>
                <w:sz w:val="18"/>
                <w:szCs w:val="18"/>
              </w:rPr>
            </w:pPr>
            <w:r w:rsidRPr="5DB78580">
              <w:rPr>
                <w:b/>
                <w:bCs/>
                <w:sz w:val="18"/>
                <w:szCs w:val="18"/>
              </w:rPr>
              <w:t xml:space="preserve">-234,8 </w:t>
            </w:r>
          </w:p>
        </w:tc>
        <w:tc>
          <w:tcPr>
            <w:tcW w:w="1180" w:type="dxa"/>
            <w:tcBorders>
              <w:top w:val="nil"/>
              <w:left w:val="nil"/>
              <w:bottom w:val="single" w:sz="4" w:space="0" w:color="auto"/>
              <w:right w:val="single" w:sz="4" w:space="0" w:color="auto"/>
            </w:tcBorders>
            <w:shd w:val="clear" w:color="auto" w:fill="auto"/>
            <w:noWrap/>
            <w:vAlign w:val="bottom"/>
            <w:hideMark/>
          </w:tcPr>
          <w:p w14:paraId="5730F6A8" w14:textId="77777777" w:rsidR="008031E6" w:rsidRPr="008031E6" w:rsidRDefault="5DB78580" w:rsidP="5DB78580">
            <w:pPr>
              <w:spacing w:after="0"/>
              <w:jc w:val="right"/>
              <w:rPr>
                <w:b/>
                <w:bCs/>
                <w:sz w:val="18"/>
                <w:szCs w:val="18"/>
              </w:rPr>
            </w:pPr>
            <w:r w:rsidRPr="5DB78580">
              <w:rPr>
                <w:b/>
                <w:bCs/>
                <w:sz w:val="18"/>
                <w:szCs w:val="18"/>
              </w:rPr>
              <w:t xml:space="preserve">-3,3 </w:t>
            </w:r>
          </w:p>
        </w:tc>
        <w:tc>
          <w:tcPr>
            <w:tcW w:w="1020" w:type="dxa"/>
            <w:tcBorders>
              <w:top w:val="nil"/>
              <w:left w:val="nil"/>
              <w:bottom w:val="single" w:sz="4" w:space="0" w:color="auto"/>
              <w:right w:val="single" w:sz="4" w:space="0" w:color="auto"/>
            </w:tcBorders>
            <w:shd w:val="clear" w:color="auto" w:fill="auto"/>
            <w:noWrap/>
            <w:vAlign w:val="bottom"/>
            <w:hideMark/>
          </w:tcPr>
          <w:p w14:paraId="0C735FB4" w14:textId="77777777" w:rsidR="008031E6" w:rsidRPr="008031E6" w:rsidRDefault="5DB78580" w:rsidP="5DB78580">
            <w:pPr>
              <w:spacing w:after="0"/>
              <w:jc w:val="right"/>
              <w:rPr>
                <w:sz w:val="18"/>
                <w:szCs w:val="18"/>
              </w:rPr>
            </w:pPr>
            <w:r w:rsidRPr="5DB78580">
              <w:rPr>
                <w:sz w:val="18"/>
                <w:szCs w:val="18"/>
              </w:rPr>
              <w:t xml:space="preserve">1,4 </w:t>
            </w:r>
          </w:p>
        </w:tc>
        <w:tc>
          <w:tcPr>
            <w:tcW w:w="1180" w:type="dxa"/>
            <w:tcBorders>
              <w:top w:val="nil"/>
              <w:left w:val="nil"/>
              <w:bottom w:val="single" w:sz="4" w:space="0" w:color="auto"/>
              <w:right w:val="single" w:sz="4" w:space="0" w:color="auto"/>
            </w:tcBorders>
            <w:shd w:val="clear" w:color="auto" w:fill="auto"/>
            <w:noWrap/>
            <w:vAlign w:val="bottom"/>
            <w:hideMark/>
          </w:tcPr>
          <w:p w14:paraId="412B399B" w14:textId="77777777" w:rsidR="008031E6" w:rsidRPr="008031E6" w:rsidRDefault="5DB78580" w:rsidP="5DB78580">
            <w:pPr>
              <w:spacing w:after="0"/>
              <w:jc w:val="right"/>
              <w:rPr>
                <w:b/>
                <w:bCs/>
                <w:sz w:val="18"/>
                <w:szCs w:val="18"/>
              </w:rPr>
            </w:pPr>
            <w:r w:rsidRPr="5DB78580">
              <w:rPr>
                <w:b/>
                <w:bCs/>
                <w:sz w:val="18"/>
                <w:szCs w:val="18"/>
              </w:rPr>
              <w:t xml:space="preserve">0,0 </w:t>
            </w:r>
          </w:p>
        </w:tc>
        <w:tc>
          <w:tcPr>
            <w:tcW w:w="1180" w:type="dxa"/>
            <w:tcBorders>
              <w:top w:val="nil"/>
              <w:left w:val="nil"/>
              <w:bottom w:val="single" w:sz="4" w:space="0" w:color="auto"/>
              <w:right w:val="single" w:sz="4" w:space="0" w:color="auto"/>
            </w:tcBorders>
            <w:shd w:val="clear" w:color="auto" w:fill="auto"/>
            <w:noWrap/>
            <w:vAlign w:val="bottom"/>
            <w:hideMark/>
          </w:tcPr>
          <w:p w14:paraId="324DD882" w14:textId="77777777" w:rsidR="008031E6" w:rsidRPr="008031E6" w:rsidRDefault="5DB78580" w:rsidP="5DB78580">
            <w:pPr>
              <w:spacing w:after="0"/>
              <w:jc w:val="right"/>
              <w:rPr>
                <w:b/>
                <w:bCs/>
                <w:sz w:val="18"/>
                <w:szCs w:val="18"/>
              </w:rPr>
            </w:pPr>
            <w:r w:rsidRPr="5DB78580">
              <w:rPr>
                <w:b/>
                <w:bCs/>
                <w:sz w:val="18"/>
                <w:szCs w:val="18"/>
              </w:rPr>
              <w:t xml:space="preserve">-385,9 </w:t>
            </w:r>
          </w:p>
        </w:tc>
        <w:tc>
          <w:tcPr>
            <w:tcW w:w="1042" w:type="dxa"/>
            <w:tcBorders>
              <w:top w:val="nil"/>
              <w:left w:val="nil"/>
              <w:bottom w:val="single" w:sz="4" w:space="0" w:color="auto"/>
              <w:right w:val="single" w:sz="4" w:space="0" w:color="auto"/>
            </w:tcBorders>
            <w:shd w:val="clear" w:color="auto" w:fill="auto"/>
            <w:noWrap/>
            <w:vAlign w:val="bottom"/>
            <w:hideMark/>
          </w:tcPr>
          <w:p w14:paraId="6F77CDF6" w14:textId="77777777" w:rsidR="008031E6" w:rsidRPr="008031E6" w:rsidRDefault="5DB78580" w:rsidP="5DB78580">
            <w:pPr>
              <w:spacing w:after="0"/>
              <w:jc w:val="right"/>
              <w:rPr>
                <w:sz w:val="18"/>
                <w:szCs w:val="18"/>
              </w:rPr>
            </w:pPr>
            <w:r w:rsidRPr="5DB7858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6225554B" w14:textId="77777777" w:rsidR="008031E6" w:rsidRPr="008031E6" w:rsidRDefault="5DB78580" w:rsidP="5DB78580">
            <w:pPr>
              <w:spacing w:after="0"/>
              <w:jc w:val="right"/>
              <w:rPr>
                <w:sz w:val="18"/>
                <w:szCs w:val="18"/>
              </w:rPr>
            </w:pPr>
            <w:r w:rsidRPr="5DB78580">
              <w:rPr>
                <w:sz w:val="18"/>
                <w:szCs w:val="18"/>
              </w:rPr>
              <w:t xml:space="preserve">11 693,9 </w:t>
            </w:r>
          </w:p>
        </w:tc>
      </w:tr>
      <w:tr w:rsidR="008031E6" w:rsidRPr="008031E6" w14:paraId="011F1292" w14:textId="77777777" w:rsidTr="5DB7858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1456071C" w14:textId="77777777" w:rsidR="008031E6" w:rsidRPr="008031E6" w:rsidRDefault="5DB78580" w:rsidP="5DB78580">
            <w:pPr>
              <w:spacing w:after="0"/>
              <w:jc w:val="right"/>
              <w:rPr>
                <w:sz w:val="18"/>
                <w:szCs w:val="18"/>
              </w:rPr>
            </w:pPr>
            <w:r w:rsidRPr="5DB78580">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435B7CC9" w14:textId="77777777" w:rsidR="008031E6" w:rsidRPr="008031E6" w:rsidRDefault="5DB78580" w:rsidP="5DB78580">
            <w:pPr>
              <w:spacing w:after="0"/>
              <w:jc w:val="right"/>
              <w:rPr>
                <w:sz w:val="18"/>
                <w:szCs w:val="18"/>
              </w:rPr>
            </w:pPr>
            <w:r w:rsidRPr="5DB78580">
              <w:rPr>
                <w:sz w:val="18"/>
                <w:szCs w:val="18"/>
              </w:rPr>
              <w:t xml:space="preserve">5 816,6 </w:t>
            </w:r>
          </w:p>
        </w:tc>
        <w:tc>
          <w:tcPr>
            <w:tcW w:w="1180" w:type="dxa"/>
            <w:tcBorders>
              <w:top w:val="nil"/>
              <w:left w:val="nil"/>
              <w:bottom w:val="single" w:sz="4" w:space="0" w:color="auto"/>
              <w:right w:val="single" w:sz="4" w:space="0" w:color="auto"/>
            </w:tcBorders>
            <w:shd w:val="clear" w:color="auto" w:fill="auto"/>
            <w:noWrap/>
            <w:vAlign w:val="bottom"/>
            <w:hideMark/>
          </w:tcPr>
          <w:p w14:paraId="27CF0D07" w14:textId="77777777" w:rsidR="008031E6" w:rsidRPr="008031E6" w:rsidRDefault="5DB78580" w:rsidP="5DB78580">
            <w:pPr>
              <w:spacing w:after="0"/>
              <w:jc w:val="right"/>
              <w:rPr>
                <w:sz w:val="18"/>
                <w:szCs w:val="18"/>
              </w:rPr>
            </w:pPr>
            <w:r w:rsidRPr="5DB78580">
              <w:rPr>
                <w:sz w:val="18"/>
                <w:szCs w:val="18"/>
              </w:rPr>
              <w:t xml:space="preserve">3 906,0 </w:t>
            </w:r>
          </w:p>
        </w:tc>
        <w:tc>
          <w:tcPr>
            <w:tcW w:w="1020" w:type="dxa"/>
            <w:tcBorders>
              <w:top w:val="nil"/>
              <w:left w:val="nil"/>
              <w:bottom w:val="single" w:sz="4" w:space="0" w:color="auto"/>
              <w:right w:val="single" w:sz="4" w:space="0" w:color="auto"/>
            </w:tcBorders>
            <w:shd w:val="clear" w:color="auto" w:fill="auto"/>
            <w:noWrap/>
            <w:vAlign w:val="bottom"/>
            <w:hideMark/>
          </w:tcPr>
          <w:p w14:paraId="4D338F7F" w14:textId="77777777" w:rsidR="008031E6" w:rsidRPr="008031E6" w:rsidRDefault="5DB78580" w:rsidP="5DB78580">
            <w:pPr>
              <w:spacing w:after="0"/>
              <w:jc w:val="right"/>
              <w:rPr>
                <w:sz w:val="18"/>
                <w:szCs w:val="18"/>
              </w:rPr>
            </w:pPr>
            <w:r w:rsidRPr="5DB78580">
              <w:rPr>
                <w:sz w:val="18"/>
                <w:szCs w:val="18"/>
              </w:rPr>
              <w:t xml:space="preserve">67,2 </w:t>
            </w:r>
          </w:p>
        </w:tc>
        <w:tc>
          <w:tcPr>
            <w:tcW w:w="1180" w:type="dxa"/>
            <w:tcBorders>
              <w:top w:val="nil"/>
              <w:left w:val="nil"/>
              <w:bottom w:val="single" w:sz="4" w:space="0" w:color="auto"/>
              <w:right w:val="single" w:sz="4" w:space="0" w:color="auto"/>
            </w:tcBorders>
            <w:shd w:val="clear" w:color="auto" w:fill="auto"/>
            <w:noWrap/>
            <w:vAlign w:val="bottom"/>
            <w:hideMark/>
          </w:tcPr>
          <w:p w14:paraId="4E14DFB1" w14:textId="77777777" w:rsidR="008031E6" w:rsidRPr="008031E6" w:rsidRDefault="5DB78580" w:rsidP="5DB78580">
            <w:pPr>
              <w:spacing w:after="0"/>
              <w:jc w:val="right"/>
              <w:rPr>
                <w:sz w:val="18"/>
                <w:szCs w:val="18"/>
              </w:rPr>
            </w:pPr>
            <w:r w:rsidRPr="5DB78580">
              <w:rPr>
                <w:sz w:val="18"/>
                <w:szCs w:val="18"/>
              </w:rPr>
              <w:t xml:space="preserve">6 269,5 </w:t>
            </w:r>
          </w:p>
        </w:tc>
        <w:tc>
          <w:tcPr>
            <w:tcW w:w="1180" w:type="dxa"/>
            <w:tcBorders>
              <w:top w:val="nil"/>
              <w:left w:val="nil"/>
              <w:bottom w:val="single" w:sz="4" w:space="0" w:color="auto"/>
              <w:right w:val="single" w:sz="4" w:space="0" w:color="auto"/>
            </w:tcBorders>
            <w:shd w:val="clear" w:color="auto" w:fill="auto"/>
            <w:noWrap/>
            <w:vAlign w:val="bottom"/>
            <w:hideMark/>
          </w:tcPr>
          <w:p w14:paraId="11D65A00" w14:textId="77777777" w:rsidR="008031E6" w:rsidRPr="008031E6" w:rsidRDefault="5DB78580" w:rsidP="5DB78580">
            <w:pPr>
              <w:spacing w:after="0"/>
              <w:jc w:val="right"/>
              <w:rPr>
                <w:sz w:val="18"/>
                <w:szCs w:val="18"/>
              </w:rPr>
            </w:pPr>
            <w:r w:rsidRPr="5DB78580">
              <w:rPr>
                <w:sz w:val="18"/>
                <w:szCs w:val="18"/>
              </w:rPr>
              <w:t xml:space="preserve">3 940,4 </w:t>
            </w:r>
          </w:p>
        </w:tc>
        <w:tc>
          <w:tcPr>
            <w:tcW w:w="1042" w:type="dxa"/>
            <w:tcBorders>
              <w:top w:val="nil"/>
              <w:left w:val="nil"/>
              <w:bottom w:val="single" w:sz="4" w:space="0" w:color="auto"/>
              <w:right w:val="single" w:sz="4" w:space="0" w:color="auto"/>
            </w:tcBorders>
            <w:shd w:val="clear" w:color="auto" w:fill="auto"/>
            <w:noWrap/>
            <w:vAlign w:val="bottom"/>
            <w:hideMark/>
          </w:tcPr>
          <w:p w14:paraId="67477D87" w14:textId="77777777" w:rsidR="008031E6" w:rsidRPr="008031E6" w:rsidRDefault="5DB78580" w:rsidP="5DB78580">
            <w:pPr>
              <w:spacing w:after="0"/>
              <w:jc w:val="right"/>
              <w:rPr>
                <w:sz w:val="18"/>
                <w:szCs w:val="18"/>
              </w:rPr>
            </w:pPr>
            <w:r w:rsidRPr="5DB78580">
              <w:rPr>
                <w:sz w:val="18"/>
                <w:szCs w:val="18"/>
              </w:rPr>
              <w:t xml:space="preserve">62,9 </w:t>
            </w:r>
          </w:p>
        </w:tc>
        <w:tc>
          <w:tcPr>
            <w:tcW w:w="1000" w:type="dxa"/>
            <w:tcBorders>
              <w:top w:val="nil"/>
              <w:left w:val="nil"/>
              <w:bottom w:val="single" w:sz="4" w:space="0" w:color="auto"/>
              <w:right w:val="single" w:sz="4" w:space="0" w:color="auto"/>
            </w:tcBorders>
            <w:shd w:val="clear" w:color="auto" w:fill="auto"/>
            <w:noWrap/>
            <w:vAlign w:val="bottom"/>
            <w:hideMark/>
          </w:tcPr>
          <w:p w14:paraId="3CA7817B" w14:textId="77777777" w:rsidR="008031E6" w:rsidRPr="008031E6" w:rsidRDefault="5DB78580" w:rsidP="5DB78580">
            <w:pPr>
              <w:spacing w:after="0"/>
              <w:jc w:val="right"/>
              <w:rPr>
                <w:sz w:val="18"/>
                <w:szCs w:val="18"/>
              </w:rPr>
            </w:pPr>
            <w:r w:rsidRPr="5DB78580">
              <w:rPr>
                <w:sz w:val="18"/>
                <w:szCs w:val="18"/>
              </w:rPr>
              <w:t xml:space="preserve">100,9 </w:t>
            </w:r>
          </w:p>
        </w:tc>
      </w:tr>
      <w:tr w:rsidR="008031E6" w:rsidRPr="008031E6" w14:paraId="50C87BFD" w14:textId="77777777" w:rsidTr="5DB7858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20181813" w14:textId="77777777" w:rsidR="008031E6" w:rsidRPr="008031E6" w:rsidRDefault="5DB78580" w:rsidP="5DB78580">
            <w:pPr>
              <w:spacing w:after="0"/>
              <w:jc w:val="right"/>
              <w:rPr>
                <w:sz w:val="18"/>
                <w:szCs w:val="18"/>
              </w:rPr>
            </w:pPr>
            <w:r w:rsidRPr="5DB78580">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57604ABF" w14:textId="77777777" w:rsidR="008031E6" w:rsidRPr="008031E6" w:rsidRDefault="5DB78580" w:rsidP="5DB78580">
            <w:pPr>
              <w:spacing w:after="0"/>
              <w:jc w:val="right"/>
              <w:rPr>
                <w:sz w:val="18"/>
                <w:szCs w:val="18"/>
              </w:rPr>
            </w:pPr>
            <w:r w:rsidRPr="5DB78580">
              <w:rPr>
                <w:sz w:val="18"/>
                <w:szCs w:val="18"/>
              </w:rPr>
              <w:t xml:space="preserve">6 051,4 </w:t>
            </w:r>
          </w:p>
        </w:tc>
        <w:tc>
          <w:tcPr>
            <w:tcW w:w="1180" w:type="dxa"/>
            <w:tcBorders>
              <w:top w:val="nil"/>
              <w:left w:val="nil"/>
              <w:bottom w:val="single" w:sz="4" w:space="0" w:color="auto"/>
              <w:right w:val="single" w:sz="4" w:space="0" w:color="auto"/>
            </w:tcBorders>
            <w:shd w:val="clear" w:color="auto" w:fill="auto"/>
            <w:noWrap/>
            <w:vAlign w:val="bottom"/>
            <w:hideMark/>
          </w:tcPr>
          <w:p w14:paraId="24206F6C" w14:textId="77777777" w:rsidR="008031E6" w:rsidRPr="008031E6" w:rsidRDefault="5DB78580" w:rsidP="5DB78580">
            <w:pPr>
              <w:spacing w:after="0"/>
              <w:jc w:val="right"/>
              <w:rPr>
                <w:sz w:val="18"/>
                <w:szCs w:val="18"/>
              </w:rPr>
            </w:pPr>
            <w:r w:rsidRPr="5DB78580">
              <w:rPr>
                <w:sz w:val="18"/>
                <w:szCs w:val="18"/>
              </w:rPr>
              <w:t xml:space="preserve">3 909,3 </w:t>
            </w:r>
          </w:p>
        </w:tc>
        <w:tc>
          <w:tcPr>
            <w:tcW w:w="1020" w:type="dxa"/>
            <w:tcBorders>
              <w:top w:val="nil"/>
              <w:left w:val="nil"/>
              <w:bottom w:val="single" w:sz="4" w:space="0" w:color="auto"/>
              <w:right w:val="single" w:sz="4" w:space="0" w:color="auto"/>
            </w:tcBorders>
            <w:shd w:val="clear" w:color="auto" w:fill="auto"/>
            <w:noWrap/>
            <w:vAlign w:val="bottom"/>
            <w:hideMark/>
          </w:tcPr>
          <w:p w14:paraId="0B5F3EEE" w14:textId="77777777" w:rsidR="008031E6" w:rsidRPr="008031E6" w:rsidRDefault="5DB78580" w:rsidP="5DB78580">
            <w:pPr>
              <w:spacing w:after="0"/>
              <w:jc w:val="right"/>
              <w:rPr>
                <w:sz w:val="18"/>
                <w:szCs w:val="18"/>
              </w:rPr>
            </w:pPr>
            <w:r w:rsidRPr="5DB78580">
              <w:rPr>
                <w:sz w:val="18"/>
                <w:szCs w:val="18"/>
              </w:rPr>
              <w:t xml:space="preserve">64,6 </w:t>
            </w:r>
          </w:p>
        </w:tc>
        <w:tc>
          <w:tcPr>
            <w:tcW w:w="1180" w:type="dxa"/>
            <w:tcBorders>
              <w:top w:val="nil"/>
              <w:left w:val="nil"/>
              <w:bottom w:val="single" w:sz="4" w:space="0" w:color="auto"/>
              <w:right w:val="single" w:sz="4" w:space="0" w:color="auto"/>
            </w:tcBorders>
            <w:shd w:val="clear" w:color="auto" w:fill="auto"/>
            <w:noWrap/>
            <w:vAlign w:val="bottom"/>
            <w:hideMark/>
          </w:tcPr>
          <w:p w14:paraId="5FFDE8E1" w14:textId="77777777" w:rsidR="008031E6" w:rsidRPr="008031E6" w:rsidRDefault="5DB78580" w:rsidP="5DB78580">
            <w:pPr>
              <w:spacing w:after="0"/>
              <w:jc w:val="right"/>
              <w:rPr>
                <w:sz w:val="18"/>
                <w:szCs w:val="18"/>
              </w:rPr>
            </w:pPr>
            <w:r w:rsidRPr="5DB78580">
              <w:rPr>
                <w:sz w:val="18"/>
                <w:szCs w:val="18"/>
              </w:rPr>
              <w:t xml:space="preserve">6 269,5 </w:t>
            </w:r>
          </w:p>
        </w:tc>
        <w:tc>
          <w:tcPr>
            <w:tcW w:w="1180" w:type="dxa"/>
            <w:tcBorders>
              <w:top w:val="nil"/>
              <w:left w:val="nil"/>
              <w:bottom w:val="single" w:sz="4" w:space="0" w:color="auto"/>
              <w:right w:val="single" w:sz="4" w:space="0" w:color="auto"/>
            </w:tcBorders>
            <w:shd w:val="clear" w:color="auto" w:fill="auto"/>
            <w:noWrap/>
            <w:vAlign w:val="bottom"/>
            <w:hideMark/>
          </w:tcPr>
          <w:p w14:paraId="2ADBF753" w14:textId="77777777" w:rsidR="008031E6" w:rsidRPr="008031E6" w:rsidRDefault="5DB78580" w:rsidP="5DB78580">
            <w:pPr>
              <w:spacing w:after="0"/>
              <w:jc w:val="right"/>
              <w:rPr>
                <w:sz w:val="18"/>
                <w:szCs w:val="18"/>
              </w:rPr>
            </w:pPr>
            <w:r w:rsidRPr="5DB78580">
              <w:rPr>
                <w:sz w:val="18"/>
                <w:szCs w:val="18"/>
              </w:rPr>
              <w:t xml:space="preserve">4 326,3 </w:t>
            </w:r>
          </w:p>
        </w:tc>
        <w:tc>
          <w:tcPr>
            <w:tcW w:w="1042" w:type="dxa"/>
            <w:tcBorders>
              <w:top w:val="nil"/>
              <w:left w:val="nil"/>
              <w:bottom w:val="single" w:sz="4" w:space="0" w:color="auto"/>
              <w:right w:val="single" w:sz="4" w:space="0" w:color="auto"/>
            </w:tcBorders>
            <w:shd w:val="clear" w:color="auto" w:fill="auto"/>
            <w:noWrap/>
            <w:vAlign w:val="bottom"/>
            <w:hideMark/>
          </w:tcPr>
          <w:p w14:paraId="53AC0118" w14:textId="77777777" w:rsidR="008031E6" w:rsidRPr="008031E6" w:rsidRDefault="5DB78580" w:rsidP="5DB78580">
            <w:pPr>
              <w:spacing w:after="0"/>
              <w:jc w:val="right"/>
              <w:rPr>
                <w:sz w:val="18"/>
                <w:szCs w:val="18"/>
              </w:rPr>
            </w:pPr>
            <w:r w:rsidRPr="5DB78580">
              <w:rPr>
                <w:sz w:val="18"/>
                <w:szCs w:val="18"/>
              </w:rPr>
              <w:t xml:space="preserve">69,0 </w:t>
            </w:r>
          </w:p>
        </w:tc>
        <w:tc>
          <w:tcPr>
            <w:tcW w:w="1000" w:type="dxa"/>
            <w:tcBorders>
              <w:top w:val="nil"/>
              <w:left w:val="nil"/>
              <w:bottom w:val="single" w:sz="4" w:space="0" w:color="auto"/>
              <w:right w:val="single" w:sz="4" w:space="0" w:color="auto"/>
            </w:tcBorders>
            <w:shd w:val="clear" w:color="auto" w:fill="auto"/>
            <w:noWrap/>
            <w:vAlign w:val="bottom"/>
            <w:hideMark/>
          </w:tcPr>
          <w:p w14:paraId="08B2DCAD" w14:textId="77777777" w:rsidR="008031E6" w:rsidRPr="008031E6" w:rsidRDefault="5DB78580" w:rsidP="5DB78580">
            <w:pPr>
              <w:spacing w:after="0"/>
              <w:jc w:val="right"/>
              <w:rPr>
                <w:sz w:val="18"/>
                <w:szCs w:val="18"/>
              </w:rPr>
            </w:pPr>
            <w:r w:rsidRPr="5DB78580">
              <w:rPr>
                <w:sz w:val="18"/>
                <w:szCs w:val="18"/>
              </w:rPr>
              <w:t xml:space="preserve">110,7 </w:t>
            </w:r>
          </w:p>
        </w:tc>
      </w:tr>
      <w:tr w:rsidR="008031E6" w:rsidRPr="008031E6" w14:paraId="6B010190" w14:textId="77777777" w:rsidTr="5DB7858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36497A05" w14:textId="77777777" w:rsidR="008031E6" w:rsidRPr="008031E6" w:rsidRDefault="5DB78580" w:rsidP="5DB78580">
            <w:pPr>
              <w:spacing w:after="0"/>
              <w:jc w:val="left"/>
              <w:rPr>
                <w:b/>
                <w:bCs/>
                <w:sz w:val="18"/>
                <w:szCs w:val="18"/>
              </w:rPr>
            </w:pPr>
            <w:r w:rsidRPr="5DB78580">
              <w:rPr>
                <w:b/>
                <w:bCs/>
                <w:sz w:val="18"/>
                <w:szCs w:val="18"/>
              </w:rPr>
              <w:t>Egyenleg összesen</w:t>
            </w:r>
          </w:p>
        </w:tc>
        <w:tc>
          <w:tcPr>
            <w:tcW w:w="1180" w:type="dxa"/>
            <w:tcBorders>
              <w:top w:val="nil"/>
              <w:left w:val="nil"/>
              <w:bottom w:val="single" w:sz="4" w:space="0" w:color="auto"/>
              <w:right w:val="single" w:sz="4" w:space="0" w:color="auto"/>
            </w:tcBorders>
            <w:shd w:val="clear" w:color="auto" w:fill="auto"/>
            <w:noWrap/>
            <w:vAlign w:val="bottom"/>
            <w:hideMark/>
          </w:tcPr>
          <w:p w14:paraId="3BDAD4E1" w14:textId="77777777" w:rsidR="008031E6" w:rsidRPr="008031E6" w:rsidRDefault="5DB78580" w:rsidP="5DB78580">
            <w:pPr>
              <w:spacing w:after="0"/>
              <w:jc w:val="right"/>
              <w:rPr>
                <w:b/>
                <w:bCs/>
                <w:sz w:val="18"/>
                <w:szCs w:val="18"/>
              </w:rPr>
            </w:pPr>
            <w:r w:rsidRPr="5DB78580">
              <w:rPr>
                <w:b/>
                <w:bCs/>
                <w:sz w:val="18"/>
                <w:szCs w:val="18"/>
              </w:rPr>
              <w:t xml:space="preserve">-1 219,0 </w:t>
            </w:r>
          </w:p>
        </w:tc>
        <w:tc>
          <w:tcPr>
            <w:tcW w:w="1180" w:type="dxa"/>
            <w:tcBorders>
              <w:top w:val="nil"/>
              <w:left w:val="nil"/>
              <w:bottom w:val="single" w:sz="4" w:space="0" w:color="auto"/>
              <w:right w:val="single" w:sz="4" w:space="0" w:color="auto"/>
            </w:tcBorders>
            <w:shd w:val="clear" w:color="auto" w:fill="auto"/>
            <w:noWrap/>
            <w:vAlign w:val="bottom"/>
            <w:hideMark/>
          </w:tcPr>
          <w:p w14:paraId="55258504" w14:textId="77777777" w:rsidR="008031E6" w:rsidRPr="008031E6" w:rsidRDefault="5DB78580" w:rsidP="5DB78580">
            <w:pPr>
              <w:spacing w:after="0"/>
              <w:jc w:val="right"/>
              <w:rPr>
                <w:b/>
                <w:bCs/>
                <w:sz w:val="18"/>
                <w:szCs w:val="18"/>
              </w:rPr>
            </w:pPr>
            <w:r w:rsidRPr="5DB78580">
              <w:rPr>
                <w:b/>
                <w:bCs/>
                <w:sz w:val="18"/>
                <w:szCs w:val="18"/>
              </w:rPr>
              <w:t xml:space="preserve">-510,8 </w:t>
            </w:r>
          </w:p>
        </w:tc>
        <w:tc>
          <w:tcPr>
            <w:tcW w:w="1020" w:type="dxa"/>
            <w:tcBorders>
              <w:top w:val="nil"/>
              <w:left w:val="nil"/>
              <w:bottom w:val="single" w:sz="4" w:space="0" w:color="auto"/>
              <w:right w:val="single" w:sz="4" w:space="0" w:color="auto"/>
            </w:tcBorders>
            <w:shd w:val="clear" w:color="auto" w:fill="auto"/>
            <w:noWrap/>
            <w:vAlign w:val="bottom"/>
            <w:hideMark/>
          </w:tcPr>
          <w:p w14:paraId="1B6CDD05" w14:textId="77777777" w:rsidR="008031E6" w:rsidRPr="008031E6" w:rsidRDefault="5DB78580" w:rsidP="5DB78580">
            <w:pPr>
              <w:spacing w:after="0"/>
              <w:jc w:val="right"/>
              <w:rPr>
                <w:sz w:val="18"/>
                <w:szCs w:val="18"/>
              </w:rPr>
            </w:pPr>
            <w:r w:rsidRPr="5DB78580">
              <w:rPr>
                <w:sz w:val="18"/>
                <w:szCs w:val="18"/>
              </w:rPr>
              <w:t xml:space="preserve">41,9 </w:t>
            </w:r>
          </w:p>
        </w:tc>
        <w:tc>
          <w:tcPr>
            <w:tcW w:w="1180" w:type="dxa"/>
            <w:tcBorders>
              <w:top w:val="nil"/>
              <w:left w:val="nil"/>
              <w:bottom w:val="single" w:sz="4" w:space="0" w:color="auto"/>
              <w:right w:val="single" w:sz="4" w:space="0" w:color="auto"/>
            </w:tcBorders>
            <w:shd w:val="clear" w:color="auto" w:fill="auto"/>
            <w:noWrap/>
            <w:vAlign w:val="bottom"/>
            <w:hideMark/>
          </w:tcPr>
          <w:p w14:paraId="3A67D83E" w14:textId="77777777" w:rsidR="008031E6" w:rsidRPr="008031E6" w:rsidRDefault="5DB78580" w:rsidP="5DB78580">
            <w:pPr>
              <w:spacing w:after="0"/>
              <w:jc w:val="right"/>
              <w:rPr>
                <w:b/>
                <w:bCs/>
                <w:sz w:val="18"/>
                <w:szCs w:val="18"/>
              </w:rPr>
            </w:pPr>
            <w:r w:rsidRPr="5DB78580">
              <w:rPr>
                <w:b/>
                <w:bCs/>
                <w:sz w:val="18"/>
                <w:szCs w:val="18"/>
              </w:rPr>
              <w:t xml:space="preserve">-367,0 </w:t>
            </w:r>
          </w:p>
        </w:tc>
        <w:tc>
          <w:tcPr>
            <w:tcW w:w="1180" w:type="dxa"/>
            <w:tcBorders>
              <w:top w:val="nil"/>
              <w:left w:val="nil"/>
              <w:bottom w:val="single" w:sz="4" w:space="0" w:color="auto"/>
              <w:right w:val="single" w:sz="4" w:space="0" w:color="auto"/>
            </w:tcBorders>
            <w:shd w:val="clear" w:color="auto" w:fill="auto"/>
            <w:noWrap/>
            <w:vAlign w:val="bottom"/>
            <w:hideMark/>
          </w:tcPr>
          <w:p w14:paraId="3CDF8AAE" w14:textId="77777777" w:rsidR="008031E6" w:rsidRPr="008031E6" w:rsidRDefault="5DB78580" w:rsidP="5DB78580">
            <w:pPr>
              <w:spacing w:after="0"/>
              <w:jc w:val="right"/>
              <w:rPr>
                <w:b/>
                <w:bCs/>
                <w:sz w:val="18"/>
                <w:szCs w:val="18"/>
              </w:rPr>
            </w:pPr>
            <w:r w:rsidRPr="5DB78580">
              <w:rPr>
                <w:b/>
                <w:bCs/>
                <w:sz w:val="18"/>
                <w:szCs w:val="18"/>
              </w:rPr>
              <w:t xml:space="preserve">-2 261,3 </w:t>
            </w:r>
          </w:p>
        </w:tc>
        <w:tc>
          <w:tcPr>
            <w:tcW w:w="1042" w:type="dxa"/>
            <w:tcBorders>
              <w:top w:val="nil"/>
              <w:left w:val="nil"/>
              <w:bottom w:val="single" w:sz="4" w:space="0" w:color="auto"/>
              <w:right w:val="single" w:sz="4" w:space="0" w:color="auto"/>
            </w:tcBorders>
            <w:shd w:val="clear" w:color="auto" w:fill="auto"/>
            <w:noWrap/>
            <w:vAlign w:val="bottom"/>
            <w:hideMark/>
          </w:tcPr>
          <w:p w14:paraId="66D80BFA" w14:textId="77777777" w:rsidR="008031E6" w:rsidRPr="008031E6" w:rsidRDefault="5DB78580" w:rsidP="5DB78580">
            <w:pPr>
              <w:spacing w:after="0"/>
              <w:jc w:val="right"/>
              <w:rPr>
                <w:sz w:val="18"/>
                <w:szCs w:val="18"/>
              </w:rPr>
            </w:pPr>
            <w:r w:rsidRPr="5DB78580">
              <w:rPr>
                <w:sz w:val="18"/>
                <w:szCs w:val="18"/>
              </w:rPr>
              <w:t xml:space="preserve">616,1 </w:t>
            </w:r>
          </w:p>
        </w:tc>
        <w:tc>
          <w:tcPr>
            <w:tcW w:w="1000" w:type="dxa"/>
            <w:tcBorders>
              <w:top w:val="nil"/>
              <w:left w:val="nil"/>
              <w:bottom w:val="single" w:sz="4" w:space="0" w:color="auto"/>
              <w:right w:val="single" w:sz="4" w:space="0" w:color="auto"/>
            </w:tcBorders>
            <w:shd w:val="clear" w:color="auto" w:fill="auto"/>
            <w:noWrap/>
            <w:vAlign w:val="bottom"/>
            <w:hideMark/>
          </w:tcPr>
          <w:p w14:paraId="09505CB3" w14:textId="77777777" w:rsidR="008031E6" w:rsidRPr="008031E6" w:rsidRDefault="5DB78580" w:rsidP="5DB78580">
            <w:pPr>
              <w:spacing w:after="0"/>
              <w:jc w:val="right"/>
              <w:rPr>
                <w:sz w:val="18"/>
                <w:szCs w:val="18"/>
              </w:rPr>
            </w:pPr>
            <w:r w:rsidRPr="5DB78580">
              <w:rPr>
                <w:sz w:val="18"/>
                <w:szCs w:val="18"/>
              </w:rPr>
              <w:t xml:space="preserve">442,7 </w:t>
            </w:r>
          </w:p>
        </w:tc>
      </w:tr>
      <w:tr w:rsidR="008031E6" w:rsidRPr="008031E6" w14:paraId="757F8E24" w14:textId="77777777" w:rsidTr="5DB7858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20A5D68B" w14:textId="77777777" w:rsidR="008031E6" w:rsidRPr="008031E6" w:rsidRDefault="5DB78580" w:rsidP="5DB78580">
            <w:pPr>
              <w:spacing w:after="0"/>
              <w:jc w:val="right"/>
              <w:rPr>
                <w:sz w:val="18"/>
                <w:szCs w:val="18"/>
              </w:rPr>
            </w:pPr>
            <w:r w:rsidRPr="5DB78580">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15245543" w14:textId="77777777" w:rsidR="008031E6" w:rsidRPr="008031E6" w:rsidRDefault="5DB78580" w:rsidP="5DB78580">
            <w:pPr>
              <w:spacing w:after="0"/>
              <w:jc w:val="right"/>
              <w:rPr>
                <w:sz w:val="18"/>
                <w:szCs w:val="18"/>
              </w:rPr>
            </w:pPr>
            <w:r w:rsidRPr="5DB78580">
              <w:rPr>
                <w:sz w:val="18"/>
                <w:szCs w:val="18"/>
              </w:rPr>
              <w:t xml:space="preserve">21 440,1 </w:t>
            </w:r>
          </w:p>
        </w:tc>
        <w:tc>
          <w:tcPr>
            <w:tcW w:w="1180" w:type="dxa"/>
            <w:tcBorders>
              <w:top w:val="nil"/>
              <w:left w:val="nil"/>
              <w:bottom w:val="single" w:sz="4" w:space="0" w:color="auto"/>
              <w:right w:val="single" w:sz="4" w:space="0" w:color="auto"/>
            </w:tcBorders>
            <w:shd w:val="clear" w:color="auto" w:fill="auto"/>
            <w:noWrap/>
            <w:vAlign w:val="bottom"/>
            <w:hideMark/>
          </w:tcPr>
          <w:p w14:paraId="2DE798BF" w14:textId="77777777" w:rsidR="008031E6" w:rsidRPr="008031E6" w:rsidRDefault="5DB78580" w:rsidP="5DB78580">
            <w:pPr>
              <w:spacing w:after="0"/>
              <w:jc w:val="right"/>
              <w:rPr>
                <w:sz w:val="18"/>
                <w:szCs w:val="18"/>
              </w:rPr>
            </w:pPr>
            <w:r w:rsidRPr="5DB78580">
              <w:rPr>
                <w:sz w:val="18"/>
                <w:szCs w:val="18"/>
              </w:rPr>
              <w:t xml:space="preserve">13 457,5 </w:t>
            </w:r>
          </w:p>
        </w:tc>
        <w:tc>
          <w:tcPr>
            <w:tcW w:w="1020" w:type="dxa"/>
            <w:tcBorders>
              <w:top w:val="nil"/>
              <w:left w:val="nil"/>
              <w:bottom w:val="single" w:sz="4" w:space="0" w:color="auto"/>
              <w:right w:val="single" w:sz="4" w:space="0" w:color="auto"/>
            </w:tcBorders>
            <w:shd w:val="clear" w:color="auto" w:fill="auto"/>
            <w:noWrap/>
            <w:vAlign w:val="bottom"/>
            <w:hideMark/>
          </w:tcPr>
          <w:p w14:paraId="28DBB413" w14:textId="77777777" w:rsidR="008031E6" w:rsidRPr="008031E6" w:rsidRDefault="5DB78580" w:rsidP="5DB78580">
            <w:pPr>
              <w:spacing w:after="0"/>
              <w:jc w:val="right"/>
              <w:rPr>
                <w:sz w:val="18"/>
                <w:szCs w:val="18"/>
              </w:rPr>
            </w:pPr>
            <w:r w:rsidRPr="5DB78580">
              <w:rPr>
                <w:sz w:val="18"/>
                <w:szCs w:val="18"/>
              </w:rPr>
              <w:t xml:space="preserve">62,8 </w:t>
            </w:r>
          </w:p>
        </w:tc>
        <w:tc>
          <w:tcPr>
            <w:tcW w:w="1180" w:type="dxa"/>
            <w:tcBorders>
              <w:top w:val="nil"/>
              <w:left w:val="nil"/>
              <w:bottom w:val="single" w:sz="4" w:space="0" w:color="auto"/>
              <w:right w:val="single" w:sz="4" w:space="0" w:color="auto"/>
            </w:tcBorders>
            <w:shd w:val="clear" w:color="auto" w:fill="auto"/>
            <w:noWrap/>
            <w:vAlign w:val="bottom"/>
            <w:hideMark/>
          </w:tcPr>
          <w:p w14:paraId="0F980AD5" w14:textId="77777777" w:rsidR="008031E6" w:rsidRPr="008031E6" w:rsidRDefault="5DB78580" w:rsidP="5DB78580">
            <w:pPr>
              <w:spacing w:after="0"/>
              <w:jc w:val="right"/>
              <w:rPr>
                <w:sz w:val="18"/>
                <w:szCs w:val="18"/>
              </w:rPr>
            </w:pPr>
            <w:r w:rsidRPr="5DB78580">
              <w:rPr>
                <w:sz w:val="18"/>
                <w:szCs w:val="18"/>
              </w:rPr>
              <w:t xml:space="preserve">21 425,9 </w:t>
            </w:r>
          </w:p>
        </w:tc>
        <w:tc>
          <w:tcPr>
            <w:tcW w:w="1180" w:type="dxa"/>
            <w:tcBorders>
              <w:top w:val="nil"/>
              <w:left w:val="nil"/>
              <w:bottom w:val="single" w:sz="4" w:space="0" w:color="auto"/>
              <w:right w:val="single" w:sz="4" w:space="0" w:color="auto"/>
            </w:tcBorders>
            <w:shd w:val="clear" w:color="auto" w:fill="auto"/>
            <w:noWrap/>
            <w:vAlign w:val="bottom"/>
            <w:hideMark/>
          </w:tcPr>
          <w:p w14:paraId="56E43D42" w14:textId="77777777" w:rsidR="008031E6" w:rsidRPr="008031E6" w:rsidRDefault="5DB78580" w:rsidP="5DB78580">
            <w:pPr>
              <w:spacing w:after="0"/>
              <w:jc w:val="right"/>
              <w:rPr>
                <w:sz w:val="18"/>
                <w:szCs w:val="18"/>
              </w:rPr>
            </w:pPr>
            <w:r w:rsidRPr="5DB78580">
              <w:rPr>
                <w:sz w:val="18"/>
                <w:szCs w:val="18"/>
              </w:rPr>
              <w:t xml:space="preserve">14 262,4 </w:t>
            </w:r>
          </w:p>
        </w:tc>
        <w:tc>
          <w:tcPr>
            <w:tcW w:w="1042" w:type="dxa"/>
            <w:tcBorders>
              <w:top w:val="nil"/>
              <w:left w:val="nil"/>
              <w:bottom w:val="single" w:sz="4" w:space="0" w:color="auto"/>
              <w:right w:val="single" w:sz="4" w:space="0" w:color="auto"/>
            </w:tcBorders>
            <w:shd w:val="clear" w:color="auto" w:fill="auto"/>
            <w:noWrap/>
            <w:vAlign w:val="bottom"/>
            <w:hideMark/>
          </w:tcPr>
          <w:p w14:paraId="0D0EE971" w14:textId="77777777" w:rsidR="008031E6" w:rsidRPr="008031E6" w:rsidRDefault="5DB78580" w:rsidP="5DB78580">
            <w:pPr>
              <w:spacing w:after="0"/>
              <w:jc w:val="right"/>
              <w:rPr>
                <w:sz w:val="18"/>
                <w:szCs w:val="18"/>
              </w:rPr>
            </w:pPr>
            <w:r w:rsidRPr="5DB78580">
              <w:rPr>
                <w:sz w:val="18"/>
                <w:szCs w:val="18"/>
              </w:rPr>
              <w:t xml:space="preserve">66,6 </w:t>
            </w:r>
          </w:p>
        </w:tc>
        <w:tc>
          <w:tcPr>
            <w:tcW w:w="1000" w:type="dxa"/>
            <w:tcBorders>
              <w:top w:val="nil"/>
              <w:left w:val="nil"/>
              <w:bottom w:val="single" w:sz="4" w:space="0" w:color="auto"/>
              <w:right w:val="single" w:sz="4" w:space="0" w:color="auto"/>
            </w:tcBorders>
            <w:shd w:val="clear" w:color="auto" w:fill="auto"/>
            <w:noWrap/>
            <w:vAlign w:val="bottom"/>
            <w:hideMark/>
          </w:tcPr>
          <w:p w14:paraId="101E4D13" w14:textId="77777777" w:rsidR="008031E6" w:rsidRPr="008031E6" w:rsidRDefault="5DB78580" w:rsidP="5DB78580">
            <w:pPr>
              <w:spacing w:after="0"/>
              <w:jc w:val="right"/>
              <w:rPr>
                <w:sz w:val="18"/>
                <w:szCs w:val="18"/>
              </w:rPr>
            </w:pPr>
            <w:r w:rsidRPr="5DB78580">
              <w:rPr>
                <w:sz w:val="18"/>
                <w:szCs w:val="18"/>
              </w:rPr>
              <w:t xml:space="preserve">106,0 </w:t>
            </w:r>
          </w:p>
        </w:tc>
      </w:tr>
      <w:tr w:rsidR="008031E6" w:rsidRPr="008031E6" w14:paraId="50032D96" w14:textId="77777777" w:rsidTr="5DB7858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397CFCC8" w14:textId="77777777" w:rsidR="008031E6" w:rsidRPr="008031E6" w:rsidRDefault="5DB78580" w:rsidP="5DB78580">
            <w:pPr>
              <w:spacing w:after="0"/>
              <w:jc w:val="right"/>
              <w:rPr>
                <w:sz w:val="18"/>
                <w:szCs w:val="18"/>
              </w:rPr>
            </w:pPr>
            <w:r w:rsidRPr="5DB78580">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0AFA4852" w14:textId="77777777" w:rsidR="008031E6" w:rsidRPr="008031E6" w:rsidRDefault="5DB78580" w:rsidP="5DB78580">
            <w:pPr>
              <w:spacing w:after="0"/>
              <w:jc w:val="right"/>
              <w:rPr>
                <w:sz w:val="18"/>
                <w:szCs w:val="18"/>
              </w:rPr>
            </w:pPr>
            <w:r w:rsidRPr="5DB78580">
              <w:rPr>
                <w:sz w:val="18"/>
                <w:szCs w:val="18"/>
              </w:rPr>
              <w:t xml:space="preserve">22 659,1 </w:t>
            </w:r>
          </w:p>
        </w:tc>
        <w:tc>
          <w:tcPr>
            <w:tcW w:w="1180" w:type="dxa"/>
            <w:tcBorders>
              <w:top w:val="nil"/>
              <w:left w:val="nil"/>
              <w:bottom w:val="single" w:sz="4" w:space="0" w:color="auto"/>
              <w:right w:val="single" w:sz="4" w:space="0" w:color="auto"/>
            </w:tcBorders>
            <w:shd w:val="clear" w:color="auto" w:fill="auto"/>
            <w:noWrap/>
            <w:vAlign w:val="bottom"/>
            <w:hideMark/>
          </w:tcPr>
          <w:p w14:paraId="3EB52617" w14:textId="77777777" w:rsidR="008031E6" w:rsidRPr="008031E6" w:rsidRDefault="5DB78580" w:rsidP="5DB78580">
            <w:pPr>
              <w:spacing w:after="0"/>
              <w:jc w:val="right"/>
              <w:rPr>
                <w:sz w:val="18"/>
                <w:szCs w:val="18"/>
              </w:rPr>
            </w:pPr>
            <w:r w:rsidRPr="5DB78580">
              <w:rPr>
                <w:sz w:val="18"/>
                <w:szCs w:val="18"/>
              </w:rPr>
              <w:t xml:space="preserve">13 968,3 </w:t>
            </w:r>
          </w:p>
        </w:tc>
        <w:tc>
          <w:tcPr>
            <w:tcW w:w="1020" w:type="dxa"/>
            <w:tcBorders>
              <w:top w:val="nil"/>
              <w:left w:val="nil"/>
              <w:bottom w:val="single" w:sz="4" w:space="0" w:color="auto"/>
              <w:right w:val="single" w:sz="4" w:space="0" w:color="auto"/>
            </w:tcBorders>
            <w:shd w:val="clear" w:color="auto" w:fill="auto"/>
            <w:noWrap/>
            <w:vAlign w:val="bottom"/>
            <w:hideMark/>
          </w:tcPr>
          <w:p w14:paraId="468311F4" w14:textId="77777777" w:rsidR="008031E6" w:rsidRPr="008031E6" w:rsidRDefault="5DB78580" w:rsidP="5DB78580">
            <w:pPr>
              <w:spacing w:after="0"/>
              <w:jc w:val="right"/>
              <w:rPr>
                <w:sz w:val="18"/>
                <w:szCs w:val="18"/>
              </w:rPr>
            </w:pPr>
            <w:r w:rsidRPr="5DB78580">
              <w:rPr>
                <w:sz w:val="18"/>
                <w:szCs w:val="18"/>
              </w:rPr>
              <w:t xml:space="preserve">61,6 </w:t>
            </w:r>
          </w:p>
        </w:tc>
        <w:tc>
          <w:tcPr>
            <w:tcW w:w="1180" w:type="dxa"/>
            <w:tcBorders>
              <w:top w:val="nil"/>
              <w:left w:val="nil"/>
              <w:bottom w:val="single" w:sz="4" w:space="0" w:color="auto"/>
              <w:right w:val="single" w:sz="4" w:space="0" w:color="auto"/>
            </w:tcBorders>
            <w:shd w:val="clear" w:color="auto" w:fill="auto"/>
            <w:noWrap/>
            <w:vAlign w:val="bottom"/>
            <w:hideMark/>
          </w:tcPr>
          <w:p w14:paraId="2D549010" w14:textId="77777777" w:rsidR="008031E6" w:rsidRPr="008031E6" w:rsidRDefault="5DB78580" w:rsidP="5DB78580">
            <w:pPr>
              <w:spacing w:after="0"/>
              <w:jc w:val="right"/>
              <w:rPr>
                <w:sz w:val="18"/>
                <w:szCs w:val="18"/>
              </w:rPr>
            </w:pPr>
            <w:r w:rsidRPr="5DB78580">
              <w:rPr>
                <w:sz w:val="18"/>
                <w:szCs w:val="18"/>
              </w:rPr>
              <w:t xml:space="preserve">21 792,9 </w:t>
            </w:r>
          </w:p>
        </w:tc>
        <w:tc>
          <w:tcPr>
            <w:tcW w:w="1180" w:type="dxa"/>
            <w:tcBorders>
              <w:top w:val="nil"/>
              <w:left w:val="nil"/>
              <w:bottom w:val="single" w:sz="4" w:space="0" w:color="auto"/>
              <w:right w:val="single" w:sz="4" w:space="0" w:color="auto"/>
            </w:tcBorders>
            <w:shd w:val="clear" w:color="auto" w:fill="auto"/>
            <w:noWrap/>
            <w:vAlign w:val="bottom"/>
            <w:hideMark/>
          </w:tcPr>
          <w:p w14:paraId="20278829" w14:textId="77777777" w:rsidR="008031E6" w:rsidRPr="008031E6" w:rsidRDefault="5DB78580" w:rsidP="5DB78580">
            <w:pPr>
              <w:spacing w:after="0"/>
              <w:jc w:val="right"/>
              <w:rPr>
                <w:sz w:val="18"/>
                <w:szCs w:val="18"/>
              </w:rPr>
            </w:pPr>
            <w:r w:rsidRPr="5DB78580">
              <w:rPr>
                <w:sz w:val="18"/>
                <w:szCs w:val="18"/>
              </w:rPr>
              <w:t xml:space="preserve">16 523,7 </w:t>
            </w:r>
          </w:p>
        </w:tc>
        <w:tc>
          <w:tcPr>
            <w:tcW w:w="1042" w:type="dxa"/>
            <w:tcBorders>
              <w:top w:val="nil"/>
              <w:left w:val="nil"/>
              <w:bottom w:val="single" w:sz="4" w:space="0" w:color="auto"/>
              <w:right w:val="single" w:sz="4" w:space="0" w:color="auto"/>
            </w:tcBorders>
            <w:shd w:val="clear" w:color="auto" w:fill="auto"/>
            <w:noWrap/>
            <w:vAlign w:val="bottom"/>
            <w:hideMark/>
          </w:tcPr>
          <w:p w14:paraId="279F5846" w14:textId="77777777" w:rsidR="008031E6" w:rsidRPr="008031E6" w:rsidRDefault="5DB78580" w:rsidP="5DB78580">
            <w:pPr>
              <w:spacing w:after="0"/>
              <w:jc w:val="right"/>
              <w:rPr>
                <w:sz w:val="18"/>
                <w:szCs w:val="18"/>
              </w:rPr>
            </w:pPr>
            <w:r w:rsidRPr="5DB78580">
              <w:rPr>
                <w:sz w:val="18"/>
                <w:szCs w:val="18"/>
              </w:rPr>
              <w:t xml:space="preserve">75,8 </w:t>
            </w:r>
          </w:p>
        </w:tc>
        <w:tc>
          <w:tcPr>
            <w:tcW w:w="1000" w:type="dxa"/>
            <w:tcBorders>
              <w:top w:val="nil"/>
              <w:left w:val="nil"/>
              <w:bottom w:val="single" w:sz="4" w:space="0" w:color="auto"/>
              <w:right w:val="single" w:sz="4" w:space="0" w:color="auto"/>
            </w:tcBorders>
            <w:shd w:val="clear" w:color="auto" w:fill="auto"/>
            <w:noWrap/>
            <w:vAlign w:val="bottom"/>
            <w:hideMark/>
          </w:tcPr>
          <w:p w14:paraId="270A44EE" w14:textId="77777777" w:rsidR="008031E6" w:rsidRPr="008031E6" w:rsidRDefault="5DB78580" w:rsidP="5DB78580">
            <w:pPr>
              <w:spacing w:after="0"/>
              <w:jc w:val="right"/>
              <w:rPr>
                <w:sz w:val="18"/>
                <w:szCs w:val="18"/>
              </w:rPr>
            </w:pPr>
            <w:r w:rsidRPr="5DB78580">
              <w:rPr>
                <w:sz w:val="18"/>
                <w:szCs w:val="18"/>
              </w:rPr>
              <w:t xml:space="preserve">118,3 </w:t>
            </w:r>
          </w:p>
        </w:tc>
      </w:tr>
    </w:tbl>
    <w:p w14:paraId="5D4F01B8" w14:textId="77777777" w:rsidR="003C135C" w:rsidRDefault="5DB78580" w:rsidP="003C135C">
      <w:pPr>
        <w:pStyle w:val="Cmsor2"/>
        <w:spacing w:before="0" w:after="120"/>
      </w:pPr>
      <w:r>
        <w:lastRenderedPageBreak/>
        <w:t xml:space="preserve">A központi alrendszer pénzügyi folyamatainak </w:t>
      </w:r>
      <w:r w:rsidR="291FB045">
        <w:br/>
      </w:r>
      <w:r>
        <w:t>alakulása</w:t>
      </w:r>
    </w:p>
    <w:p w14:paraId="49F8AB94" w14:textId="77777777" w:rsidR="00953258" w:rsidRPr="00953258" w:rsidRDefault="00953258" w:rsidP="00953258"/>
    <w:p w14:paraId="16926C64" w14:textId="1C5FE3C5" w:rsidR="00D05D14" w:rsidRPr="00D05D14" w:rsidRDefault="5DB78580" w:rsidP="00D05D14">
      <w:pPr>
        <w:pStyle w:val="Cmsor3"/>
        <w:numPr>
          <w:ilvl w:val="0"/>
          <w:numId w:val="8"/>
        </w:numPr>
        <w:spacing w:before="0" w:after="120"/>
        <w:jc w:val="left"/>
      </w:pPr>
      <w:r w:rsidRPr="5DB78580">
        <w:rPr>
          <w:sz w:val="26"/>
          <w:szCs w:val="26"/>
        </w:rPr>
        <w:t>A főbb bevételek</w:t>
      </w:r>
    </w:p>
    <w:p w14:paraId="0A4842F9" w14:textId="142A48DE" w:rsidR="00A61143" w:rsidRPr="00A61143" w:rsidRDefault="5DB78580" w:rsidP="5DB78580">
      <w:pPr>
        <w:rPr>
          <w:b/>
          <w:bCs/>
        </w:rPr>
      </w:pPr>
      <w:r w:rsidRPr="5DB78580">
        <w:rPr>
          <w:b/>
          <w:bCs/>
        </w:rPr>
        <w:t xml:space="preserve">A központi alrendszer 2020. évi augusztus végi 14 262,4 milliárd forint összegű bevételei az előző év azonos időszakához képest 804,9 milliárd forinttal, 6,0%-kal magasabb összegben alakultak. Ezen belül kiemelhető, hogy növekedtek a személyi jövedelemadóból, a társasági adóból, valamint a nyugdíj-, egészségbiztosítási és munkaerő-piaci járulékokból származó bevételek. Mindezek mellett lényegesen magasabb összegben teljesültek a költségvetési szervek bevételei és a szakmai fejezeti kezelésű előirányzatok saját bevételei, az állami vagyonnal kapcsolatos befizetések és a Központi Maradványalapba történő befizetések is. Az uniós programok bevételei is jelentősen meghaladták az egy évvel korábbi összeget. Elmaradtak viszont az előző év azonos időszakának teljesülésétől az általános forgalmi adóból és a szociális hozzájárulási adóból származó bevételek. </w:t>
      </w:r>
    </w:p>
    <w:p w14:paraId="7E4823C7" w14:textId="77777777" w:rsidR="00D775FA" w:rsidRPr="00D775FA" w:rsidRDefault="00D775FA" w:rsidP="00D775FA">
      <w:pPr>
        <w:rPr>
          <w:b/>
          <w:bCs/>
        </w:rPr>
      </w:pPr>
    </w:p>
    <w:p w14:paraId="45B8F301" w14:textId="0B304958" w:rsidR="0002749C" w:rsidRDefault="006C3DBA" w:rsidP="00483A53">
      <w:pPr>
        <w:rPr>
          <w:szCs w:val="26"/>
        </w:rPr>
      </w:pPr>
      <w:r>
        <w:rPr>
          <w:noProof/>
          <w:szCs w:val="26"/>
        </w:rPr>
        <w:drawing>
          <wp:inline distT="0" distB="0" distL="0" distR="0" wp14:anchorId="567A7123" wp14:editId="14B4AD5A">
            <wp:extent cx="5940425" cy="2287905"/>
            <wp:effectExtent l="0" t="0" r="317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étel_megoszlás.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2287905"/>
                    </a:xfrm>
                    <a:prstGeom prst="rect">
                      <a:avLst/>
                    </a:prstGeom>
                  </pic:spPr>
                </pic:pic>
              </a:graphicData>
            </a:graphic>
          </wp:inline>
        </w:drawing>
      </w:r>
    </w:p>
    <w:p w14:paraId="40928869" w14:textId="77777777" w:rsidR="006C3DBA" w:rsidRDefault="006C3DBA" w:rsidP="00483A53">
      <w:pPr>
        <w:rPr>
          <w:szCs w:val="26"/>
        </w:rPr>
      </w:pPr>
    </w:p>
    <w:p w14:paraId="34DB17C8" w14:textId="493E94E5" w:rsidR="00F2315A" w:rsidRDefault="5DB78580" w:rsidP="00E75B9B">
      <w:pPr>
        <w:spacing w:before="120"/>
      </w:pPr>
      <w:r w:rsidRPr="5DB78580">
        <w:rPr>
          <w:b/>
          <w:bCs/>
        </w:rPr>
        <w:t>Társasági adó</w:t>
      </w:r>
      <w:r>
        <w:t xml:space="preserve"> jogcímen 2020 első nyolc hónapjában 210,9 milliárd forint bevétel realizálódott, amely az előző év azonos időszakához képest 60,</w:t>
      </w:r>
      <w:r w:rsidR="003030B3">
        <w:t>3</w:t>
      </w:r>
      <w:r>
        <w:t xml:space="preserve"> milliárd forinttal magasabb. A bázisévhez viszonyítva az eltérést a december havi adóelőleg-kiegészítés eltörlése okozza, melynek következtében a 2019. </w:t>
      </w:r>
      <w:r w:rsidR="00A019A0">
        <w:t xml:space="preserve">évi </w:t>
      </w:r>
      <w:r>
        <w:t>negyedik negyedévi kötelezettségek befizetése 2020 januárjában teljesült. Szintén a feltöltés eltörlése következtében az adózók a korábbinál kisebb összegben rendelkeztek az adójukról a decemberi adóelőleg-kiegészítéshez kapcsolódóan, így ezek kiutalásából is kevesebb húzódott át 2020</w:t>
      </w:r>
      <w:r w:rsidR="000A20A8">
        <w:t> </w:t>
      </w:r>
      <w:r>
        <w:t>januárjára. Ezen túlmenően az adóelőleg-kötelezettségek is magasabbak voltak. Ezeket a hatásokat az sem tudta ellensúlyozni, hogy a 140/2020. (IV. 21.) Korm. rendelet alapján a társasági adó adómegállapítási, bevallási és fizetési kötelezettségnek május vége helyett szeptember 30-ig lehet eleget tenni.</w:t>
      </w:r>
    </w:p>
    <w:p w14:paraId="36F2DF75" w14:textId="2A1D80B9" w:rsidR="000851FF" w:rsidRDefault="5DB78580" w:rsidP="00E75B9B">
      <w:pPr>
        <w:spacing w:before="120"/>
      </w:pPr>
      <w:r>
        <w:t xml:space="preserve">Az </w:t>
      </w:r>
      <w:r w:rsidRPr="5DB78580">
        <w:rPr>
          <w:b/>
          <w:bCs/>
        </w:rPr>
        <w:t>egyéb központosított bevételekből</w:t>
      </w:r>
      <w:r>
        <w:t xml:space="preserve"> augusztus végéig összesen 365,4 milliárd forint bevétel teljesült, amely a törvényi előirányzat 62,4%-ának felel meg. Ezen belül kiemelendő az elektronikus útdíj 138,6 milliárd forintot kitevő összege.</w:t>
      </w:r>
    </w:p>
    <w:tbl>
      <w:tblPr>
        <w:tblW w:w="7936" w:type="dxa"/>
        <w:tblInd w:w="496" w:type="dxa"/>
        <w:tblCellMar>
          <w:left w:w="70" w:type="dxa"/>
          <w:right w:w="70" w:type="dxa"/>
        </w:tblCellMar>
        <w:tblLook w:val="04A0" w:firstRow="1" w:lastRow="0" w:firstColumn="1" w:lastColumn="0" w:noHBand="0" w:noVBand="1"/>
      </w:tblPr>
      <w:tblGrid>
        <w:gridCol w:w="2976"/>
        <w:gridCol w:w="1418"/>
        <w:gridCol w:w="1417"/>
        <w:gridCol w:w="1276"/>
        <w:gridCol w:w="849"/>
      </w:tblGrid>
      <w:tr w:rsidR="00723EB0" w:rsidRPr="00723EB0" w14:paraId="2D01000F" w14:textId="77777777" w:rsidTr="5DB78580">
        <w:trPr>
          <w:trHeight w:val="396"/>
        </w:trPr>
        <w:tc>
          <w:tcPr>
            <w:tcW w:w="7936" w:type="dxa"/>
            <w:gridSpan w:val="5"/>
            <w:tcBorders>
              <w:top w:val="nil"/>
              <w:left w:val="nil"/>
              <w:bottom w:val="nil"/>
              <w:right w:val="nil"/>
            </w:tcBorders>
            <w:shd w:val="clear" w:color="auto" w:fill="auto"/>
            <w:noWrap/>
            <w:vAlign w:val="bottom"/>
            <w:hideMark/>
          </w:tcPr>
          <w:p w14:paraId="7F925CD9" w14:textId="0473474D" w:rsidR="00723EB0" w:rsidRPr="00723EB0" w:rsidRDefault="5DB78580" w:rsidP="5DB78580">
            <w:pPr>
              <w:ind w:left="512" w:hanging="512"/>
              <w:jc w:val="center"/>
              <w:rPr>
                <w:b/>
                <w:bCs/>
                <w:color w:val="000000" w:themeColor="text1"/>
                <w:sz w:val="20"/>
              </w:rPr>
            </w:pPr>
            <w:r w:rsidRPr="5DB78580">
              <w:rPr>
                <w:b/>
                <w:bCs/>
                <w:color w:val="000000" w:themeColor="text1"/>
                <w:sz w:val="20"/>
              </w:rPr>
              <w:lastRenderedPageBreak/>
              <w:t>Egyéb központosított bevételek alakulása (millió forint)</w:t>
            </w:r>
          </w:p>
        </w:tc>
      </w:tr>
      <w:tr w:rsidR="00780F67" w:rsidRPr="00723EB0" w14:paraId="40D4C144" w14:textId="77777777" w:rsidTr="5DB78580">
        <w:trPr>
          <w:trHeight w:val="435"/>
        </w:trPr>
        <w:tc>
          <w:tcPr>
            <w:tcW w:w="2976"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1237094F" w14:textId="77777777" w:rsidR="00780F67" w:rsidRPr="00723EB0" w:rsidRDefault="5DB78580" w:rsidP="5DB78580">
            <w:pPr>
              <w:ind w:left="512" w:hanging="512"/>
              <w:jc w:val="center"/>
              <w:rPr>
                <w:b/>
                <w:bCs/>
                <w:color w:val="000000" w:themeColor="text1"/>
                <w:sz w:val="20"/>
              </w:rPr>
            </w:pPr>
            <w:r w:rsidRPr="5DB78580">
              <w:rPr>
                <w:b/>
                <w:bCs/>
                <w:color w:val="000000" w:themeColor="text1"/>
                <w:sz w:val="20"/>
              </w:rPr>
              <w:t>Megnevezés</w:t>
            </w:r>
          </w:p>
        </w:tc>
        <w:tc>
          <w:tcPr>
            <w:tcW w:w="1418" w:type="dxa"/>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646CC402" w14:textId="48DFF06E" w:rsidR="00780F67" w:rsidRPr="00723EB0" w:rsidRDefault="5DB78580" w:rsidP="5DB78580">
            <w:pPr>
              <w:spacing w:after="0"/>
              <w:jc w:val="center"/>
              <w:rPr>
                <w:b/>
                <w:bCs/>
                <w:sz w:val="20"/>
              </w:rPr>
            </w:pPr>
            <w:r w:rsidRPr="5DB78580">
              <w:rPr>
                <w:b/>
                <w:bCs/>
                <w:sz w:val="20"/>
              </w:rPr>
              <w:t>2019. I-VIII. hó</w:t>
            </w:r>
          </w:p>
        </w:tc>
        <w:tc>
          <w:tcPr>
            <w:tcW w:w="1417" w:type="dxa"/>
            <w:vMerge w:val="restart"/>
            <w:tcBorders>
              <w:top w:val="single" w:sz="8" w:space="0" w:color="auto"/>
              <w:left w:val="single" w:sz="4" w:space="0" w:color="auto"/>
              <w:bottom w:val="single" w:sz="8" w:space="0" w:color="000000" w:themeColor="text1"/>
              <w:right w:val="single" w:sz="8" w:space="0" w:color="auto"/>
            </w:tcBorders>
            <w:shd w:val="clear" w:color="auto" w:fill="auto"/>
            <w:vAlign w:val="center"/>
            <w:hideMark/>
          </w:tcPr>
          <w:p w14:paraId="3BA8764A" w14:textId="209A3D29" w:rsidR="00780F67" w:rsidRPr="00723EB0" w:rsidRDefault="5DB78580" w:rsidP="5DB78580">
            <w:pPr>
              <w:spacing w:after="0"/>
              <w:ind w:left="512" w:hanging="512"/>
              <w:jc w:val="center"/>
              <w:rPr>
                <w:b/>
                <w:bCs/>
                <w:sz w:val="20"/>
              </w:rPr>
            </w:pPr>
            <w:r w:rsidRPr="5DB78580">
              <w:rPr>
                <w:b/>
                <w:bCs/>
                <w:sz w:val="20"/>
              </w:rPr>
              <w:t>2020. I-VIII. hó</w:t>
            </w:r>
          </w:p>
        </w:tc>
        <w:tc>
          <w:tcPr>
            <w:tcW w:w="212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48CECE7F" w14:textId="77777777" w:rsidR="00780F67" w:rsidRPr="00723EB0" w:rsidRDefault="5DB78580" w:rsidP="5DB78580">
            <w:pPr>
              <w:ind w:left="512" w:hanging="512"/>
              <w:jc w:val="center"/>
              <w:rPr>
                <w:b/>
                <w:bCs/>
                <w:color w:val="000000" w:themeColor="text1"/>
                <w:sz w:val="20"/>
              </w:rPr>
            </w:pPr>
            <w:r w:rsidRPr="5DB78580">
              <w:rPr>
                <w:b/>
                <w:bCs/>
                <w:color w:val="000000" w:themeColor="text1"/>
                <w:sz w:val="20"/>
              </w:rPr>
              <w:t>Eltérés</w:t>
            </w:r>
          </w:p>
        </w:tc>
      </w:tr>
      <w:tr w:rsidR="00780F67" w:rsidRPr="00723EB0" w14:paraId="410332D0" w14:textId="77777777" w:rsidTr="5DB78580">
        <w:trPr>
          <w:trHeight w:val="373"/>
        </w:trPr>
        <w:tc>
          <w:tcPr>
            <w:tcW w:w="2976" w:type="dxa"/>
            <w:vMerge/>
            <w:tcBorders>
              <w:top w:val="single" w:sz="8" w:space="0" w:color="auto"/>
              <w:left w:val="single" w:sz="8" w:space="0" w:color="auto"/>
              <w:bottom w:val="single" w:sz="8" w:space="0" w:color="000000"/>
              <w:right w:val="single" w:sz="8" w:space="0" w:color="auto"/>
            </w:tcBorders>
            <w:vAlign w:val="center"/>
            <w:hideMark/>
          </w:tcPr>
          <w:p w14:paraId="3D073375" w14:textId="5394FFB6" w:rsidR="00780F67" w:rsidRPr="00723EB0" w:rsidRDefault="00780F67" w:rsidP="00D432CD">
            <w:pPr>
              <w:ind w:left="512" w:hanging="512"/>
              <w:jc w:val="center"/>
              <w:rPr>
                <w:b/>
                <w:bCs/>
                <w:color w:val="000000" w:themeColor="text1"/>
                <w:sz w:val="20"/>
              </w:rPr>
            </w:pPr>
          </w:p>
        </w:tc>
        <w:tc>
          <w:tcPr>
            <w:tcW w:w="1418" w:type="dxa"/>
            <w:vMerge/>
            <w:tcBorders>
              <w:top w:val="single" w:sz="8" w:space="0" w:color="auto"/>
              <w:left w:val="single" w:sz="8" w:space="0" w:color="auto"/>
              <w:bottom w:val="single" w:sz="8" w:space="0" w:color="000000"/>
              <w:right w:val="single" w:sz="4" w:space="0" w:color="auto"/>
            </w:tcBorders>
            <w:vAlign w:val="center"/>
            <w:hideMark/>
          </w:tcPr>
          <w:p w14:paraId="584DDC9B" w14:textId="77777777" w:rsidR="00780F67" w:rsidRPr="00723EB0" w:rsidRDefault="00780F67" w:rsidP="00D432CD">
            <w:pPr>
              <w:ind w:left="512" w:hanging="512"/>
              <w:jc w:val="center"/>
              <w:rPr>
                <w:b/>
                <w:bCs/>
                <w:color w:val="000000" w:themeColor="text1"/>
                <w:sz w:val="20"/>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3E14FCA0" w14:textId="77777777" w:rsidR="00780F67" w:rsidRPr="00723EB0" w:rsidRDefault="00780F67" w:rsidP="00D432CD">
            <w:pPr>
              <w:ind w:left="512" w:hanging="512"/>
              <w:jc w:val="center"/>
              <w:rPr>
                <w:b/>
                <w:bCs/>
                <w:color w:val="000000" w:themeColor="text1"/>
                <w:sz w:val="20"/>
              </w:rPr>
            </w:pPr>
          </w:p>
        </w:tc>
        <w:tc>
          <w:tcPr>
            <w:tcW w:w="1276" w:type="dxa"/>
            <w:tcBorders>
              <w:top w:val="nil"/>
              <w:left w:val="nil"/>
              <w:bottom w:val="single" w:sz="8" w:space="0" w:color="auto"/>
              <w:right w:val="single" w:sz="4" w:space="0" w:color="auto"/>
            </w:tcBorders>
            <w:shd w:val="clear" w:color="auto" w:fill="auto"/>
            <w:vAlign w:val="center"/>
            <w:hideMark/>
          </w:tcPr>
          <w:p w14:paraId="462C698E" w14:textId="09D55B70" w:rsidR="00780F67" w:rsidRPr="00723EB0" w:rsidRDefault="5DB78580" w:rsidP="5DB78580">
            <w:pPr>
              <w:spacing w:after="0"/>
              <w:ind w:left="512" w:hanging="512"/>
              <w:jc w:val="center"/>
              <w:rPr>
                <w:b/>
                <w:bCs/>
                <w:color w:val="000000" w:themeColor="text1"/>
                <w:sz w:val="20"/>
              </w:rPr>
            </w:pPr>
            <w:r w:rsidRPr="5DB78580">
              <w:rPr>
                <w:b/>
                <w:bCs/>
                <w:color w:val="000000" w:themeColor="text1"/>
                <w:sz w:val="20"/>
              </w:rPr>
              <w:t>millió forint</w:t>
            </w:r>
          </w:p>
        </w:tc>
        <w:tc>
          <w:tcPr>
            <w:tcW w:w="849" w:type="dxa"/>
            <w:tcBorders>
              <w:top w:val="nil"/>
              <w:left w:val="nil"/>
              <w:bottom w:val="single" w:sz="8" w:space="0" w:color="auto"/>
              <w:right w:val="single" w:sz="8" w:space="0" w:color="auto"/>
            </w:tcBorders>
            <w:shd w:val="clear" w:color="auto" w:fill="auto"/>
            <w:noWrap/>
            <w:vAlign w:val="center"/>
            <w:hideMark/>
          </w:tcPr>
          <w:p w14:paraId="30DA47DA" w14:textId="77777777" w:rsidR="00780F67" w:rsidRPr="00723EB0" w:rsidRDefault="5DB78580" w:rsidP="5DB78580">
            <w:pPr>
              <w:spacing w:after="0"/>
              <w:ind w:left="512" w:hanging="512"/>
              <w:jc w:val="center"/>
              <w:rPr>
                <w:color w:val="000000" w:themeColor="text1"/>
                <w:sz w:val="22"/>
                <w:szCs w:val="22"/>
              </w:rPr>
            </w:pPr>
            <w:r w:rsidRPr="5DB78580">
              <w:rPr>
                <w:color w:val="000000" w:themeColor="text1"/>
                <w:sz w:val="22"/>
                <w:szCs w:val="22"/>
              </w:rPr>
              <w:t>%</w:t>
            </w:r>
          </w:p>
        </w:tc>
      </w:tr>
      <w:tr w:rsidR="00F138C7" w:rsidRPr="00923DEB" w14:paraId="753D6CE2" w14:textId="77777777" w:rsidTr="5DB78580">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32C12D61" w14:textId="30A00391" w:rsidR="00F138C7" w:rsidRPr="00723EB0" w:rsidRDefault="5DB78580" w:rsidP="5DB78580">
            <w:pPr>
              <w:overflowPunct w:val="0"/>
              <w:autoSpaceDE w:val="0"/>
              <w:autoSpaceDN w:val="0"/>
              <w:adjustRightInd w:val="0"/>
              <w:ind w:left="512" w:hanging="512"/>
              <w:textAlignment w:val="baseline"/>
              <w:rPr>
                <w:color w:val="000000" w:themeColor="text1"/>
                <w:sz w:val="20"/>
              </w:rPr>
            </w:pPr>
            <w:r w:rsidRPr="5DB78580">
              <w:rPr>
                <w:color w:val="000000" w:themeColor="text1"/>
                <w:sz w:val="20"/>
              </w:rPr>
              <w:t>Rehabilitációs hozzájárulás</w:t>
            </w:r>
          </w:p>
        </w:tc>
        <w:tc>
          <w:tcPr>
            <w:tcW w:w="1418" w:type="dxa"/>
            <w:tcBorders>
              <w:top w:val="nil"/>
              <w:left w:val="single" w:sz="4" w:space="0" w:color="auto"/>
              <w:bottom w:val="single" w:sz="4" w:space="0" w:color="auto"/>
              <w:right w:val="single" w:sz="8" w:space="0" w:color="auto"/>
            </w:tcBorders>
            <w:shd w:val="clear" w:color="auto" w:fill="auto"/>
            <w:noWrap/>
          </w:tcPr>
          <w:p w14:paraId="37F6B795" w14:textId="69F52C7F"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75 137,0</w:t>
            </w:r>
          </w:p>
        </w:tc>
        <w:tc>
          <w:tcPr>
            <w:tcW w:w="1417" w:type="dxa"/>
            <w:tcBorders>
              <w:top w:val="nil"/>
              <w:left w:val="single" w:sz="4" w:space="0" w:color="auto"/>
              <w:bottom w:val="single" w:sz="4" w:space="0" w:color="auto"/>
              <w:right w:val="single" w:sz="8" w:space="0" w:color="auto"/>
            </w:tcBorders>
            <w:shd w:val="clear" w:color="auto" w:fill="auto"/>
            <w:noWrap/>
          </w:tcPr>
          <w:p w14:paraId="0EEDA4B3" w14:textId="3A5BF825"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79 130,1</w:t>
            </w:r>
          </w:p>
        </w:tc>
        <w:tc>
          <w:tcPr>
            <w:tcW w:w="1276" w:type="dxa"/>
            <w:tcBorders>
              <w:top w:val="nil"/>
              <w:left w:val="nil"/>
              <w:bottom w:val="single" w:sz="4" w:space="0" w:color="auto"/>
              <w:right w:val="single" w:sz="4" w:space="0" w:color="auto"/>
            </w:tcBorders>
            <w:shd w:val="clear" w:color="auto" w:fill="auto"/>
            <w:noWrap/>
          </w:tcPr>
          <w:p w14:paraId="4DD42B23" w14:textId="6BB608F7"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3 993,1</w:t>
            </w:r>
          </w:p>
        </w:tc>
        <w:tc>
          <w:tcPr>
            <w:tcW w:w="849" w:type="dxa"/>
            <w:tcBorders>
              <w:top w:val="nil"/>
              <w:left w:val="nil"/>
              <w:bottom w:val="single" w:sz="4" w:space="0" w:color="auto"/>
              <w:right w:val="single" w:sz="8" w:space="0" w:color="auto"/>
            </w:tcBorders>
            <w:shd w:val="clear" w:color="auto" w:fill="auto"/>
            <w:noWrap/>
          </w:tcPr>
          <w:p w14:paraId="5F87BBD3" w14:textId="535AA755"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105,3</w:t>
            </w:r>
          </w:p>
        </w:tc>
      </w:tr>
      <w:tr w:rsidR="00F138C7" w:rsidRPr="00923DEB" w14:paraId="5A763D68" w14:textId="77777777" w:rsidTr="5DB78580">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50871522" w14:textId="1C56AEA9" w:rsidR="00F138C7" w:rsidRPr="00723EB0" w:rsidRDefault="5DB78580" w:rsidP="5DB78580">
            <w:pPr>
              <w:overflowPunct w:val="0"/>
              <w:autoSpaceDE w:val="0"/>
              <w:autoSpaceDN w:val="0"/>
              <w:adjustRightInd w:val="0"/>
              <w:ind w:left="512" w:hanging="512"/>
              <w:textAlignment w:val="baseline"/>
              <w:rPr>
                <w:color w:val="000000" w:themeColor="text1"/>
                <w:sz w:val="20"/>
              </w:rPr>
            </w:pPr>
            <w:r w:rsidRPr="5DB78580">
              <w:rPr>
                <w:color w:val="000000" w:themeColor="text1"/>
                <w:sz w:val="20"/>
              </w:rPr>
              <w:t>Környezetvédelmi termékdíjak</w:t>
            </w:r>
          </w:p>
        </w:tc>
        <w:tc>
          <w:tcPr>
            <w:tcW w:w="1418" w:type="dxa"/>
            <w:tcBorders>
              <w:top w:val="nil"/>
              <w:left w:val="single" w:sz="4" w:space="0" w:color="auto"/>
              <w:bottom w:val="single" w:sz="4" w:space="0" w:color="auto"/>
              <w:right w:val="single" w:sz="8" w:space="0" w:color="auto"/>
            </w:tcBorders>
            <w:shd w:val="clear" w:color="auto" w:fill="auto"/>
            <w:noWrap/>
          </w:tcPr>
          <w:p w14:paraId="69429D14" w14:textId="3B467DF4"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44 960,9</w:t>
            </w:r>
          </w:p>
        </w:tc>
        <w:tc>
          <w:tcPr>
            <w:tcW w:w="1417" w:type="dxa"/>
            <w:tcBorders>
              <w:top w:val="nil"/>
              <w:left w:val="single" w:sz="4" w:space="0" w:color="auto"/>
              <w:bottom w:val="single" w:sz="4" w:space="0" w:color="auto"/>
              <w:right w:val="single" w:sz="8" w:space="0" w:color="auto"/>
            </w:tcBorders>
            <w:shd w:val="clear" w:color="auto" w:fill="auto"/>
            <w:noWrap/>
          </w:tcPr>
          <w:p w14:paraId="3B90FF67" w14:textId="26426BF5"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39 408,6</w:t>
            </w:r>
          </w:p>
        </w:tc>
        <w:tc>
          <w:tcPr>
            <w:tcW w:w="1276" w:type="dxa"/>
            <w:tcBorders>
              <w:top w:val="nil"/>
              <w:left w:val="nil"/>
              <w:bottom w:val="single" w:sz="4" w:space="0" w:color="auto"/>
              <w:right w:val="single" w:sz="4" w:space="0" w:color="auto"/>
            </w:tcBorders>
            <w:shd w:val="clear" w:color="auto" w:fill="auto"/>
            <w:noWrap/>
          </w:tcPr>
          <w:p w14:paraId="44A2E4EA" w14:textId="3C2FCB9F"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-5 552,3</w:t>
            </w:r>
          </w:p>
        </w:tc>
        <w:tc>
          <w:tcPr>
            <w:tcW w:w="849" w:type="dxa"/>
            <w:tcBorders>
              <w:top w:val="nil"/>
              <w:left w:val="nil"/>
              <w:bottom w:val="single" w:sz="4" w:space="0" w:color="auto"/>
              <w:right w:val="single" w:sz="8" w:space="0" w:color="auto"/>
            </w:tcBorders>
            <w:shd w:val="clear" w:color="auto" w:fill="auto"/>
            <w:noWrap/>
          </w:tcPr>
          <w:p w14:paraId="3834BE53" w14:textId="664E1B5A"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87,7</w:t>
            </w:r>
          </w:p>
        </w:tc>
      </w:tr>
      <w:tr w:rsidR="00F138C7" w:rsidRPr="00923DEB" w14:paraId="5D3B11E5" w14:textId="77777777" w:rsidTr="5DB78580">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051EB506" w14:textId="4CD895AC" w:rsidR="00F138C7" w:rsidRPr="00723EB0" w:rsidRDefault="5DB78580" w:rsidP="5DB78580">
            <w:pPr>
              <w:overflowPunct w:val="0"/>
              <w:autoSpaceDE w:val="0"/>
              <w:autoSpaceDN w:val="0"/>
              <w:adjustRightInd w:val="0"/>
              <w:ind w:left="512" w:hanging="512"/>
              <w:textAlignment w:val="baseline"/>
              <w:rPr>
                <w:color w:val="000000" w:themeColor="text1"/>
                <w:sz w:val="20"/>
              </w:rPr>
            </w:pPr>
            <w:r w:rsidRPr="5DB78580">
              <w:rPr>
                <w:color w:val="000000" w:themeColor="text1"/>
                <w:sz w:val="20"/>
              </w:rPr>
              <w:t>Vízkészletjárulék</w:t>
            </w:r>
          </w:p>
        </w:tc>
        <w:tc>
          <w:tcPr>
            <w:tcW w:w="1418" w:type="dxa"/>
            <w:tcBorders>
              <w:top w:val="nil"/>
              <w:left w:val="single" w:sz="4" w:space="0" w:color="auto"/>
              <w:bottom w:val="single" w:sz="4" w:space="0" w:color="auto"/>
              <w:right w:val="single" w:sz="8" w:space="0" w:color="auto"/>
            </w:tcBorders>
            <w:shd w:val="clear" w:color="auto" w:fill="auto"/>
            <w:noWrap/>
          </w:tcPr>
          <w:p w14:paraId="06134C6C" w14:textId="00D25243"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8 472,3</w:t>
            </w:r>
          </w:p>
        </w:tc>
        <w:tc>
          <w:tcPr>
            <w:tcW w:w="1417" w:type="dxa"/>
            <w:tcBorders>
              <w:top w:val="nil"/>
              <w:left w:val="single" w:sz="4" w:space="0" w:color="auto"/>
              <w:bottom w:val="single" w:sz="4" w:space="0" w:color="auto"/>
              <w:right w:val="single" w:sz="8" w:space="0" w:color="auto"/>
            </w:tcBorders>
            <w:shd w:val="clear" w:color="auto" w:fill="auto"/>
            <w:noWrap/>
          </w:tcPr>
          <w:p w14:paraId="2D678947" w14:textId="6B969531"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9 319,9</w:t>
            </w:r>
          </w:p>
        </w:tc>
        <w:tc>
          <w:tcPr>
            <w:tcW w:w="1276" w:type="dxa"/>
            <w:tcBorders>
              <w:top w:val="nil"/>
              <w:left w:val="nil"/>
              <w:bottom w:val="single" w:sz="4" w:space="0" w:color="auto"/>
              <w:right w:val="single" w:sz="4" w:space="0" w:color="auto"/>
            </w:tcBorders>
            <w:shd w:val="clear" w:color="auto" w:fill="auto"/>
            <w:noWrap/>
          </w:tcPr>
          <w:p w14:paraId="780A2B8D" w14:textId="45656C87"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847,6</w:t>
            </w:r>
          </w:p>
        </w:tc>
        <w:tc>
          <w:tcPr>
            <w:tcW w:w="849" w:type="dxa"/>
            <w:tcBorders>
              <w:top w:val="nil"/>
              <w:left w:val="nil"/>
              <w:bottom w:val="single" w:sz="4" w:space="0" w:color="auto"/>
              <w:right w:val="single" w:sz="8" w:space="0" w:color="auto"/>
            </w:tcBorders>
            <w:shd w:val="clear" w:color="auto" w:fill="auto"/>
            <w:noWrap/>
          </w:tcPr>
          <w:p w14:paraId="3935BA5B" w14:textId="500D2555"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110,0</w:t>
            </w:r>
          </w:p>
        </w:tc>
      </w:tr>
      <w:tr w:rsidR="00F138C7" w:rsidRPr="00923DEB" w14:paraId="036E62E4" w14:textId="77777777" w:rsidTr="5DB78580">
        <w:trPr>
          <w:trHeight w:val="319"/>
        </w:trPr>
        <w:tc>
          <w:tcPr>
            <w:tcW w:w="2976" w:type="dxa"/>
            <w:tcBorders>
              <w:top w:val="nil"/>
              <w:left w:val="single" w:sz="8" w:space="0" w:color="auto"/>
              <w:bottom w:val="single" w:sz="4" w:space="0" w:color="auto"/>
              <w:right w:val="single" w:sz="8" w:space="0" w:color="auto"/>
            </w:tcBorders>
            <w:shd w:val="clear" w:color="auto" w:fill="auto"/>
            <w:hideMark/>
          </w:tcPr>
          <w:p w14:paraId="3E2A5A0E" w14:textId="1E9EF1BF" w:rsidR="00F138C7" w:rsidRPr="00723EB0" w:rsidRDefault="5DB78580" w:rsidP="5DB78580">
            <w:pPr>
              <w:overflowPunct w:val="0"/>
              <w:autoSpaceDE w:val="0"/>
              <w:autoSpaceDN w:val="0"/>
              <w:adjustRightInd w:val="0"/>
              <w:ind w:left="512" w:hanging="512"/>
              <w:textAlignment w:val="baseline"/>
              <w:rPr>
                <w:color w:val="000000" w:themeColor="text1"/>
                <w:sz w:val="20"/>
              </w:rPr>
            </w:pPr>
            <w:r w:rsidRPr="5DB78580">
              <w:rPr>
                <w:color w:val="000000" w:themeColor="text1"/>
                <w:sz w:val="20"/>
              </w:rPr>
              <w:t>Hulladéklerakási járulék</w:t>
            </w:r>
          </w:p>
        </w:tc>
        <w:tc>
          <w:tcPr>
            <w:tcW w:w="1418" w:type="dxa"/>
            <w:tcBorders>
              <w:top w:val="nil"/>
              <w:left w:val="single" w:sz="4" w:space="0" w:color="auto"/>
              <w:bottom w:val="single" w:sz="4" w:space="0" w:color="auto"/>
              <w:right w:val="single" w:sz="8" w:space="0" w:color="auto"/>
            </w:tcBorders>
            <w:shd w:val="clear" w:color="auto" w:fill="auto"/>
            <w:noWrap/>
          </w:tcPr>
          <w:p w14:paraId="79CD9915" w14:textId="6CD8E74B"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11 664,8</w:t>
            </w:r>
          </w:p>
        </w:tc>
        <w:tc>
          <w:tcPr>
            <w:tcW w:w="1417" w:type="dxa"/>
            <w:tcBorders>
              <w:top w:val="nil"/>
              <w:left w:val="single" w:sz="4" w:space="0" w:color="auto"/>
              <w:bottom w:val="single" w:sz="4" w:space="0" w:color="auto"/>
              <w:right w:val="single" w:sz="8" w:space="0" w:color="auto"/>
            </w:tcBorders>
            <w:shd w:val="clear" w:color="auto" w:fill="auto"/>
            <w:noWrap/>
          </w:tcPr>
          <w:p w14:paraId="5F76BE34" w14:textId="7B689140"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10 434,8</w:t>
            </w:r>
          </w:p>
        </w:tc>
        <w:tc>
          <w:tcPr>
            <w:tcW w:w="1276" w:type="dxa"/>
            <w:tcBorders>
              <w:top w:val="nil"/>
              <w:left w:val="nil"/>
              <w:bottom w:val="single" w:sz="4" w:space="0" w:color="auto"/>
              <w:right w:val="single" w:sz="4" w:space="0" w:color="auto"/>
            </w:tcBorders>
            <w:shd w:val="clear" w:color="auto" w:fill="auto"/>
            <w:noWrap/>
          </w:tcPr>
          <w:p w14:paraId="696BA93B" w14:textId="6159C819" w:rsidR="00F138C7" w:rsidRPr="00F138C7" w:rsidRDefault="5DB78580" w:rsidP="00664054">
            <w:pPr>
              <w:overflowPunct w:val="0"/>
              <w:autoSpaceDE w:val="0"/>
              <w:autoSpaceDN w:val="0"/>
              <w:adjustRightInd w:val="0"/>
              <w:ind w:left="512" w:hanging="512"/>
              <w:jc w:val="right"/>
              <w:textAlignment w:val="baseline"/>
              <w:rPr>
                <w:sz w:val="20"/>
              </w:rPr>
            </w:pPr>
            <w:r w:rsidRPr="5DB78580">
              <w:rPr>
                <w:sz w:val="20"/>
              </w:rPr>
              <w:t>-1 2</w:t>
            </w:r>
            <w:r w:rsidR="00664054">
              <w:rPr>
                <w:sz w:val="20"/>
              </w:rPr>
              <w:t>30,0</w:t>
            </w:r>
          </w:p>
        </w:tc>
        <w:tc>
          <w:tcPr>
            <w:tcW w:w="849" w:type="dxa"/>
            <w:tcBorders>
              <w:top w:val="nil"/>
              <w:left w:val="nil"/>
              <w:bottom w:val="single" w:sz="4" w:space="0" w:color="auto"/>
              <w:right w:val="single" w:sz="8" w:space="0" w:color="auto"/>
            </w:tcBorders>
            <w:shd w:val="clear" w:color="auto" w:fill="auto"/>
            <w:noWrap/>
          </w:tcPr>
          <w:p w14:paraId="62481C31" w14:textId="25A35E3D"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89,5</w:t>
            </w:r>
          </w:p>
        </w:tc>
      </w:tr>
      <w:tr w:rsidR="00F138C7" w:rsidRPr="00923DEB" w14:paraId="2B8FF813" w14:textId="77777777" w:rsidTr="5DB78580">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3CD46533" w14:textId="6E246FE2" w:rsidR="00F138C7" w:rsidRPr="00723EB0" w:rsidRDefault="5DB78580" w:rsidP="5DB78580">
            <w:pPr>
              <w:overflowPunct w:val="0"/>
              <w:autoSpaceDE w:val="0"/>
              <w:autoSpaceDN w:val="0"/>
              <w:adjustRightInd w:val="0"/>
              <w:ind w:left="512" w:hanging="512"/>
              <w:textAlignment w:val="baseline"/>
              <w:rPr>
                <w:color w:val="000000" w:themeColor="text1"/>
                <w:sz w:val="20"/>
              </w:rPr>
            </w:pPr>
            <w:r w:rsidRPr="5DB78580">
              <w:rPr>
                <w:color w:val="000000" w:themeColor="text1"/>
                <w:sz w:val="20"/>
              </w:rPr>
              <w:t>Elektronikus útdíj</w:t>
            </w:r>
          </w:p>
        </w:tc>
        <w:tc>
          <w:tcPr>
            <w:tcW w:w="1418" w:type="dxa"/>
            <w:tcBorders>
              <w:top w:val="nil"/>
              <w:left w:val="single" w:sz="4" w:space="0" w:color="auto"/>
              <w:bottom w:val="single" w:sz="4" w:space="0" w:color="auto"/>
              <w:right w:val="single" w:sz="8" w:space="0" w:color="auto"/>
            </w:tcBorders>
            <w:shd w:val="clear" w:color="auto" w:fill="auto"/>
            <w:noWrap/>
          </w:tcPr>
          <w:p w14:paraId="3B3B1AFD" w14:textId="7F18C04F"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140 790,5</w:t>
            </w:r>
          </w:p>
        </w:tc>
        <w:tc>
          <w:tcPr>
            <w:tcW w:w="1417" w:type="dxa"/>
            <w:tcBorders>
              <w:top w:val="nil"/>
              <w:left w:val="single" w:sz="4" w:space="0" w:color="auto"/>
              <w:bottom w:val="single" w:sz="4" w:space="0" w:color="auto"/>
              <w:right w:val="single" w:sz="8" w:space="0" w:color="auto"/>
            </w:tcBorders>
            <w:shd w:val="clear" w:color="auto" w:fill="auto"/>
            <w:noWrap/>
          </w:tcPr>
          <w:p w14:paraId="65871DFF" w14:textId="73D465E7"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138 587,7</w:t>
            </w:r>
          </w:p>
        </w:tc>
        <w:tc>
          <w:tcPr>
            <w:tcW w:w="1276" w:type="dxa"/>
            <w:tcBorders>
              <w:top w:val="nil"/>
              <w:left w:val="nil"/>
              <w:bottom w:val="single" w:sz="4" w:space="0" w:color="auto"/>
              <w:right w:val="single" w:sz="4" w:space="0" w:color="auto"/>
            </w:tcBorders>
            <w:shd w:val="clear" w:color="auto" w:fill="auto"/>
            <w:noWrap/>
          </w:tcPr>
          <w:p w14:paraId="0B96A16C" w14:textId="2693BC1E"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-2 202,8</w:t>
            </w:r>
          </w:p>
        </w:tc>
        <w:tc>
          <w:tcPr>
            <w:tcW w:w="849" w:type="dxa"/>
            <w:tcBorders>
              <w:top w:val="nil"/>
              <w:left w:val="nil"/>
              <w:bottom w:val="single" w:sz="4" w:space="0" w:color="auto"/>
              <w:right w:val="single" w:sz="8" w:space="0" w:color="auto"/>
            </w:tcBorders>
            <w:shd w:val="clear" w:color="auto" w:fill="auto"/>
            <w:noWrap/>
          </w:tcPr>
          <w:p w14:paraId="2CBB6149" w14:textId="1EC48CB6"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98,4</w:t>
            </w:r>
          </w:p>
        </w:tc>
      </w:tr>
      <w:tr w:rsidR="00F138C7" w:rsidRPr="00923DEB" w14:paraId="01244098" w14:textId="77777777" w:rsidTr="5DB78580">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4D2CC07A" w14:textId="42659F3A" w:rsidR="00F138C7" w:rsidRPr="00723EB0" w:rsidRDefault="5DB78580" w:rsidP="5DB78580">
            <w:pPr>
              <w:overflowPunct w:val="0"/>
              <w:autoSpaceDE w:val="0"/>
              <w:autoSpaceDN w:val="0"/>
              <w:adjustRightInd w:val="0"/>
              <w:ind w:left="512" w:hanging="512"/>
              <w:textAlignment w:val="baseline"/>
              <w:rPr>
                <w:color w:val="000000" w:themeColor="text1"/>
                <w:sz w:val="20"/>
              </w:rPr>
            </w:pPr>
            <w:r w:rsidRPr="5DB78580">
              <w:rPr>
                <w:color w:val="000000" w:themeColor="text1"/>
                <w:sz w:val="20"/>
              </w:rPr>
              <w:t>Korkedvezmény-biztosítási járulék</w:t>
            </w:r>
          </w:p>
        </w:tc>
        <w:tc>
          <w:tcPr>
            <w:tcW w:w="1418" w:type="dxa"/>
            <w:tcBorders>
              <w:top w:val="nil"/>
              <w:left w:val="single" w:sz="4" w:space="0" w:color="auto"/>
              <w:bottom w:val="single" w:sz="4" w:space="0" w:color="auto"/>
              <w:right w:val="single" w:sz="8" w:space="0" w:color="auto"/>
            </w:tcBorders>
            <w:shd w:val="clear" w:color="auto" w:fill="auto"/>
            <w:noWrap/>
          </w:tcPr>
          <w:p w14:paraId="48E0DE6A" w14:textId="2224392C"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7,0</w:t>
            </w:r>
          </w:p>
        </w:tc>
        <w:tc>
          <w:tcPr>
            <w:tcW w:w="1417" w:type="dxa"/>
            <w:tcBorders>
              <w:top w:val="nil"/>
              <w:left w:val="single" w:sz="4" w:space="0" w:color="auto"/>
              <w:bottom w:val="single" w:sz="4" w:space="0" w:color="auto"/>
              <w:right w:val="single" w:sz="8" w:space="0" w:color="auto"/>
            </w:tcBorders>
            <w:shd w:val="clear" w:color="auto" w:fill="auto"/>
            <w:noWrap/>
          </w:tcPr>
          <w:p w14:paraId="75C15708" w14:textId="66744ABD"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3,7</w:t>
            </w:r>
          </w:p>
        </w:tc>
        <w:tc>
          <w:tcPr>
            <w:tcW w:w="1276" w:type="dxa"/>
            <w:tcBorders>
              <w:top w:val="nil"/>
              <w:left w:val="nil"/>
              <w:bottom w:val="single" w:sz="4" w:space="0" w:color="auto"/>
              <w:right w:val="single" w:sz="4" w:space="0" w:color="auto"/>
            </w:tcBorders>
            <w:shd w:val="clear" w:color="auto" w:fill="auto"/>
            <w:noWrap/>
          </w:tcPr>
          <w:p w14:paraId="1534B589" w14:textId="1947C242"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-3,3</w:t>
            </w:r>
          </w:p>
        </w:tc>
        <w:tc>
          <w:tcPr>
            <w:tcW w:w="849" w:type="dxa"/>
            <w:tcBorders>
              <w:top w:val="nil"/>
              <w:left w:val="nil"/>
              <w:bottom w:val="single" w:sz="4" w:space="0" w:color="auto"/>
              <w:right w:val="single" w:sz="8" w:space="0" w:color="auto"/>
            </w:tcBorders>
            <w:shd w:val="clear" w:color="auto" w:fill="auto"/>
            <w:noWrap/>
          </w:tcPr>
          <w:p w14:paraId="22250457" w14:textId="4324E607" w:rsidR="00F138C7" w:rsidRPr="00F138C7" w:rsidRDefault="00203970" w:rsidP="7C686E7C">
            <w:pPr>
              <w:overflowPunct w:val="0"/>
              <w:autoSpaceDE w:val="0"/>
              <w:autoSpaceDN w:val="0"/>
              <w:adjustRightInd w:val="0"/>
              <w:ind w:left="512" w:hanging="512"/>
              <w:jc w:val="right"/>
              <w:textAlignment w:val="baseline"/>
              <w:rPr>
                <w:sz w:val="20"/>
              </w:rPr>
            </w:pPr>
            <w:r>
              <w:rPr>
                <w:sz w:val="20"/>
              </w:rPr>
              <w:t>52,9</w:t>
            </w:r>
          </w:p>
        </w:tc>
      </w:tr>
      <w:tr w:rsidR="00F138C7" w:rsidRPr="00923DEB" w14:paraId="6A89324A" w14:textId="77777777" w:rsidTr="5DB78580">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66CEC987" w14:textId="0CD8F311" w:rsidR="00F138C7" w:rsidRPr="00723EB0" w:rsidRDefault="5DB78580" w:rsidP="5DB78580">
            <w:pPr>
              <w:overflowPunct w:val="0"/>
              <w:autoSpaceDE w:val="0"/>
              <w:autoSpaceDN w:val="0"/>
              <w:adjustRightInd w:val="0"/>
              <w:ind w:left="512" w:hanging="512"/>
              <w:textAlignment w:val="baseline"/>
              <w:rPr>
                <w:color w:val="000000" w:themeColor="text1"/>
                <w:sz w:val="20"/>
              </w:rPr>
            </w:pPr>
            <w:r w:rsidRPr="5DB78580">
              <w:rPr>
                <w:color w:val="000000" w:themeColor="text1"/>
                <w:sz w:val="20"/>
              </w:rPr>
              <w:t>Időalapú útdíj</w:t>
            </w:r>
          </w:p>
        </w:tc>
        <w:tc>
          <w:tcPr>
            <w:tcW w:w="1418" w:type="dxa"/>
            <w:tcBorders>
              <w:top w:val="nil"/>
              <w:left w:val="single" w:sz="4" w:space="0" w:color="auto"/>
              <w:bottom w:val="single" w:sz="4" w:space="0" w:color="auto"/>
              <w:right w:val="single" w:sz="8" w:space="0" w:color="auto"/>
            </w:tcBorders>
            <w:shd w:val="clear" w:color="auto" w:fill="auto"/>
            <w:noWrap/>
          </w:tcPr>
          <w:p w14:paraId="261636BC" w14:textId="369B342D"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53 292,3</w:t>
            </w:r>
          </w:p>
        </w:tc>
        <w:tc>
          <w:tcPr>
            <w:tcW w:w="1417" w:type="dxa"/>
            <w:tcBorders>
              <w:top w:val="nil"/>
              <w:left w:val="single" w:sz="4" w:space="0" w:color="auto"/>
              <w:bottom w:val="single" w:sz="4" w:space="0" w:color="auto"/>
              <w:right w:val="single" w:sz="8" w:space="0" w:color="auto"/>
            </w:tcBorders>
            <w:shd w:val="clear" w:color="auto" w:fill="auto"/>
            <w:noWrap/>
          </w:tcPr>
          <w:p w14:paraId="3D3E7E73" w14:textId="16E8DE51"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48 326,9</w:t>
            </w:r>
          </w:p>
        </w:tc>
        <w:tc>
          <w:tcPr>
            <w:tcW w:w="1276" w:type="dxa"/>
            <w:tcBorders>
              <w:top w:val="nil"/>
              <w:left w:val="nil"/>
              <w:bottom w:val="single" w:sz="4" w:space="0" w:color="auto"/>
              <w:right w:val="single" w:sz="4" w:space="0" w:color="auto"/>
            </w:tcBorders>
            <w:shd w:val="clear" w:color="auto" w:fill="auto"/>
            <w:noWrap/>
          </w:tcPr>
          <w:p w14:paraId="2185C571" w14:textId="1614F5B2" w:rsidR="00F138C7" w:rsidRPr="00F138C7" w:rsidRDefault="5DB78580" w:rsidP="00F53DAE">
            <w:pPr>
              <w:overflowPunct w:val="0"/>
              <w:autoSpaceDE w:val="0"/>
              <w:autoSpaceDN w:val="0"/>
              <w:adjustRightInd w:val="0"/>
              <w:ind w:left="512" w:hanging="512"/>
              <w:jc w:val="right"/>
              <w:textAlignment w:val="baseline"/>
              <w:rPr>
                <w:sz w:val="20"/>
              </w:rPr>
            </w:pPr>
            <w:r w:rsidRPr="5DB78580">
              <w:rPr>
                <w:sz w:val="20"/>
              </w:rPr>
              <w:t>-4 965,</w:t>
            </w:r>
            <w:r w:rsidR="00F53DAE">
              <w:rPr>
                <w:sz w:val="20"/>
              </w:rPr>
              <w:t>4</w:t>
            </w:r>
          </w:p>
        </w:tc>
        <w:tc>
          <w:tcPr>
            <w:tcW w:w="849" w:type="dxa"/>
            <w:tcBorders>
              <w:top w:val="nil"/>
              <w:left w:val="nil"/>
              <w:bottom w:val="single" w:sz="4" w:space="0" w:color="auto"/>
              <w:right w:val="single" w:sz="8" w:space="0" w:color="auto"/>
            </w:tcBorders>
            <w:shd w:val="clear" w:color="auto" w:fill="auto"/>
            <w:noWrap/>
          </w:tcPr>
          <w:p w14:paraId="23F4345A" w14:textId="2FCA18CC"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90,7</w:t>
            </w:r>
          </w:p>
        </w:tc>
      </w:tr>
      <w:tr w:rsidR="00F138C7" w:rsidRPr="00923DEB" w14:paraId="450B7EA2" w14:textId="77777777" w:rsidTr="5DB78580">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2C5B39AB" w14:textId="7B7EB5CF" w:rsidR="00F138C7" w:rsidRPr="00723EB0" w:rsidRDefault="5DB78580" w:rsidP="5DB78580">
            <w:pPr>
              <w:overflowPunct w:val="0"/>
              <w:autoSpaceDE w:val="0"/>
              <w:autoSpaceDN w:val="0"/>
              <w:adjustRightInd w:val="0"/>
              <w:ind w:left="512" w:hanging="512"/>
              <w:textAlignment w:val="baseline"/>
              <w:rPr>
                <w:color w:val="000000" w:themeColor="text1"/>
                <w:sz w:val="20"/>
              </w:rPr>
            </w:pPr>
            <w:r w:rsidRPr="5DB78580">
              <w:rPr>
                <w:color w:val="000000" w:themeColor="text1"/>
                <w:sz w:val="20"/>
              </w:rPr>
              <w:t>Bírságok és függő tételek</w:t>
            </w:r>
          </w:p>
        </w:tc>
        <w:tc>
          <w:tcPr>
            <w:tcW w:w="1418" w:type="dxa"/>
            <w:tcBorders>
              <w:top w:val="nil"/>
              <w:left w:val="single" w:sz="4" w:space="0" w:color="auto"/>
              <w:bottom w:val="single" w:sz="4" w:space="0" w:color="auto"/>
              <w:right w:val="single" w:sz="8" w:space="0" w:color="auto"/>
            </w:tcBorders>
            <w:shd w:val="clear" w:color="auto" w:fill="auto"/>
            <w:noWrap/>
          </w:tcPr>
          <w:p w14:paraId="42C02778" w14:textId="090AE352"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34 237,2</w:t>
            </w:r>
          </w:p>
        </w:tc>
        <w:tc>
          <w:tcPr>
            <w:tcW w:w="1417" w:type="dxa"/>
            <w:tcBorders>
              <w:top w:val="nil"/>
              <w:left w:val="single" w:sz="4" w:space="0" w:color="auto"/>
              <w:bottom w:val="single" w:sz="4" w:space="0" w:color="auto"/>
              <w:right w:val="single" w:sz="8" w:space="0" w:color="auto"/>
            </w:tcBorders>
            <w:shd w:val="clear" w:color="auto" w:fill="auto"/>
            <w:noWrap/>
          </w:tcPr>
          <w:p w14:paraId="60B6F1F8" w14:textId="29CD9B83"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35 305,6</w:t>
            </w:r>
          </w:p>
        </w:tc>
        <w:tc>
          <w:tcPr>
            <w:tcW w:w="1276" w:type="dxa"/>
            <w:tcBorders>
              <w:top w:val="nil"/>
              <w:left w:val="nil"/>
              <w:bottom w:val="single" w:sz="4" w:space="0" w:color="auto"/>
              <w:right w:val="single" w:sz="4" w:space="0" w:color="auto"/>
            </w:tcBorders>
            <w:shd w:val="clear" w:color="auto" w:fill="auto"/>
            <w:noWrap/>
          </w:tcPr>
          <w:p w14:paraId="656DACF4" w14:textId="5D9E4DA3" w:rsidR="00F138C7" w:rsidRPr="00F138C7" w:rsidRDefault="5DB78580" w:rsidP="00BF0CB2">
            <w:pPr>
              <w:overflowPunct w:val="0"/>
              <w:autoSpaceDE w:val="0"/>
              <w:autoSpaceDN w:val="0"/>
              <w:adjustRightInd w:val="0"/>
              <w:ind w:left="512" w:hanging="512"/>
              <w:jc w:val="right"/>
              <w:textAlignment w:val="baseline"/>
              <w:rPr>
                <w:sz w:val="20"/>
              </w:rPr>
            </w:pPr>
            <w:r w:rsidRPr="5DB78580">
              <w:rPr>
                <w:sz w:val="20"/>
              </w:rPr>
              <w:t>1 068,</w:t>
            </w:r>
            <w:r w:rsidR="00BF0CB2">
              <w:rPr>
                <w:sz w:val="20"/>
              </w:rPr>
              <w:t>4</w:t>
            </w:r>
          </w:p>
        </w:tc>
        <w:tc>
          <w:tcPr>
            <w:tcW w:w="849" w:type="dxa"/>
            <w:tcBorders>
              <w:top w:val="nil"/>
              <w:left w:val="nil"/>
              <w:bottom w:val="single" w:sz="4" w:space="0" w:color="auto"/>
              <w:right w:val="single" w:sz="8" w:space="0" w:color="auto"/>
            </w:tcBorders>
            <w:shd w:val="clear" w:color="auto" w:fill="auto"/>
            <w:noWrap/>
          </w:tcPr>
          <w:p w14:paraId="3B910221" w14:textId="5F337888"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103,1</w:t>
            </w:r>
          </w:p>
        </w:tc>
      </w:tr>
      <w:tr w:rsidR="00F138C7" w:rsidRPr="00923DEB" w14:paraId="160B4B20" w14:textId="77777777" w:rsidTr="5DB78580">
        <w:trPr>
          <w:trHeight w:val="319"/>
        </w:trPr>
        <w:tc>
          <w:tcPr>
            <w:tcW w:w="2976" w:type="dxa"/>
            <w:tcBorders>
              <w:top w:val="nil"/>
              <w:left w:val="single" w:sz="8" w:space="0" w:color="auto"/>
              <w:bottom w:val="single" w:sz="8" w:space="0" w:color="auto"/>
              <w:right w:val="single" w:sz="8" w:space="0" w:color="auto"/>
            </w:tcBorders>
            <w:shd w:val="clear" w:color="auto" w:fill="auto"/>
            <w:noWrap/>
            <w:vAlign w:val="center"/>
            <w:hideMark/>
          </w:tcPr>
          <w:p w14:paraId="6505F41A" w14:textId="7DC54D38" w:rsidR="00F138C7" w:rsidRPr="00723EB0" w:rsidRDefault="5DB78580" w:rsidP="5DB78580">
            <w:pPr>
              <w:overflowPunct w:val="0"/>
              <w:autoSpaceDE w:val="0"/>
              <w:autoSpaceDN w:val="0"/>
              <w:adjustRightInd w:val="0"/>
              <w:ind w:left="512" w:hanging="512"/>
              <w:textAlignment w:val="baseline"/>
              <w:rPr>
                <w:color w:val="000000" w:themeColor="text1"/>
                <w:sz w:val="20"/>
              </w:rPr>
            </w:pPr>
            <w:r w:rsidRPr="5DB78580">
              <w:rPr>
                <w:color w:val="000000" w:themeColor="text1"/>
                <w:sz w:val="20"/>
              </w:rPr>
              <w:t>Egyéb tételek összesen</w:t>
            </w:r>
          </w:p>
        </w:tc>
        <w:tc>
          <w:tcPr>
            <w:tcW w:w="1418" w:type="dxa"/>
            <w:tcBorders>
              <w:top w:val="nil"/>
              <w:left w:val="single" w:sz="4" w:space="0" w:color="auto"/>
              <w:bottom w:val="single" w:sz="4" w:space="0" w:color="auto"/>
              <w:right w:val="single" w:sz="8" w:space="0" w:color="auto"/>
            </w:tcBorders>
            <w:shd w:val="clear" w:color="auto" w:fill="auto"/>
            <w:noWrap/>
          </w:tcPr>
          <w:p w14:paraId="30726ED3" w14:textId="2D8CB6CF"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7 657,2</w:t>
            </w:r>
          </w:p>
        </w:tc>
        <w:tc>
          <w:tcPr>
            <w:tcW w:w="1417" w:type="dxa"/>
            <w:tcBorders>
              <w:top w:val="nil"/>
              <w:left w:val="single" w:sz="4" w:space="0" w:color="auto"/>
              <w:bottom w:val="single" w:sz="4" w:space="0" w:color="auto"/>
              <w:right w:val="single" w:sz="8" w:space="0" w:color="auto"/>
            </w:tcBorders>
            <w:shd w:val="clear" w:color="auto" w:fill="auto"/>
            <w:noWrap/>
          </w:tcPr>
          <w:p w14:paraId="31126547" w14:textId="7D132322" w:rsidR="00F138C7" w:rsidRPr="00F138C7" w:rsidRDefault="5DB78580" w:rsidP="001F183D">
            <w:pPr>
              <w:overflowPunct w:val="0"/>
              <w:autoSpaceDE w:val="0"/>
              <w:autoSpaceDN w:val="0"/>
              <w:adjustRightInd w:val="0"/>
              <w:ind w:left="512" w:hanging="512"/>
              <w:jc w:val="right"/>
              <w:textAlignment w:val="baseline"/>
              <w:rPr>
                <w:sz w:val="20"/>
              </w:rPr>
            </w:pPr>
            <w:r w:rsidRPr="5DB78580">
              <w:rPr>
                <w:sz w:val="20"/>
              </w:rPr>
              <w:t>4 902,</w:t>
            </w:r>
            <w:r w:rsidR="001F183D">
              <w:rPr>
                <w:sz w:val="20"/>
              </w:rPr>
              <w:t>8</w:t>
            </w:r>
          </w:p>
        </w:tc>
        <w:tc>
          <w:tcPr>
            <w:tcW w:w="1276" w:type="dxa"/>
            <w:tcBorders>
              <w:top w:val="nil"/>
              <w:left w:val="nil"/>
              <w:bottom w:val="single" w:sz="8" w:space="0" w:color="auto"/>
              <w:right w:val="single" w:sz="4" w:space="0" w:color="auto"/>
            </w:tcBorders>
            <w:shd w:val="clear" w:color="auto" w:fill="auto"/>
            <w:noWrap/>
          </w:tcPr>
          <w:p w14:paraId="29C4195B" w14:textId="6FCE2CF5" w:rsidR="00F138C7" w:rsidRPr="00F138C7" w:rsidRDefault="5DB78580" w:rsidP="00720BA2">
            <w:pPr>
              <w:overflowPunct w:val="0"/>
              <w:autoSpaceDE w:val="0"/>
              <w:autoSpaceDN w:val="0"/>
              <w:adjustRightInd w:val="0"/>
              <w:ind w:left="512" w:hanging="512"/>
              <w:jc w:val="right"/>
              <w:textAlignment w:val="baseline"/>
              <w:rPr>
                <w:sz w:val="20"/>
              </w:rPr>
            </w:pPr>
            <w:r w:rsidRPr="5DB78580">
              <w:rPr>
                <w:sz w:val="20"/>
              </w:rPr>
              <w:t>-2 754,</w:t>
            </w:r>
            <w:r w:rsidR="00720BA2">
              <w:rPr>
                <w:sz w:val="20"/>
              </w:rPr>
              <w:t>4</w:t>
            </w:r>
          </w:p>
        </w:tc>
        <w:tc>
          <w:tcPr>
            <w:tcW w:w="849" w:type="dxa"/>
            <w:tcBorders>
              <w:top w:val="nil"/>
              <w:left w:val="nil"/>
              <w:bottom w:val="single" w:sz="4" w:space="0" w:color="auto"/>
              <w:right w:val="single" w:sz="8" w:space="0" w:color="auto"/>
            </w:tcBorders>
            <w:shd w:val="clear" w:color="auto" w:fill="auto"/>
            <w:noWrap/>
          </w:tcPr>
          <w:p w14:paraId="630D7340" w14:textId="13F1E46D" w:rsidR="00F138C7" w:rsidRPr="00F138C7" w:rsidRDefault="5DB78580" w:rsidP="5DB78580">
            <w:pPr>
              <w:overflowPunct w:val="0"/>
              <w:autoSpaceDE w:val="0"/>
              <w:autoSpaceDN w:val="0"/>
              <w:adjustRightInd w:val="0"/>
              <w:ind w:left="512" w:hanging="512"/>
              <w:jc w:val="right"/>
              <w:textAlignment w:val="baseline"/>
              <w:rPr>
                <w:sz w:val="20"/>
              </w:rPr>
            </w:pPr>
            <w:r w:rsidRPr="5DB78580">
              <w:rPr>
                <w:sz w:val="20"/>
              </w:rPr>
              <w:t>64,0</w:t>
            </w:r>
          </w:p>
        </w:tc>
      </w:tr>
      <w:tr w:rsidR="00F138C7" w:rsidRPr="00F138C7" w14:paraId="0707D9BA" w14:textId="77777777" w:rsidTr="5DB78580">
        <w:trPr>
          <w:trHeight w:val="330"/>
        </w:trPr>
        <w:tc>
          <w:tcPr>
            <w:tcW w:w="2976" w:type="dxa"/>
            <w:tcBorders>
              <w:top w:val="nil"/>
              <w:left w:val="single" w:sz="8" w:space="0" w:color="auto"/>
              <w:bottom w:val="single" w:sz="8" w:space="0" w:color="auto"/>
              <w:right w:val="single" w:sz="8" w:space="0" w:color="auto"/>
            </w:tcBorders>
            <w:shd w:val="clear" w:color="auto" w:fill="auto"/>
            <w:vAlign w:val="bottom"/>
            <w:hideMark/>
          </w:tcPr>
          <w:p w14:paraId="4A4DBB2E" w14:textId="6FB62D53" w:rsidR="00F138C7" w:rsidRPr="00723EB0" w:rsidRDefault="5DB78580" w:rsidP="5DB78580">
            <w:pPr>
              <w:overflowPunct w:val="0"/>
              <w:autoSpaceDE w:val="0"/>
              <w:autoSpaceDN w:val="0"/>
              <w:adjustRightInd w:val="0"/>
              <w:ind w:left="512" w:hanging="512"/>
              <w:jc w:val="center"/>
              <w:textAlignment w:val="baseline"/>
              <w:rPr>
                <w:b/>
                <w:bCs/>
                <w:color w:val="000000" w:themeColor="text1"/>
                <w:sz w:val="20"/>
              </w:rPr>
            </w:pPr>
            <w:r w:rsidRPr="5DB78580">
              <w:rPr>
                <w:b/>
                <w:bCs/>
                <w:color w:val="000000" w:themeColor="text1"/>
                <w:sz w:val="20"/>
              </w:rPr>
              <w:t>Összesen</w:t>
            </w:r>
          </w:p>
        </w:tc>
        <w:tc>
          <w:tcPr>
            <w:tcW w:w="1418" w:type="dxa"/>
            <w:tcBorders>
              <w:top w:val="single" w:sz="8" w:space="0" w:color="auto"/>
              <w:left w:val="nil"/>
              <w:bottom w:val="single" w:sz="8" w:space="0" w:color="auto"/>
              <w:right w:val="single" w:sz="4" w:space="0" w:color="auto"/>
            </w:tcBorders>
            <w:shd w:val="clear" w:color="auto" w:fill="auto"/>
            <w:noWrap/>
          </w:tcPr>
          <w:p w14:paraId="2312A22A" w14:textId="20FDB360" w:rsidR="00F138C7" w:rsidRPr="00F138C7" w:rsidRDefault="5DB78580" w:rsidP="5DB78580">
            <w:pPr>
              <w:overflowPunct w:val="0"/>
              <w:autoSpaceDE w:val="0"/>
              <w:autoSpaceDN w:val="0"/>
              <w:adjustRightInd w:val="0"/>
              <w:ind w:left="512" w:hanging="512"/>
              <w:jc w:val="right"/>
              <w:textAlignment w:val="baseline"/>
              <w:rPr>
                <w:b/>
                <w:bCs/>
                <w:sz w:val="20"/>
              </w:rPr>
            </w:pPr>
            <w:r w:rsidRPr="5DB78580">
              <w:rPr>
                <w:b/>
                <w:bCs/>
                <w:sz w:val="20"/>
              </w:rPr>
              <w:t>376 219,2</w:t>
            </w:r>
          </w:p>
        </w:tc>
        <w:tc>
          <w:tcPr>
            <w:tcW w:w="1417" w:type="dxa"/>
            <w:tcBorders>
              <w:top w:val="single" w:sz="8" w:space="0" w:color="auto"/>
              <w:left w:val="nil"/>
              <w:bottom w:val="single" w:sz="8" w:space="0" w:color="auto"/>
              <w:right w:val="single" w:sz="8" w:space="0" w:color="auto"/>
            </w:tcBorders>
            <w:shd w:val="clear" w:color="auto" w:fill="auto"/>
            <w:noWrap/>
          </w:tcPr>
          <w:p w14:paraId="1CE3DF8E" w14:textId="6E858C93" w:rsidR="00F138C7" w:rsidRPr="00F138C7" w:rsidRDefault="5DB78580" w:rsidP="007D41CE">
            <w:pPr>
              <w:overflowPunct w:val="0"/>
              <w:autoSpaceDE w:val="0"/>
              <w:autoSpaceDN w:val="0"/>
              <w:adjustRightInd w:val="0"/>
              <w:ind w:left="512" w:hanging="512"/>
              <w:jc w:val="right"/>
              <w:textAlignment w:val="baseline"/>
              <w:rPr>
                <w:b/>
                <w:bCs/>
                <w:sz w:val="20"/>
              </w:rPr>
            </w:pPr>
            <w:r w:rsidRPr="5DB78580">
              <w:rPr>
                <w:b/>
                <w:bCs/>
                <w:sz w:val="20"/>
              </w:rPr>
              <w:t>365 420,</w:t>
            </w:r>
            <w:r w:rsidR="007D41CE">
              <w:rPr>
                <w:b/>
                <w:bCs/>
                <w:sz w:val="20"/>
              </w:rPr>
              <w:t>1</w:t>
            </w:r>
          </w:p>
        </w:tc>
        <w:tc>
          <w:tcPr>
            <w:tcW w:w="1276" w:type="dxa"/>
            <w:tcBorders>
              <w:top w:val="nil"/>
              <w:left w:val="nil"/>
              <w:bottom w:val="single" w:sz="8" w:space="0" w:color="auto"/>
              <w:right w:val="single" w:sz="4" w:space="0" w:color="auto"/>
            </w:tcBorders>
            <w:shd w:val="clear" w:color="auto" w:fill="auto"/>
            <w:noWrap/>
          </w:tcPr>
          <w:p w14:paraId="6D040A33" w14:textId="0CC75247" w:rsidR="00F138C7" w:rsidRPr="00F138C7" w:rsidRDefault="5DB78580" w:rsidP="00436205">
            <w:pPr>
              <w:overflowPunct w:val="0"/>
              <w:autoSpaceDE w:val="0"/>
              <w:autoSpaceDN w:val="0"/>
              <w:adjustRightInd w:val="0"/>
              <w:ind w:left="512" w:hanging="512"/>
              <w:jc w:val="right"/>
              <w:textAlignment w:val="baseline"/>
              <w:rPr>
                <w:b/>
                <w:bCs/>
                <w:sz w:val="20"/>
              </w:rPr>
            </w:pPr>
            <w:r w:rsidRPr="5DB78580">
              <w:rPr>
                <w:b/>
                <w:bCs/>
                <w:sz w:val="20"/>
              </w:rPr>
              <w:t>-10 799,</w:t>
            </w:r>
            <w:r w:rsidR="00436205">
              <w:rPr>
                <w:b/>
                <w:bCs/>
                <w:sz w:val="20"/>
              </w:rPr>
              <w:t>1</w:t>
            </w:r>
          </w:p>
        </w:tc>
        <w:tc>
          <w:tcPr>
            <w:tcW w:w="849" w:type="dxa"/>
            <w:tcBorders>
              <w:top w:val="single" w:sz="8" w:space="0" w:color="auto"/>
              <w:left w:val="nil"/>
              <w:bottom w:val="single" w:sz="8" w:space="0" w:color="auto"/>
              <w:right w:val="single" w:sz="8" w:space="0" w:color="auto"/>
            </w:tcBorders>
            <w:shd w:val="clear" w:color="auto" w:fill="auto"/>
            <w:noWrap/>
          </w:tcPr>
          <w:p w14:paraId="4F082888" w14:textId="075E5ED2" w:rsidR="00F138C7" w:rsidRPr="00F138C7" w:rsidRDefault="5DB78580" w:rsidP="5DB78580">
            <w:pPr>
              <w:overflowPunct w:val="0"/>
              <w:autoSpaceDE w:val="0"/>
              <w:autoSpaceDN w:val="0"/>
              <w:adjustRightInd w:val="0"/>
              <w:ind w:left="512" w:hanging="512"/>
              <w:jc w:val="right"/>
              <w:textAlignment w:val="baseline"/>
              <w:rPr>
                <w:b/>
                <w:bCs/>
                <w:sz w:val="20"/>
              </w:rPr>
            </w:pPr>
            <w:r w:rsidRPr="5DB78580">
              <w:rPr>
                <w:b/>
                <w:bCs/>
                <w:sz w:val="20"/>
              </w:rPr>
              <w:t>97,1</w:t>
            </w:r>
          </w:p>
        </w:tc>
      </w:tr>
    </w:tbl>
    <w:p w14:paraId="07F56E81" w14:textId="160E456B" w:rsidR="00395135" w:rsidRDefault="5DB78580" w:rsidP="00F9316E">
      <w:pPr>
        <w:spacing w:before="240"/>
      </w:pPr>
      <w:r>
        <w:t xml:space="preserve">A </w:t>
      </w:r>
      <w:r w:rsidRPr="5DB78580">
        <w:rPr>
          <w:b/>
          <w:bCs/>
        </w:rPr>
        <w:t xml:space="preserve">kisadózók tételes adójából </w:t>
      </w:r>
      <w:r>
        <w:t>származó bevétel 2020 első nyolc hónapjában 98,0 milliárd forint volt, amely 4,</w:t>
      </w:r>
      <w:r w:rsidR="00F775D8">
        <w:t>5</w:t>
      </w:r>
      <w:r>
        <w:t> milliárd forinttal maradt el az egy évvel korábbitól. Bár az adóalanyok számának jelentős mértékű bővüléséből adódóan a halmozott adóbevételek elméletileg meghaladnák az egy évvel korábbi, azonos időszaki összeget, a koronavírus</w:t>
      </w:r>
      <w:r w:rsidR="004A4731">
        <w:t>-</w:t>
      </w:r>
      <w:r>
        <w:t>járvány negatív gazdasági hatásai, valamint az azok mérséklése érdekében március-július időszakra bevezetett kedvezmények jelentős csökkenést eredményeztek a pénzforgalmi bevételekben.</w:t>
      </w:r>
    </w:p>
    <w:p w14:paraId="5E54FA10" w14:textId="63883288" w:rsidR="006A142D" w:rsidRDefault="5DB78580" w:rsidP="00F9316E">
      <w:pPr>
        <w:spacing w:before="240"/>
      </w:pPr>
      <w:r>
        <w:t xml:space="preserve">A </w:t>
      </w:r>
      <w:r w:rsidRPr="5DB78580">
        <w:rPr>
          <w:b/>
          <w:bCs/>
        </w:rPr>
        <w:t xml:space="preserve">kisvállalati adóból </w:t>
      </w:r>
      <w:r>
        <w:t>származó bevétel 2020 első nyolc hónapjában 56,8 milliárd forint volt, mely 7,7 milliárd forinttal magasabb az egy évvel korábbinál, melynek oka az adóalanyok számának jelentős mértékű bővülése.</w:t>
      </w:r>
    </w:p>
    <w:p w14:paraId="3DC1E74F" w14:textId="7E0959B7" w:rsidR="004702E7" w:rsidRDefault="5DB78580" w:rsidP="004702E7">
      <w:pPr>
        <w:spacing w:before="240"/>
      </w:pPr>
      <w:r>
        <w:t>Az év első nyolc hónapjában</w:t>
      </w:r>
      <w:r w:rsidRPr="5DB78580">
        <w:rPr>
          <w:b/>
          <w:bCs/>
        </w:rPr>
        <w:t xml:space="preserve"> általános forgalmi adó</w:t>
      </w:r>
      <w:r>
        <w:t>ból 2813,0 milliárd forint bevétele keletkezett a költségvetésnek, ami az egy évvel korábbi bevételtől 90,7 milliárd forinttal maradt el:</w:t>
      </w:r>
    </w:p>
    <w:tbl>
      <w:tblPr>
        <w:tblW w:w="6373" w:type="dxa"/>
        <w:jc w:val="center"/>
        <w:tblCellMar>
          <w:left w:w="70" w:type="dxa"/>
          <w:right w:w="70" w:type="dxa"/>
        </w:tblCellMar>
        <w:tblLook w:val="04A0" w:firstRow="1" w:lastRow="0" w:firstColumn="1" w:lastColumn="0" w:noHBand="0" w:noVBand="1"/>
      </w:tblPr>
      <w:tblGrid>
        <w:gridCol w:w="1448"/>
        <w:gridCol w:w="1383"/>
        <w:gridCol w:w="1287"/>
        <w:gridCol w:w="905"/>
        <w:gridCol w:w="1350"/>
      </w:tblGrid>
      <w:tr w:rsidR="004702E7" w:rsidRPr="00DB1A96" w14:paraId="2CDE1D04" w14:textId="77777777" w:rsidTr="5DB78580">
        <w:trPr>
          <w:trHeight w:val="255"/>
          <w:jc w:val="center"/>
        </w:trPr>
        <w:tc>
          <w:tcPr>
            <w:tcW w:w="6373" w:type="dxa"/>
            <w:gridSpan w:val="5"/>
            <w:tcBorders>
              <w:top w:val="nil"/>
              <w:left w:val="nil"/>
              <w:bottom w:val="nil"/>
              <w:right w:val="nil"/>
            </w:tcBorders>
            <w:shd w:val="clear" w:color="auto" w:fill="auto"/>
            <w:noWrap/>
            <w:vAlign w:val="bottom"/>
            <w:hideMark/>
          </w:tcPr>
          <w:p w14:paraId="193F4F9E" w14:textId="77777777" w:rsidR="004702E7" w:rsidRPr="00DB1A96" w:rsidRDefault="5DB78580" w:rsidP="5DB78580">
            <w:pPr>
              <w:jc w:val="center"/>
              <w:rPr>
                <w:b/>
                <w:bCs/>
                <w:color w:val="000000" w:themeColor="text1"/>
                <w:sz w:val="20"/>
              </w:rPr>
            </w:pPr>
            <w:r w:rsidRPr="5DB78580">
              <w:rPr>
                <w:b/>
                <w:bCs/>
                <w:color w:val="000000" w:themeColor="text1"/>
                <w:sz w:val="20"/>
              </w:rPr>
              <w:t>Általános forgalmi adó bevétel alakulása (milliárd forint)</w:t>
            </w:r>
          </w:p>
        </w:tc>
      </w:tr>
      <w:tr w:rsidR="004702E7" w:rsidRPr="00DB1A96" w14:paraId="6088BDF7" w14:textId="77777777" w:rsidTr="5DB78580">
        <w:trPr>
          <w:trHeight w:val="465"/>
          <w:jc w:val="center"/>
        </w:trPr>
        <w:tc>
          <w:tcPr>
            <w:tcW w:w="144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00BFA44" w14:textId="77777777" w:rsidR="004702E7" w:rsidRPr="00DB1A96" w:rsidRDefault="5DB78580" w:rsidP="5DB78580">
            <w:pPr>
              <w:spacing w:after="0"/>
              <w:jc w:val="center"/>
              <w:rPr>
                <w:b/>
                <w:bCs/>
                <w:color w:val="000000" w:themeColor="text1"/>
                <w:sz w:val="20"/>
              </w:rPr>
            </w:pPr>
            <w:r w:rsidRPr="5DB78580">
              <w:rPr>
                <w:b/>
                <w:bCs/>
                <w:color w:val="000000" w:themeColor="text1"/>
                <w:sz w:val="20"/>
              </w:rPr>
              <w:t>Megnevezés</w:t>
            </w:r>
          </w:p>
        </w:tc>
        <w:tc>
          <w:tcPr>
            <w:tcW w:w="138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68CFE69" w14:textId="47C3B090" w:rsidR="004702E7" w:rsidRPr="00DB1A96" w:rsidRDefault="5DB78580" w:rsidP="5DB78580">
            <w:pPr>
              <w:spacing w:after="0"/>
              <w:jc w:val="center"/>
              <w:rPr>
                <w:b/>
                <w:bCs/>
                <w:sz w:val="20"/>
              </w:rPr>
            </w:pPr>
            <w:r w:rsidRPr="5DB78580">
              <w:rPr>
                <w:b/>
                <w:bCs/>
                <w:sz w:val="20"/>
              </w:rPr>
              <w:t>2019.</w:t>
            </w:r>
            <w:r w:rsidR="291FB045">
              <w:br/>
            </w:r>
            <w:r w:rsidRPr="5DB78580">
              <w:rPr>
                <w:b/>
                <w:bCs/>
                <w:sz w:val="20"/>
              </w:rPr>
              <w:t>I-VIII. hó</w:t>
            </w:r>
          </w:p>
        </w:tc>
        <w:tc>
          <w:tcPr>
            <w:tcW w:w="1287"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A08D7B7" w14:textId="7759C485" w:rsidR="004702E7" w:rsidRPr="00DB1A96" w:rsidRDefault="5DB78580" w:rsidP="5DB78580">
            <w:pPr>
              <w:spacing w:after="0"/>
              <w:jc w:val="center"/>
              <w:rPr>
                <w:b/>
                <w:bCs/>
                <w:sz w:val="20"/>
              </w:rPr>
            </w:pPr>
            <w:r w:rsidRPr="5DB78580">
              <w:rPr>
                <w:b/>
                <w:bCs/>
                <w:sz w:val="20"/>
              </w:rPr>
              <w:t>2020.</w:t>
            </w:r>
            <w:r w:rsidR="291FB045">
              <w:br/>
            </w:r>
            <w:r w:rsidRPr="5DB78580">
              <w:rPr>
                <w:b/>
                <w:bCs/>
                <w:sz w:val="20"/>
              </w:rPr>
              <w:t>I-VIII. hó</w:t>
            </w:r>
          </w:p>
        </w:tc>
        <w:tc>
          <w:tcPr>
            <w:tcW w:w="225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30484B97" w14:textId="77777777" w:rsidR="004702E7" w:rsidRPr="00DB1A96" w:rsidRDefault="5DB78580" w:rsidP="5DB78580">
            <w:pPr>
              <w:spacing w:after="0"/>
              <w:jc w:val="center"/>
              <w:rPr>
                <w:b/>
                <w:bCs/>
                <w:color w:val="000000" w:themeColor="text1"/>
                <w:sz w:val="20"/>
              </w:rPr>
            </w:pPr>
            <w:r w:rsidRPr="5DB78580">
              <w:rPr>
                <w:b/>
                <w:bCs/>
                <w:color w:val="000000" w:themeColor="text1"/>
                <w:sz w:val="20"/>
              </w:rPr>
              <w:t>Eltérés</w:t>
            </w:r>
          </w:p>
        </w:tc>
      </w:tr>
      <w:tr w:rsidR="004702E7" w:rsidRPr="00DB1A96" w14:paraId="6FBF33D6" w14:textId="77777777" w:rsidTr="5DB78580">
        <w:trPr>
          <w:trHeight w:val="465"/>
          <w:jc w:val="center"/>
        </w:trPr>
        <w:tc>
          <w:tcPr>
            <w:tcW w:w="1448" w:type="dxa"/>
            <w:vMerge/>
            <w:tcBorders>
              <w:top w:val="single" w:sz="8" w:space="0" w:color="auto"/>
              <w:left w:val="single" w:sz="8" w:space="0" w:color="auto"/>
              <w:bottom w:val="single" w:sz="8" w:space="0" w:color="000000"/>
              <w:right w:val="single" w:sz="8" w:space="0" w:color="auto"/>
            </w:tcBorders>
            <w:vAlign w:val="center"/>
            <w:hideMark/>
          </w:tcPr>
          <w:p w14:paraId="78EC8BF6" w14:textId="77777777" w:rsidR="004702E7" w:rsidRPr="00DB1A96" w:rsidRDefault="004702E7" w:rsidP="009E7E25">
            <w:pPr>
              <w:spacing w:after="0"/>
              <w:jc w:val="left"/>
              <w:rPr>
                <w:b/>
                <w:bCs/>
                <w:color w:val="000000"/>
                <w:sz w:val="20"/>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14:paraId="25C25767" w14:textId="77777777" w:rsidR="004702E7" w:rsidRPr="00DB1A96" w:rsidRDefault="004702E7" w:rsidP="009E7E25">
            <w:pPr>
              <w:spacing w:after="0"/>
              <w:jc w:val="left"/>
              <w:rPr>
                <w:b/>
                <w:bCs/>
                <w:sz w:val="20"/>
              </w:rPr>
            </w:pPr>
          </w:p>
        </w:tc>
        <w:tc>
          <w:tcPr>
            <w:tcW w:w="1287" w:type="dxa"/>
            <w:vMerge/>
            <w:tcBorders>
              <w:top w:val="single" w:sz="8" w:space="0" w:color="auto"/>
              <w:left w:val="single" w:sz="8" w:space="0" w:color="auto"/>
              <w:bottom w:val="single" w:sz="8" w:space="0" w:color="000000"/>
              <w:right w:val="single" w:sz="8" w:space="0" w:color="auto"/>
            </w:tcBorders>
            <w:vAlign w:val="center"/>
            <w:hideMark/>
          </w:tcPr>
          <w:p w14:paraId="2B9FC7C9" w14:textId="77777777" w:rsidR="004702E7" w:rsidRPr="00DB1A96" w:rsidRDefault="004702E7" w:rsidP="009E7E25">
            <w:pPr>
              <w:spacing w:after="0"/>
              <w:jc w:val="left"/>
              <w:rPr>
                <w:b/>
                <w:bCs/>
                <w:sz w:val="20"/>
              </w:rPr>
            </w:pPr>
          </w:p>
        </w:tc>
        <w:tc>
          <w:tcPr>
            <w:tcW w:w="905" w:type="dxa"/>
            <w:tcBorders>
              <w:top w:val="nil"/>
              <w:left w:val="nil"/>
              <w:bottom w:val="single" w:sz="8" w:space="0" w:color="auto"/>
              <w:right w:val="single" w:sz="4" w:space="0" w:color="auto"/>
            </w:tcBorders>
            <w:shd w:val="clear" w:color="auto" w:fill="auto"/>
            <w:noWrap/>
            <w:vAlign w:val="center"/>
            <w:hideMark/>
          </w:tcPr>
          <w:p w14:paraId="2BC03ACB" w14:textId="77777777" w:rsidR="004702E7" w:rsidRPr="00DB1A96" w:rsidRDefault="5DB78580" w:rsidP="5DB78580">
            <w:pPr>
              <w:spacing w:after="0"/>
              <w:jc w:val="center"/>
              <w:rPr>
                <w:b/>
                <w:bCs/>
                <w:color w:val="000000" w:themeColor="text1"/>
                <w:sz w:val="20"/>
              </w:rPr>
            </w:pPr>
            <w:r w:rsidRPr="5DB78580">
              <w:rPr>
                <w:b/>
                <w:bCs/>
                <w:color w:val="000000" w:themeColor="text1"/>
                <w:sz w:val="20"/>
              </w:rPr>
              <w:t>Mrd Ft</w:t>
            </w:r>
          </w:p>
        </w:tc>
        <w:tc>
          <w:tcPr>
            <w:tcW w:w="1350" w:type="dxa"/>
            <w:tcBorders>
              <w:top w:val="nil"/>
              <w:left w:val="nil"/>
              <w:bottom w:val="single" w:sz="8" w:space="0" w:color="auto"/>
              <w:right w:val="single" w:sz="8" w:space="0" w:color="auto"/>
            </w:tcBorders>
            <w:shd w:val="clear" w:color="auto" w:fill="auto"/>
            <w:noWrap/>
            <w:vAlign w:val="center"/>
            <w:hideMark/>
          </w:tcPr>
          <w:p w14:paraId="089C503F" w14:textId="77777777" w:rsidR="004702E7" w:rsidRPr="00DB1A96" w:rsidRDefault="5DB78580" w:rsidP="5DB78580">
            <w:pPr>
              <w:spacing w:after="0"/>
              <w:jc w:val="center"/>
              <w:rPr>
                <w:b/>
                <w:bCs/>
                <w:color w:val="000000" w:themeColor="text1"/>
                <w:sz w:val="20"/>
              </w:rPr>
            </w:pPr>
            <w:r w:rsidRPr="5DB78580">
              <w:rPr>
                <w:b/>
                <w:bCs/>
                <w:color w:val="000000" w:themeColor="text1"/>
                <w:sz w:val="20"/>
              </w:rPr>
              <w:t>%</w:t>
            </w:r>
          </w:p>
        </w:tc>
      </w:tr>
      <w:tr w:rsidR="00C116AD" w:rsidRPr="00DB1A96" w14:paraId="696B4B9D" w14:textId="77777777" w:rsidTr="5DB78580">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1534865D" w14:textId="32DE54EF" w:rsidR="00C116AD" w:rsidRPr="00DB1A96" w:rsidRDefault="5DB78580" w:rsidP="5DB78580">
            <w:pPr>
              <w:spacing w:after="0"/>
              <w:jc w:val="center"/>
              <w:rPr>
                <w:b/>
                <w:bCs/>
                <w:sz w:val="20"/>
              </w:rPr>
            </w:pPr>
            <w:r w:rsidRPr="5DB78580">
              <w:rPr>
                <w:b/>
                <w:bCs/>
                <w:sz w:val="20"/>
              </w:rPr>
              <w:t>Befizetés</w:t>
            </w:r>
          </w:p>
        </w:tc>
        <w:tc>
          <w:tcPr>
            <w:tcW w:w="1383" w:type="dxa"/>
            <w:tcBorders>
              <w:top w:val="nil"/>
              <w:left w:val="nil"/>
              <w:bottom w:val="single" w:sz="4" w:space="0" w:color="auto"/>
              <w:right w:val="single" w:sz="8" w:space="0" w:color="auto"/>
            </w:tcBorders>
            <w:shd w:val="clear" w:color="auto" w:fill="auto"/>
            <w:noWrap/>
          </w:tcPr>
          <w:p w14:paraId="1B136DBC" w14:textId="12D5EE2A" w:rsidR="00C116AD" w:rsidRPr="00C116AD" w:rsidRDefault="5DB78580" w:rsidP="5DB78580">
            <w:pPr>
              <w:spacing w:after="0"/>
              <w:jc w:val="right"/>
              <w:rPr>
                <w:sz w:val="20"/>
              </w:rPr>
            </w:pPr>
            <w:r w:rsidRPr="5DB78580">
              <w:rPr>
                <w:sz w:val="20"/>
              </w:rPr>
              <w:t>4 999,3</w:t>
            </w:r>
          </w:p>
        </w:tc>
        <w:tc>
          <w:tcPr>
            <w:tcW w:w="1287" w:type="dxa"/>
            <w:tcBorders>
              <w:top w:val="nil"/>
              <w:left w:val="nil"/>
              <w:bottom w:val="single" w:sz="4" w:space="0" w:color="auto"/>
              <w:right w:val="single" w:sz="8" w:space="0" w:color="auto"/>
            </w:tcBorders>
            <w:shd w:val="clear" w:color="auto" w:fill="auto"/>
            <w:noWrap/>
          </w:tcPr>
          <w:p w14:paraId="536597DE" w14:textId="34FEA9F1" w:rsidR="00C116AD" w:rsidRPr="00C116AD" w:rsidRDefault="5DB78580" w:rsidP="5DB78580">
            <w:pPr>
              <w:spacing w:after="0"/>
              <w:jc w:val="right"/>
              <w:rPr>
                <w:sz w:val="20"/>
              </w:rPr>
            </w:pPr>
            <w:r w:rsidRPr="5DB78580">
              <w:rPr>
                <w:sz w:val="20"/>
              </w:rPr>
              <w:t>5 048,9</w:t>
            </w:r>
          </w:p>
        </w:tc>
        <w:tc>
          <w:tcPr>
            <w:tcW w:w="905" w:type="dxa"/>
            <w:tcBorders>
              <w:top w:val="nil"/>
              <w:left w:val="nil"/>
              <w:bottom w:val="single" w:sz="4" w:space="0" w:color="auto"/>
              <w:right w:val="single" w:sz="4" w:space="0" w:color="auto"/>
            </w:tcBorders>
            <w:shd w:val="clear" w:color="auto" w:fill="auto"/>
            <w:noWrap/>
          </w:tcPr>
          <w:p w14:paraId="7B7FFFEE" w14:textId="1F13F01F" w:rsidR="00C116AD" w:rsidRPr="00C116AD" w:rsidRDefault="5DB78580" w:rsidP="00EB5005">
            <w:pPr>
              <w:spacing w:after="0"/>
              <w:jc w:val="right"/>
              <w:rPr>
                <w:sz w:val="20"/>
              </w:rPr>
            </w:pPr>
            <w:r w:rsidRPr="5DB78580">
              <w:rPr>
                <w:sz w:val="20"/>
              </w:rPr>
              <w:t>49,</w:t>
            </w:r>
            <w:r w:rsidR="00EB5005">
              <w:rPr>
                <w:sz w:val="20"/>
              </w:rPr>
              <w:t>6</w:t>
            </w:r>
          </w:p>
        </w:tc>
        <w:tc>
          <w:tcPr>
            <w:tcW w:w="1350" w:type="dxa"/>
            <w:tcBorders>
              <w:top w:val="nil"/>
              <w:left w:val="nil"/>
              <w:bottom w:val="single" w:sz="4" w:space="0" w:color="auto"/>
              <w:right w:val="single" w:sz="8" w:space="0" w:color="auto"/>
            </w:tcBorders>
            <w:shd w:val="clear" w:color="auto" w:fill="auto"/>
            <w:noWrap/>
          </w:tcPr>
          <w:p w14:paraId="788A36F5" w14:textId="1ABF2AEC" w:rsidR="00C116AD" w:rsidRPr="00C116AD" w:rsidRDefault="5DB78580" w:rsidP="5DB78580">
            <w:pPr>
              <w:spacing w:after="0"/>
              <w:jc w:val="right"/>
              <w:rPr>
                <w:color w:val="000000" w:themeColor="text1"/>
                <w:sz w:val="20"/>
              </w:rPr>
            </w:pPr>
            <w:r w:rsidRPr="5DB78580">
              <w:rPr>
                <w:sz w:val="20"/>
              </w:rPr>
              <w:t>101,0</w:t>
            </w:r>
          </w:p>
        </w:tc>
      </w:tr>
      <w:tr w:rsidR="00C116AD" w:rsidRPr="00DB1A96" w14:paraId="6B18998E" w14:textId="77777777" w:rsidTr="5DB78580">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5440B48E" w14:textId="05DA175E" w:rsidR="00C116AD" w:rsidRPr="00DB1A96" w:rsidRDefault="5DB78580" w:rsidP="5DB78580">
            <w:pPr>
              <w:spacing w:after="0"/>
              <w:jc w:val="center"/>
              <w:rPr>
                <w:b/>
                <w:bCs/>
                <w:sz w:val="20"/>
              </w:rPr>
            </w:pPr>
            <w:r w:rsidRPr="5DB78580">
              <w:rPr>
                <w:b/>
                <w:bCs/>
                <w:sz w:val="20"/>
              </w:rPr>
              <w:t>Kiutalás</w:t>
            </w:r>
          </w:p>
        </w:tc>
        <w:tc>
          <w:tcPr>
            <w:tcW w:w="1383" w:type="dxa"/>
            <w:tcBorders>
              <w:top w:val="nil"/>
              <w:left w:val="nil"/>
              <w:bottom w:val="single" w:sz="4" w:space="0" w:color="auto"/>
              <w:right w:val="single" w:sz="8" w:space="0" w:color="auto"/>
            </w:tcBorders>
            <w:shd w:val="clear" w:color="auto" w:fill="auto"/>
            <w:noWrap/>
          </w:tcPr>
          <w:p w14:paraId="515B825A" w14:textId="341E84AF" w:rsidR="00C116AD" w:rsidRPr="00C116AD" w:rsidRDefault="5DB78580" w:rsidP="5DB78580">
            <w:pPr>
              <w:spacing w:after="0"/>
              <w:jc w:val="right"/>
              <w:rPr>
                <w:sz w:val="20"/>
              </w:rPr>
            </w:pPr>
            <w:r w:rsidRPr="5DB78580">
              <w:rPr>
                <w:sz w:val="20"/>
              </w:rPr>
              <w:t>2 095,6</w:t>
            </w:r>
          </w:p>
        </w:tc>
        <w:tc>
          <w:tcPr>
            <w:tcW w:w="1287" w:type="dxa"/>
            <w:tcBorders>
              <w:top w:val="nil"/>
              <w:left w:val="nil"/>
              <w:bottom w:val="single" w:sz="4" w:space="0" w:color="auto"/>
              <w:right w:val="single" w:sz="8" w:space="0" w:color="auto"/>
            </w:tcBorders>
            <w:shd w:val="clear" w:color="auto" w:fill="auto"/>
            <w:noWrap/>
          </w:tcPr>
          <w:p w14:paraId="3EA49D92" w14:textId="6CD7A0D4" w:rsidR="00C116AD" w:rsidRPr="00C116AD" w:rsidRDefault="5DB78580" w:rsidP="00E143E6">
            <w:pPr>
              <w:spacing w:after="0"/>
              <w:jc w:val="right"/>
              <w:rPr>
                <w:sz w:val="20"/>
              </w:rPr>
            </w:pPr>
            <w:r w:rsidRPr="5DB78580">
              <w:rPr>
                <w:sz w:val="20"/>
              </w:rPr>
              <w:t>2 235,</w:t>
            </w:r>
            <w:r w:rsidR="00E143E6">
              <w:rPr>
                <w:sz w:val="20"/>
              </w:rPr>
              <w:t>9</w:t>
            </w:r>
          </w:p>
        </w:tc>
        <w:tc>
          <w:tcPr>
            <w:tcW w:w="905" w:type="dxa"/>
            <w:tcBorders>
              <w:top w:val="nil"/>
              <w:left w:val="nil"/>
              <w:bottom w:val="single" w:sz="4" w:space="0" w:color="auto"/>
              <w:right w:val="single" w:sz="4" w:space="0" w:color="auto"/>
            </w:tcBorders>
            <w:shd w:val="clear" w:color="auto" w:fill="auto"/>
            <w:noWrap/>
          </w:tcPr>
          <w:p w14:paraId="4C3DD2F0" w14:textId="7A2F0C4A" w:rsidR="00C116AD" w:rsidRPr="00C116AD" w:rsidRDefault="5DB78580" w:rsidP="00D00AD3">
            <w:pPr>
              <w:spacing w:after="0"/>
              <w:jc w:val="right"/>
              <w:rPr>
                <w:sz w:val="20"/>
              </w:rPr>
            </w:pPr>
            <w:r w:rsidRPr="5DB78580">
              <w:rPr>
                <w:sz w:val="20"/>
              </w:rPr>
              <w:t>140,</w:t>
            </w:r>
            <w:r w:rsidR="00D00AD3">
              <w:rPr>
                <w:sz w:val="20"/>
              </w:rPr>
              <w:t>3</w:t>
            </w:r>
          </w:p>
        </w:tc>
        <w:tc>
          <w:tcPr>
            <w:tcW w:w="1350" w:type="dxa"/>
            <w:tcBorders>
              <w:top w:val="nil"/>
              <w:left w:val="nil"/>
              <w:bottom w:val="single" w:sz="4" w:space="0" w:color="auto"/>
              <w:right w:val="single" w:sz="8" w:space="0" w:color="auto"/>
            </w:tcBorders>
            <w:shd w:val="clear" w:color="auto" w:fill="auto"/>
            <w:noWrap/>
          </w:tcPr>
          <w:p w14:paraId="7AD2266A" w14:textId="6BED3368" w:rsidR="00C116AD" w:rsidRPr="00C116AD" w:rsidRDefault="5DB78580" w:rsidP="5DB78580">
            <w:pPr>
              <w:spacing w:after="0"/>
              <w:jc w:val="right"/>
              <w:rPr>
                <w:color w:val="000000" w:themeColor="text1"/>
                <w:sz w:val="20"/>
              </w:rPr>
            </w:pPr>
            <w:r w:rsidRPr="5DB78580">
              <w:rPr>
                <w:sz w:val="20"/>
              </w:rPr>
              <w:t>106,7</w:t>
            </w:r>
          </w:p>
        </w:tc>
      </w:tr>
      <w:tr w:rsidR="00C116AD" w:rsidRPr="003401B6" w14:paraId="6B4C6B67" w14:textId="77777777" w:rsidTr="5DB78580">
        <w:trPr>
          <w:trHeight w:val="270"/>
          <w:jc w:val="center"/>
        </w:trPr>
        <w:tc>
          <w:tcPr>
            <w:tcW w:w="1448" w:type="dxa"/>
            <w:tcBorders>
              <w:top w:val="nil"/>
              <w:left w:val="single" w:sz="8" w:space="0" w:color="auto"/>
              <w:bottom w:val="single" w:sz="8" w:space="0" w:color="auto"/>
              <w:right w:val="single" w:sz="8" w:space="0" w:color="auto"/>
            </w:tcBorders>
            <w:shd w:val="clear" w:color="auto" w:fill="auto"/>
            <w:noWrap/>
            <w:vAlign w:val="center"/>
            <w:hideMark/>
          </w:tcPr>
          <w:p w14:paraId="29C7CFE7" w14:textId="4EECC277" w:rsidR="00C116AD" w:rsidRPr="00DB1A96" w:rsidRDefault="5DB78580" w:rsidP="5DB78580">
            <w:pPr>
              <w:spacing w:after="0"/>
              <w:jc w:val="center"/>
              <w:rPr>
                <w:b/>
                <w:bCs/>
                <w:sz w:val="20"/>
              </w:rPr>
            </w:pPr>
            <w:r w:rsidRPr="5DB78580">
              <w:rPr>
                <w:b/>
                <w:bCs/>
                <w:sz w:val="20"/>
              </w:rPr>
              <w:t>Egyenleg</w:t>
            </w:r>
          </w:p>
        </w:tc>
        <w:tc>
          <w:tcPr>
            <w:tcW w:w="1383" w:type="dxa"/>
            <w:tcBorders>
              <w:top w:val="nil"/>
              <w:left w:val="nil"/>
              <w:bottom w:val="single" w:sz="8" w:space="0" w:color="auto"/>
              <w:right w:val="single" w:sz="8" w:space="0" w:color="auto"/>
            </w:tcBorders>
            <w:shd w:val="clear" w:color="auto" w:fill="auto"/>
            <w:noWrap/>
          </w:tcPr>
          <w:p w14:paraId="717F995F" w14:textId="11D50A73" w:rsidR="00C116AD" w:rsidRPr="00C116AD" w:rsidRDefault="5DB78580" w:rsidP="5DB78580">
            <w:pPr>
              <w:spacing w:after="0"/>
              <w:jc w:val="right"/>
              <w:rPr>
                <w:b/>
                <w:bCs/>
                <w:sz w:val="20"/>
              </w:rPr>
            </w:pPr>
            <w:r w:rsidRPr="5DB78580">
              <w:rPr>
                <w:b/>
                <w:bCs/>
                <w:sz w:val="20"/>
              </w:rPr>
              <w:t>2 903,7</w:t>
            </w:r>
          </w:p>
        </w:tc>
        <w:tc>
          <w:tcPr>
            <w:tcW w:w="1287" w:type="dxa"/>
            <w:tcBorders>
              <w:top w:val="nil"/>
              <w:left w:val="nil"/>
              <w:bottom w:val="single" w:sz="8" w:space="0" w:color="auto"/>
              <w:right w:val="single" w:sz="8" w:space="0" w:color="auto"/>
            </w:tcBorders>
            <w:shd w:val="clear" w:color="auto" w:fill="auto"/>
            <w:noWrap/>
          </w:tcPr>
          <w:p w14:paraId="472BC427" w14:textId="7711E0E1" w:rsidR="00C116AD" w:rsidRPr="00C116AD" w:rsidRDefault="5DB78580" w:rsidP="5DB78580">
            <w:pPr>
              <w:spacing w:after="0"/>
              <w:jc w:val="right"/>
              <w:rPr>
                <w:b/>
                <w:bCs/>
                <w:sz w:val="20"/>
              </w:rPr>
            </w:pPr>
            <w:r w:rsidRPr="5DB78580">
              <w:rPr>
                <w:b/>
                <w:bCs/>
                <w:sz w:val="20"/>
              </w:rPr>
              <w:t>2 813,0</w:t>
            </w:r>
          </w:p>
        </w:tc>
        <w:tc>
          <w:tcPr>
            <w:tcW w:w="905" w:type="dxa"/>
            <w:tcBorders>
              <w:top w:val="nil"/>
              <w:left w:val="nil"/>
              <w:bottom w:val="single" w:sz="8" w:space="0" w:color="auto"/>
              <w:right w:val="single" w:sz="4" w:space="0" w:color="auto"/>
            </w:tcBorders>
            <w:shd w:val="clear" w:color="auto" w:fill="auto"/>
            <w:noWrap/>
          </w:tcPr>
          <w:p w14:paraId="7510E2B5" w14:textId="3CB48282" w:rsidR="00C116AD" w:rsidRPr="00C116AD" w:rsidRDefault="5DB78580" w:rsidP="5DB78580">
            <w:pPr>
              <w:spacing w:after="0"/>
              <w:jc w:val="right"/>
              <w:rPr>
                <w:b/>
                <w:bCs/>
                <w:sz w:val="20"/>
              </w:rPr>
            </w:pPr>
            <w:r w:rsidRPr="5DB78580">
              <w:rPr>
                <w:b/>
                <w:bCs/>
                <w:sz w:val="20"/>
              </w:rPr>
              <w:t>-90,7</w:t>
            </w:r>
          </w:p>
        </w:tc>
        <w:tc>
          <w:tcPr>
            <w:tcW w:w="1350" w:type="dxa"/>
            <w:tcBorders>
              <w:top w:val="nil"/>
              <w:left w:val="nil"/>
              <w:bottom w:val="single" w:sz="8" w:space="0" w:color="auto"/>
              <w:right w:val="single" w:sz="8" w:space="0" w:color="auto"/>
            </w:tcBorders>
            <w:shd w:val="clear" w:color="auto" w:fill="auto"/>
            <w:noWrap/>
          </w:tcPr>
          <w:p w14:paraId="23D63217" w14:textId="333337B4" w:rsidR="00C116AD" w:rsidRPr="00C116AD" w:rsidRDefault="5DB78580" w:rsidP="5DB78580">
            <w:pPr>
              <w:spacing w:after="0"/>
              <w:jc w:val="right"/>
              <w:rPr>
                <w:b/>
                <w:bCs/>
                <w:color w:val="000000" w:themeColor="text1"/>
                <w:sz w:val="20"/>
              </w:rPr>
            </w:pPr>
            <w:r w:rsidRPr="5DB78580">
              <w:rPr>
                <w:b/>
                <w:bCs/>
                <w:sz w:val="20"/>
              </w:rPr>
              <w:t>96,9</w:t>
            </w:r>
          </w:p>
        </w:tc>
      </w:tr>
    </w:tbl>
    <w:p w14:paraId="2CDAF008" w14:textId="18682948" w:rsidR="004702E7" w:rsidRDefault="5DB78580" w:rsidP="003401B6">
      <w:pPr>
        <w:spacing w:before="240"/>
      </w:pPr>
      <w:r>
        <w:t>A belföldi és a dohánytermékek utáni áfabevétel egyaránt növekedett, míg az import áfabevétel csökkent. A belföldi befizetések alacsonyabb növekedési üteme tükrözi, hogy a koronavírus</w:t>
      </w:r>
      <w:r w:rsidR="004E44E0">
        <w:t>-</w:t>
      </w:r>
      <w:r>
        <w:t xml:space="preserve">járvány miatt számos ágazatban visszaesés következett be. A dohánytermékek utáni bevételek előző évhez viszonyított növekedését a 2019. januári és júliusi, valamint a 2020. januári és júliusi jövedéki adómérték-emelés, valamint a forgalomnövekedés határozza meg. Az import utáni befizetések csökkenésének hátterében az alacsonyabb forgalom áll. A kiutalások növekedéséhez hozzájárult, hogy a </w:t>
      </w:r>
      <w:r>
        <w:lastRenderedPageBreak/>
        <w:t>némileg magasabb befizetésekhez magasabb kiutalások társulnak, valamint, hogy az adóhatóság a kkv-k számára elsőként az áprilisi bevallási időszakra vonatkozóan rövidebb kiutalási határidőt alkalmaz a visszaigényelhető áfa tekintetében (normál adózók esetében 75 napról 30 napra és a megbízható adózók esetében 30 napról 20 napra csökkent a kiutalási határidő).</w:t>
      </w:r>
    </w:p>
    <w:p w14:paraId="1F993D14" w14:textId="10840BA3" w:rsidR="00CA3028" w:rsidRDefault="00443655" w:rsidP="40B3576B">
      <w:pPr>
        <w:spacing w:before="240"/>
      </w:pPr>
      <w:r>
        <w:rPr>
          <w:noProof/>
        </w:rPr>
        <w:drawing>
          <wp:inline distT="0" distB="0" distL="0" distR="0" wp14:anchorId="34BF2ED4" wp14:editId="33C56B04">
            <wp:extent cx="5940425" cy="3822065"/>
            <wp:effectExtent l="0" t="0" r="3175" b="698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fa.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3822065"/>
                    </a:xfrm>
                    <a:prstGeom prst="rect">
                      <a:avLst/>
                    </a:prstGeom>
                  </pic:spPr>
                </pic:pic>
              </a:graphicData>
            </a:graphic>
          </wp:inline>
        </w:drawing>
      </w:r>
    </w:p>
    <w:p w14:paraId="17130CA5" w14:textId="77777777" w:rsidR="001E1ADC" w:rsidRDefault="001E1ADC" w:rsidP="40B3576B">
      <w:pPr>
        <w:spacing w:before="240"/>
      </w:pPr>
    </w:p>
    <w:p w14:paraId="6A2BAA4C" w14:textId="059E7593" w:rsidR="009269C0" w:rsidRDefault="5DB78580" w:rsidP="40B3576B">
      <w:pPr>
        <w:spacing w:before="240"/>
      </w:pPr>
      <w:r>
        <w:t xml:space="preserve">A </w:t>
      </w:r>
      <w:r w:rsidRPr="5DB78580">
        <w:rPr>
          <w:b/>
          <w:bCs/>
        </w:rPr>
        <w:t>jövedéki adó</w:t>
      </w:r>
      <w:r>
        <w:t>ból származó bevétel az év első nyolc hónapjában 761,3 milliárd forintot tett ki, amely 3,1 milliárd forinttal magasabb az egy évvel korábbi bevételnél.</w:t>
      </w:r>
    </w:p>
    <w:tbl>
      <w:tblPr>
        <w:tblW w:w="6679" w:type="dxa"/>
        <w:jc w:val="center"/>
        <w:tblCellMar>
          <w:left w:w="70" w:type="dxa"/>
          <w:right w:w="70" w:type="dxa"/>
        </w:tblCellMar>
        <w:tblLook w:val="04A0" w:firstRow="1" w:lastRow="0" w:firstColumn="1" w:lastColumn="0" w:noHBand="0" w:noVBand="1"/>
      </w:tblPr>
      <w:tblGrid>
        <w:gridCol w:w="3118"/>
        <w:gridCol w:w="993"/>
        <w:gridCol w:w="992"/>
        <w:gridCol w:w="709"/>
        <w:gridCol w:w="867"/>
      </w:tblGrid>
      <w:tr w:rsidR="00024A56" w:rsidRPr="00024A56" w14:paraId="3A81EA80" w14:textId="77777777" w:rsidTr="5DB78580">
        <w:trPr>
          <w:trHeight w:val="255"/>
          <w:jc w:val="center"/>
        </w:trPr>
        <w:tc>
          <w:tcPr>
            <w:tcW w:w="6679" w:type="dxa"/>
            <w:gridSpan w:val="5"/>
            <w:tcBorders>
              <w:top w:val="nil"/>
              <w:left w:val="nil"/>
              <w:bottom w:val="nil"/>
              <w:right w:val="nil"/>
            </w:tcBorders>
            <w:shd w:val="clear" w:color="auto" w:fill="auto"/>
            <w:noWrap/>
            <w:vAlign w:val="bottom"/>
            <w:hideMark/>
          </w:tcPr>
          <w:p w14:paraId="6E79320C" w14:textId="77777777" w:rsidR="00024A56" w:rsidRPr="00024A56" w:rsidRDefault="5DB78580" w:rsidP="5DB78580">
            <w:pPr>
              <w:spacing w:before="120"/>
              <w:jc w:val="center"/>
              <w:rPr>
                <w:b/>
                <w:bCs/>
                <w:color w:val="000000" w:themeColor="text1"/>
                <w:sz w:val="20"/>
              </w:rPr>
            </w:pPr>
            <w:r w:rsidRPr="5DB78580">
              <w:rPr>
                <w:b/>
                <w:bCs/>
                <w:color w:val="000000" w:themeColor="text1"/>
                <w:sz w:val="20"/>
              </w:rPr>
              <w:t>Jövedéki adó bevétel alakulása (milliárd forint)</w:t>
            </w:r>
          </w:p>
        </w:tc>
      </w:tr>
      <w:tr w:rsidR="00024A56" w:rsidRPr="00024A56" w14:paraId="34A1C44D" w14:textId="77777777" w:rsidTr="5DB78580">
        <w:trPr>
          <w:trHeight w:val="450"/>
          <w:jc w:val="center"/>
        </w:trPr>
        <w:tc>
          <w:tcPr>
            <w:tcW w:w="311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5AFD96E8" w14:textId="77777777" w:rsidR="00024A56" w:rsidRPr="00024A56" w:rsidRDefault="5DB78580" w:rsidP="5DB78580">
            <w:pPr>
              <w:spacing w:after="0"/>
              <w:jc w:val="center"/>
              <w:rPr>
                <w:b/>
                <w:bCs/>
                <w:color w:val="000000" w:themeColor="text1"/>
                <w:sz w:val="20"/>
              </w:rPr>
            </w:pPr>
            <w:r w:rsidRPr="5DB78580">
              <w:rPr>
                <w:b/>
                <w:bCs/>
                <w:color w:val="000000" w:themeColor="text1"/>
                <w:sz w:val="20"/>
              </w:rPr>
              <w:t>Megnevezés</w:t>
            </w:r>
          </w:p>
        </w:tc>
        <w:tc>
          <w:tcPr>
            <w:tcW w:w="99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D932975" w14:textId="2B113429" w:rsidR="00024A56" w:rsidRPr="00024A56" w:rsidRDefault="5DB78580" w:rsidP="5DB78580">
            <w:pPr>
              <w:spacing w:after="0"/>
              <w:jc w:val="center"/>
              <w:rPr>
                <w:b/>
                <w:bCs/>
                <w:sz w:val="20"/>
              </w:rPr>
            </w:pPr>
            <w:r w:rsidRPr="5DB78580">
              <w:rPr>
                <w:b/>
                <w:bCs/>
                <w:sz w:val="20"/>
              </w:rPr>
              <w:t>2019.</w:t>
            </w:r>
            <w:r w:rsidR="291FB045">
              <w:br/>
            </w:r>
            <w:r w:rsidRPr="5DB78580">
              <w:rPr>
                <w:b/>
                <w:bCs/>
                <w:sz w:val="20"/>
              </w:rPr>
              <w:t>I-VIII. hó</w:t>
            </w:r>
          </w:p>
        </w:tc>
        <w:tc>
          <w:tcPr>
            <w:tcW w:w="992"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1AA4BEA" w14:textId="3709EA1C" w:rsidR="00024A56" w:rsidRPr="00024A56" w:rsidRDefault="5DB78580" w:rsidP="5DB78580">
            <w:pPr>
              <w:spacing w:after="0"/>
              <w:jc w:val="center"/>
              <w:rPr>
                <w:b/>
                <w:bCs/>
                <w:sz w:val="20"/>
              </w:rPr>
            </w:pPr>
            <w:r w:rsidRPr="5DB78580">
              <w:rPr>
                <w:b/>
                <w:bCs/>
                <w:sz w:val="20"/>
              </w:rPr>
              <w:t>2020.</w:t>
            </w:r>
            <w:r w:rsidR="291FB045">
              <w:br/>
            </w:r>
            <w:r w:rsidRPr="5DB78580">
              <w:rPr>
                <w:b/>
                <w:bCs/>
                <w:sz w:val="20"/>
              </w:rPr>
              <w:t>I-VIII. hó</w:t>
            </w:r>
          </w:p>
        </w:tc>
        <w:tc>
          <w:tcPr>
            <w:tcW w:w="1576"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1D2F24C1" w14:textId="77777777" w:rsidR="00024A56" w:rsidRPr="00024A56" w:rsidRDefault="5DB78580" w:rsidP="5DB78580">
            <w:pPr>
              <w:spacing w:after="0"/>
              <w:jc w:val="center"/>
              <w:rPr>
                <w:b/>
                <w:bCs/>
                <w:color w:val="000000" w:themeColor="text1"/>
                <w:sz w:val="20"/>
              </w:rPr>
            </w:pPr>
            <w:r w:rsidRPr="5DB78580">
              <w:rPr>
                <w:b/>
                <w:bCs/>
                <w:color w:val="000000" w:themeColor="text1"/>
                <w:sz w:val="20"/>
              </w:rPr>
              <w:t>Eltérés</w:t>
            </w:r>
          </w:p>
        </w:tc>
      </w:tr>
      <w:tr w:rsidR="00024A56" w:rsidRPr="00024A56" w14:paraId="0A0EA470" w14:textId="77777777" w:rsidTr="5DB78580">
        <w:trPr>
          <w:trHeight w:val="450"/>
          <w:jc w:val="center"/>
        </w:trPr>
        <w:tc>
          <w:tcPr>
            <w:tcW w:w="3118" w:type="dxa"/>
            <w:vMerge/>
            <w:tcBorders>
              <w:top w:val="single" w:sz="8" w:space="0" w:color="auto"/>
              <w:left w:val="single" w:sz="8" w:space="0" w:color="auto"/>
              <w:bottom w:val="single" w:sz="8" w:space="0" w:color="000000"/>
              <w:right w:val="single" w:sz="8" w:space="0" w:color="auto"/>
            </w:tcBorders>
            <w:vAlign w:val="center"/>
            <w:hideMark/>
          </w:tcPr>
          <w:p w14:paraId="3CF47CB0" w14:textId="77777777" w:rsidR="00024A56" w:rsidRPr="00024A56" w:rsidRDefault="00024A56" w:rsidP="00024A56">
            <w:pPr>
              <w:spacing w:after="0"/>
              <w:jc w:val="left"/>
              <w:rPr>
                <w:b/>
                <w:bCs/>
                <w:color w:val="000000"/>
                <w:sz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0A60470E" w14:textId="77777777" w:rsidR="00024A56" w:rsidRPr="00024A56" w:rsidRDefault="00024A56" w:rsidP="00024A56">
            <w:pPr>
              <w:spacing w:after="0"/>
              <w:jc w:val="left"/>
              <w:rPr>
                <w:b/>
                <w:bCs/>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A9292C5" w14:textId="77777777" w:rsidR="00024A56" w:rsidRPr="00024A56" w:rsidRDefault="00024A56" w:rsidP="00024A56">
            <w:pPr>
              <w:spacing w:after="0"/>
              <w:jc w:val="left"/>
              <w:rPr>
                <w:b/>
                <w:bCs/>
                <w:sz w:val="20"/>
              </w:rPr>
            </w:pPr>
          </w:p>
        </w:tc>
        <w:tc>
          <w:tcPr>
            <w:tcW w:w="709" w:type="dxa"/>
            <w:tcBorders>
              <w:top w:val="nil"/>
              <w:left w:val="nil"/>
              <w:bottom w:val="single" w:sz="8" w:space="0" w:color="auto"/>
              <w:right w:val="single" w:sz="4" w:space="0" w:color="auto"/>
            </w:tcBorders>
            <w:shd w:val="clear" w:color="auto" w:fill="auto"/>
            <w:noWrap/>
            <w:vAlign w:val="center"/>
            <w:hideMark/>
          </w:tcPr>
          <w:p w14:paraId="54154943" w14:textId="77777777" w:rsidR="00024A56" w:rsidRPr="00024A56" w:rsidRDefault="5DB78580" w:rsidP="5DB78580">
            <w:pPr>
              <w:spacing w:after="0"/>
              <w:jc w:val="center"/>
              <w:rPr>
                <w:b/>
                <w:bCs/>
                <w:color w:val="000000" w:themeColor="text1"/>
                <w:sz w:val="20"/>
              </w:rPr>
            </w:pPr>
            <w:r w:rsidRPr="5DB78580">
              <w:rPr>
                <w:b/>
                <w:bCs/>
                <w:color w:val="000000" w:themeColor="text1"/>
                <w:sz w:val="20"/>
              </w:rPr>
              <w:t>Mrd Ft</w:t>
            </w:r>
          </w:p>
        </w:tc>
        <w:tc>
          <w:tcPr>
            <w:tcW w:w="867" w:type="dxa"/>
            <w:tcBorders>
              <w:top w:val="nil"/>
              <w:left w:val="nil"/>
              <w:bottom w:val="single" w:sz="8" w:space="0" w:color="auto"/>
              <w:right w:val="single" w:sz="8" w:space="0" w:color="auto"/>
            </w:tcBorders>
            <w:shd w:val="clear" w:color="auto" w:fill="auto"/>
            <w:noWrap/>
            <w:vAlign w:val="center"/>
            <w:hideMark/>
          </w:tcPr>
          <w:p w14:paraId="4FA863EF" w14:textId="77777777" w:rsidR="00024A56" w:rsidRPr="00024A56" w:rsidRDefault="5DB78580" w:rsidP="5DB78580">
            <w:pPr>
              <w:spacing w:after="0"/>
              <w:jc w:val="center"/>
              <w:rPr>
                <w:b/>
                <w:bCs/>
                <w:color w:val="000000" w:themeColor="text1"/>
                <w:sz w:val="20"/>
              </w:rPr>
            </w:pPr>
            <w:r w:rsidRPr="5DB78580">
              <w:rPr>
                <w:b/>
                <w:bCs/>
                <w:color w:val="000000" w:themeColor="text1"/>
                <w:sz w:val="20"/>
              </w:rPr>
              <w:t>%</w:t>
            </w:r>
          </w:p>
        </w:tc>
      </w:tr>
      <w:tr w:rsidR="00C116AD" w:rsidRPr="00024A56" w14:paraId="508557F8" w14:textId="77777777" w:rsidTr="5DB78580">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6EC723A4" w14:textId="50D0FBE1" w:rsidR="00C116AD" w:rsidRPr="00024A56" w:rsidRDefault="5DB78580" w:rsidP="5DB78580">
            <w:pPr>
              <w:spacing w:after="0"/>
              <w:jc w:val="left"/>
              <w:rPr>
                <w:b/>
                <w:bCs/>
                <w:sz w:val="20"/>
              </w:rPr>
            </w:pPr>
            <w:r w:rsidRPr="5DB78580">
              <w:rPr>
                <w:b/>
                <w:bCs/>
                <w:sz w:val="20"/>
              </w:rPr>
              <w:t>Üzemanyag jövedéki adó</w:t>
            </w:r>
          </w:p>
        </w:tc>
        <w:tc>
          <w:tcPr>
            <w:tcW w:w="993" w:type="dxa"/>
            <w:tcBorders>
              <w:top w:val="nil"/>
              <w:left w:val="nil"/>
              <w:bottom w:val="single" w:sz="4" w:space="0" w:color="auto"/>
              <w:right w:val="single" w:sz="8" w:space="0" w:color="auto"/>
            </w:tcBorders>
            <w:shd w:val="clear" w:color="auto" w:fill="auto"/>
            <w:noWrap/>
          </w:tcPr>
          <w:p w14:paraId="68AF4B4E" w14:textId="6C208617" w:rsidR="00C116AD" w:rsidRPr="00C116AD" w:rsidRDefault="5DB78580" w:rsidP="5DB78580">
            <w:pPr>
              <w:spacing w:after="0"/>
              <w:jc w:val="center"/>
              <w:rPr>
                <w:sz w:val="20"/>
              </w:rPr>
            </w:pPr>
            <w:r w:rsidRPr="5DB78580">
              <w:rPr>
                <w:sz w:val="20"/>
              </w:rPr>
              <w:t>445,3</w:t>
            </w:r>
          </w:p>
        </w:tc>
        <w:tc>
          <w:tcPr>
            <w:tcW w:w="992" w:type="dxa"/>
            <w:tcBorders>
              <w:top w:val="nil"/>
              <w:left w:val="nil"/>
              <w:bottom w:val="single" w:sz="4" w:space="0" w:color="auto"/>
              <w:right w:val="single" w:sz="8" w:space="0" w:color="auto"/>
            </w:tcBorders>
            <w:shd w:val="clear" w:color="auto" w:fill="auto"/>
            <w:noWrap/>
          </w:tcPr>
          <w:p w14:paraId="27E8CB93" w14:textId="42BB687E" w:rsidR="00C116AD" w:rsidRPr="00C116AD" w:rsidRDefault="5DB78580" w:rsidP="5DB78580">
            <w:pPr>
              <w:spacing w:after="0"/>
              <w:jc w:val="center"/>
              <w:rPr>
                <w:sz w:val="20"/>
              </w:rPr>
            </w:pPr>
            <w:r w:rsidRPr="5DB78580">
              <w:rPr>
                <w:sz w:val="20"/>
              </w:rPr>
              <w:t>425,1</w:t>
            </w:r>
          </w:p>
        </w:tc>
        <w:tc>
          <w:tcPr>
            <w:tcW w:w="709" w:type="dxa"/>
            <w:tcBorders>
              <w:top w:val="nil"/>
              <w:left w:val="nil"/>
              <w:bottom w:val="single" w:sz="4" w:space="0" w:color="auto"/>
              <w:right w:val="single" w:sz="4" w:space="0" w:color="auto"/>
            </w:tcBorders>
            <w:shd w:val="clear" w:color="auto" w:fill="auto"/>
            <w:noWrap/>
          </w:tcPr>
          <w:p w14:paraId="28D690E2" w14:textId="0154B280" w:rsidR="00C116AD" w:rsidRPr="00C116AD" w:rsidRDefault="5DB78580" w:rsidP="5DB78580">
            <w:pPr>
              <w:spacing w:after="0"/>
              <w:jc w:val="center"/>
              <w:rPr>
                <w:color w:val="000000" w:themeColor="text1"/>
                <w:sz w:val="20"/>
              </w:rPr>
            </w:pPr>
            <w:r w:rsidRPr="5DB78580">
              <w:rPr>
                <w:sz w:val="20"/>
              </w:rPr>
              <w:t>-20,2</w:t>
            </w:r>
          </w:p>
        </w:tc>
        <w:tc>
          <w:tcPr>
            <w:tcW w:w="867" w:type="dxa"/>
            <w:tcBorders>
              <w:top w:val="nil"/>
              <w:left w:val="nil"/>
              <w:bottom w:val="single" w:sz="4" w:space="0" w:color="auto"/>
              <w:right w:val="single" w:sz="8" w:space="0" w:color="auto"/>
            </w:tcBorders>
            <w:shd w:val="clear" w:color="auto" w:fill="auto"/>
            <w:noWrap/>
          </w:tcPr>
          <w:p w14:paraId="4A80F6B5" w14:textId="116D2F20" w:rsidR="00C116AD" w:rsidRPr="00C116AD" w:rsidRDefault="5DB78580" w:rsidP="5DB78580">
            <w:pPr>
              <w:spacing w:after="0"/>
              <w:jc w:val="center"/>
              <w:rPr>
                <w:sz w:val="20"/>
              </w:rPr>
            </w:pPr>
            <w:r w:rsidRPr="5DB78580">
              <w:rPr>
                <w:sz w:val="20"/>
              </w:rPr>
              <w:t>95,5</w:t>
            </w:r>
          </w:p>
        </w:tc>
      </w:tr>
      <w:tr w:rsidR="00C116AD" w:rsidRPr="00024A56" w14:paraId="57AD209F" w14:textId="77777777" w:rsidTr="5DB78580">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268C933F" w14:textId="35F788F0" w:rsidR="00C116AD" w:rsidRPr="00024A56" w:rsidRDefault="5DB78580" w:rsidP="5DB78580">
            <w:pPr>
              <w:spacing w:after="0"/>
              <w:jc w:val="left"/>
              <w:rPr>
                <w:b/>
                <w:bCs/>
                <w:sz w:val="20"/>
              </w:rPr>
            </w:pPr>
            <w:r w:rsidRPr="5DB78580">
              <w:rPr>
                <w:b/>
                <w:bCs/>
                <w:sz w:val="20"/>
              </w:rPr>
              <w:t>Dohánygyártmány jövedéki adó</w:t>
            </w:r>
          </w:p>
        </w:tc>
        <w:tc>
          <w:tcPr>
            <w:tcW w:w="993" w:type="dxa"/>
            <w:tcBorders>
              <w:top w:val="nil"/>
              <w:left w:val="nil"/>
              <w:bottom w:val="single" w:sz="4" w:space="0" w:color="auto"/>
              <w:right w:val="single" w:sz="8" w:space="0" w:color="auto"/>
            </w:tcBorders>
            <w:shd w:val="clear" w:color="auto" w:fill="auto"/>
            <w:noWrap/>
          </w:tcPr>
          <w:p w14:paraId="79F99CAB" w14:textId="684C07AB" w:rsidR="00C116AD" w:rsidRPr="00C116AD" w:rsidRDefault="5DB78580" w:rsidP="5DB78580">
            <w:pPr>
              <w:spacing w:after="0"/>
              <w:jc w:val="center"/>
              <w:rPr>
                <w:sz w:val="20"/>
              </w:rPr>
            </w:pPr>
            <w:r w:rsidRPr="5DB78580">
              <w:rPr>
                <w:sz w:val="20"/>
              </w:rPr>
              <w:t>238,4</w:t>
            </w:r>
          </w:p>
        </w:tc>
        <w:tc>
          <w:tcPr>
            <w:tcW w:w="992" w:type="dxa"/>
            <w:tcBorders>
              <w:top w:val="nil"/>
              <w:left w:val="nil"/>
              <w:bottom w:val="single" w:sz="4" w:space="0" w:color="auto"/>
              <w:right w:val="single" w:sz="8" w:space="0" w:color="auto"/>
            </w:tcBorders>
            <w:shd w:val="clear" w:color="auto" w:fill="auto"/>
            <w:noWrap/>
          </w:tcPr>
          <w:p w14:paraId="77FC4294" w14:textId="6C55CF0E" w:rsidR="00C116AD" w:rsidRPr="00C116AD" w:rsidRDefault="5DB78580" w:rsidP="5DB78580">
            <w:pPr>
              <w:spacing w:after="0"/>
              <w:jc w:val="center"/>
              <w:rPr>
                <w:sz w:val="20"/>
              </w:rPr>
            </w:pPr>
            <w:r w:rsidRPr="5DB78580">
              <w:rPr>
                <w:sz w:val="20"/>
              </w:rPr>
              <w:t>265,4</w:t>
            </w:r>
          </w:p>
        </w:tc>
        <w:tc>
          <w:tcPr>
            <w:tcW w:w="709" w:type="dxa"/>
            <w:tcBorders>
              <w:top w:val="nil"/>
              <w:left w:val="nil"/>
              <w:bottom w:val="single" w:sz="4" w:space="0" w:color="auto"/>
              <w:right w:val="single" w:sz="4" w:space="0" w:color="auto"/>
            </w:tcBorders>
            <w:shd w:val="clear" w:color="auto" w:fill="auto"/>
            <w:noWrap/>
          </w:tcPr>
          <w:p w14:paraId="23932EB7" w14:textId="054EDDB9" w:rsidR="00C116AD" w:rsidRPr="00C116AD" w:rsidRDefault="5DB78580" w:rsidP="5DB78580">
            <w:pPr>
              <w:spacing w:after="0"/>
              <w:jc w:val="center"/>
              <w:rPr>
                <w:color w:val="000000" w:themeColor="text1"/>
                <w:sz w:val="20"/>
              </w:rPr>
            </w:pPr>
            <w:r w:rsidRPr="5DB78580">
              <w:rPr>
                <w:sz w:val="20"/>
              </w:rPr>
              <w:t>27,0</w:t>
            </w:r>
          </w:p>
        </w:tc>
        <w:tc>
          <w:tcPr>
            <w:tcW w:w="867" w:type="dxa"/>
            <w:tcBorders>
              <w:top w:val="nil"/>
              <w:left w:val="nil"/>
              <w:bottom w:val="single" w:sz="4" w:space="0" w:color="auto"/>
              <w:right w:val="single" w:sz="8" w:space="0" w:color="auto"/>
            </w:tcBorders>
            <w:shd w:val="clear" w:color="auto" w:fill="auto"/>
            <w:noWrap/>
          </w:tcPr>
          <w:p w14:paraId="6073DB33" w14:textId="40012B9A" w:rsidR="00C116AD" w:rsidRPr="00C116AD" w:rsidRDefault="5DB78580" w:rsidP="5DB78580">
            <w:pPr>
              <w:spacing w:after="0"/>
              <w:jc w:val="center"/>
              <w:rPr>
                <w:sz w:val="20"/>
              </w:rPr>
            </w:pPr>
            <w:r w:rsidRPr="5DB78580">
              <w:rPr>
                <w:sz w:val="20"/>
              </w:rPr>
              <w:t>111,3</w:t>
            </w:r>
          </w:p>
        </w:tc>
      </w:tr>
      <w:tr w:rsidR="00C116AD" w:rsidRPr="00024A56" w14:paraId="2E89E7E2" w14:textId="77777777" w:rsidTr="5DB78580">
        <w:trPr>
          <w:trHeight w:val="270"/>
          <w:jc w:val="center"/>
        </w:trPr>
        <w:tc>
          <w:tcPr>
            <w:tcW w:w="3118" w:type="dxa"/>
            <w:tcBorders>
              <w:top w:val="nil"/>
              <w:left w:val="single" w:sz="8" w:space="0" w:color="auto"/>
              <w:bottom w:val="nil"/>
              <w:right w:val="single" w:sz="8" w:space="0" w:color="auto"/>
            </w:tcBorders>
            <w:shd w:val="clear" w:color="auto" w:fill="auto"/>
            <w:noWrap/>
            <w:vAlign w:val="center"/>
            <w:hideMark/>
          </w:tcPr>
          <w:p w14:paraId="27C95F96" w14:textId="79969345" w:rsidR="00C116AD" w:rsidRPr="00024A56" w:rsidRDefault="5DB78580" w:rsidP="5DB78580">
            <w:pPr>
              <w:spacing w:after="0"/>
              <w:jc w:val="left"/>
              <w:rPr>
                <w:b/>
                <w:bCs/>
                <w:sz w:val="20"/>
              </w:rPr>
            </w:pPr>
            <w:r w:rsidRPr="5DB78580">
              <w:rPr>
                <w:b/>
                <w:bCs/>
                <w:sz w:val="20"/>
              </w:rPr>
              <w:t>Egyéb termék jövedéki adó</w:t>
            </w:r>
          </w:p>
        </w:tc>
        <w:tc>
          <w:tcPr>
            <w:tcW w:w="993" w:type="dxa"/>
            <w:tcBorders>
              <w:top w:val="nil"/>
              <w:left w:val="nil"/>
              <w:bottom w:val="nil"/>
              <w:right w:val="single" w:sz="8" w:space="0" w:color="auto"/>
            </w:tcBorders>
            <w:shd w:val="clear" w:color="auto" w:fill="auto"/>
            <w:noWrap/>
          </w:tcPr>
          <w:p w14:paraId="7364BF93" w14:textId="7BE81107" w:rsidR="00C116AD" w:rsidRPr="00C116AD" w:rsidRDefault="5DB78580" w:rsidP="5DB78580">
            <w:pPr>
              <w:spacing w:after="0"/>
              <w:jc w:val="center"/>
              <w:rPr>
                <w:sz w:val="20"/>
              </w:rPr>
            </w:pPr>
            <w:r w:rsidRPr="5DB78580">
              <w:rPr>
                <w:sz w:val="20"/>
              </w:rPr>
              <w:t>61,1</w:t>
            </w:r>
          </w:p>
        </w:tc>
        <w:tc>
          <w:tcPr>
            <w:tcW w:w="992" w:type="dxa"/>
            <w:tcBorders>
              <w:top w:val="nil"/>
              <w:left w:val="nil"/>
              <w:bottom w:val="nil"/>
              <w:right w:val="single" w:sz="8" w:space="0" w:color="auto"/>
            </w:tcBorders>
            <w:shd w:val="clear" w:color="auto" w:fill="auto"/>
            <w:noWrap/>
          </w:tcPr>
          <w:p w14:paraId="7B16728B" w14:textId="52CDFA8C" w:rsidR="00C116AD" w:rsidRPr="00C116AD" w:rsidRDefault="5DB78580" w:rsidP="5DB78580">
            <w:pPr>
              <w:spacing w:after="0"/>
              <w:jc w:val="center"/>
              <w:rPr>
                <w:sz w:val="20"/>
              </w:rPr>
            </w:pPr>
            <w:r w:rsidRPr="5DB78580">
              <w:rPr>
                <w:sz w:val="20"/>
              </w:rPr>
              <w:t>57,5</w:t>
            </w:r>
          </w:p>
        </w:tc>
        <w:tc>
          <w:tcPr>
            <w:tcW w:w="709" w:type="dxa"/>
            <w:tcBorders>
              <w:top w:val="nil"/>
              <w:left w:val="nil"/>
              <w:bottom w:val="nil"/>
              <w:right w:val="single" w:sz="4" w:space="0" w:color="auto"/>
            </w:tcBorders>
            <w:shd w:val="clear" w:color="auto" w:fill="auto"/>
            <w:noWrap/>
          </w:tcPr>
          <w:p w14:paraId="27354059" w14:textId="19AA7661" w:rsidR="00C116AD" w:rsidRPr="00C116AD" w:rsidRDefault="5DB78580" w:rsidP="5DB78580">
            <w:pPr>
              <w:spacing w:after="0"/>
              <w:jc w:val="center"/>
              <w:rPr>
                <w:color w:val="000000" w:themeColor="text1"/>
                <w:sz w:val="20"/>
              </w:rPr>
            </w:pPr>
            <w:r w:rsidRPr="5DB78580">
              <w:rPr>
                <w:sz w:val="20"/>
              </w:rPr>
              <w:t>-3,6</w:t>
            </w:r>
          </w:p>
        </w:tc>
        <w:tc>
          <w:tcPr>
            <w:tcW w:w="867" w:type="dxa"/>
            <w:tcBorders>
              <w:top w:val="nil"/>
              <w:left w:val="nil"/>
              <w:bottom w:val="nil"/>
              <w:right w:val="single" w:sz="8" w:space="0" w:color="auto"/>
            </w:tcBorders>
            <w:shd w:val="clear" w:color="auto" w:fill="auto"/>
            <w:noWrap/>
          </w:tcPr>
          <w:p w14:paraId="40F267EE" w14:textId="0B92F181" w:rsidR="00C116AD" w:rsidRPr="00C116AD" w:rsidRDefault="5DB78580" w:rsidP="5DB78580">
            <w:pPr>
              <w:spacing w:after="0"/>
              <w:jc w:val="center"/>
              <w:rPr>
                <w:sz w:val="20"/>
              </w:rPr>
            </w:pPr>
            <w:r w:rsidRPr="5DB78580">
              <w:rPr>
                <w:sz w:val="20"/>
              </w:rPr>
              <w:t>94,1</w:t>
            </w:r>
          </w:p>
        </w:tc>
      </w:tr>
      <w:tr w:rsidR="00C116AD" w:rsidRPr="00024A56" w14:paraId="664D47E1" w14:textId="77777777" w:rsidTr="5DB78580">
        <w:trPr>
          <w:trHeight w:val="270"/>
          <w:jc w:val="center"/>
        </w:trPr>
        <w:tc>
          <w:tcPr>
            <w:tcW w:w="3118" w:type="dxa"/>
            <w:tcBorders>
              <w:top w:val="single" w:sz="4" w:space="0" w:color="auto"/>
              <w:left w:val="single" w:sz="8" w:space="0" w:color="auto"/>
              <w:bottom w:val="nil"/>
              <w:right w:val="single" w:sz="8" w:space="0" w:color="auto"/>
            </w:tcBorders>
            <w:shd w:val="clear" w:color="auto" w:fill="auto"/>
            <w:noWrap/>
            <w:vAlign w:val="center"/>
            <w:hideMark/>
          </w:tcPr>
          <w:p w14:paraId="7B919B72" w14:textId="7F22971B" w:rsidR="00C116AD" w:rsidRPr="00024A56" w:rsidRDefault="5DB78580" w:rsidP="5DB78580">
            <w:pPr>
              <w:spacing w:after="0"/>
              <w:jc w:val="left"/>
              <w:rPr>
                <w:b/>
                <w:bCs/>
                <w:sz w:val="20"/>
              </w:rPr>
            </w:pPr>
            <w:r w:rsidRPr="5DB78580">
              <w:rPr>
                <w:b/>
                <w:bCs/>
                <w:sz w:val="20"/>
              </w:rPr>
              <w:t>Import jövedéki adó és energiaadó</w:t>
            </w:r>
          </w:p>
        </w:tc>
        <w:tc>
          <w:tcPr>
            <w:tcW w:w="993" w:type="dxa"/>
            <w:tcBorders>
              <w:top w:val="single" w:sz="4" w:space="0" w:color="auto"/>
              <w:left w:val="nil"/>
              <w:bottom w:val="nil"/>
              <w:right w:val="single" w:sz="8" w:space="0" w:color="auto"/>
            </w:tcBorders>
            <w:shd w:val="clear" w:color="auto" w:fill="auto"/>
            <w:noWrap/>
          </w:tcPr>
          <w:p w14:paraId="1C055628" w14:textId="24EB710F" w:rsidR="00C116AD" w:rsidRPr="00C116AD" w:rsidRDefault="5DB78580" w:rsidP="002B2F9E">
            <w:pPr>
              <w:spacing w:after="0"/>
              <w:jc w:val="center"/>
              <w:rPr>
                <w:sz w:val="20"/>
              </w:rPr>
            </w:pPr>
            <w:r w:rsidRPr="5DB78580">
              <w:rPr>
                <w:sz w:val="20"/>
              </w:rPr>
              <w:t>13,</w:t>
            </w:r>
            <w:r w:rsidR="002B2F9E">
              <w:rPr>
                <w:sz w:val="20"/>
              </w:rPr>
              <w:t>4</w:t>
            </w:r>
          </w:p>
        </w:tc>
        <w:tc>
          <w:tcPr>
            <w:tcW w:w="992" w:type="dxa"/>
            <w:tcBorders>
              <w:top w:val="single" w:sz="4" w:space="0" w:color="auto"/>
              <w:left w:val="nil"/>
              <w:bottom w:val="nil"/>
              <w:right w:val="single" w:sz="8" w:space="0" w:color="auto"/>
            </w:tcBorders>
            <w:shd w:val="clear" w:color="auto" w:fill="auto"/>
            <w:noWrap/>
          </w:tcPr>
          <w:p w14:paraId="13C70C2F" w14:textId="1D7F6CE0" w:rsidR="00C116AD" w:rsidRPr="00C116AD" w:rsidRDefault="5DB78580" w:rsidP="5DB78580">
            <w:pPr>
              <w:spacing w:after="0"/>
              <w:jc w:val="center"/>
              <w:rPr>
                <w:sz w:val="20"/>
              </w:rPr>
            </w:pPr>
            <w:r w:rsidRPr="5DB78580">
              <w:rPr>
                <w:sz w:val="20"/>
              </w:rPr>
              <w:t>13,3</w:t>
            </w:r>
          </w:p>
        </w:tc>
        <w:tc>
          <w:tcPr>
            <w:tcW w:w="709" w:type="dxa"/>
            <w:tcBorders>
              <w:top w:val="single" w:sz="4" w:space="0" w:color="auto"/>
              <w:left w:val="nil"/>
              <w:bottom w:val="nil"/>
              <w:right w:val="single" w:sz="4" w:space="0" w:color="auto"/>
            </w:tcBorders>
            <w:shd w:val="clear" w:color="auto" w:fill="auto"/>
            <w:noWrap/>
          </w:tcPr>
          <w:p w14:paraId="562B1DC5" w14:textId="2CFDCD47" w:rsidR="00C116AD" w:rsidRPr="00C116AD" w:rsidRDefault="5DB78580" w:rsidP="5DB78580">
            <w:pPr>
              <w:spacing w:after="0"/>
              <w:jc w:val="center"/>
              <w:rPr>
                <w:color w:val="000000" w:themeColor="text1"/>
                <w:sz w:val="20"/>
              </w:rPr>
            </w:pPr>
            <w:r w:rsidRPr="5DB78580">
              <w:rPr>
                <w:sz w:val="20"/>
              </w:rPr>
              <w:t>-0,1</w:t>
            </w:r>
          </w:p>
        </w:tc>
        <w:tc>
          <w:tcPr>
            <w:tcW w:w="867" w:type="dxa"/>
            <w:tcBorders>
              <w:top w:val="single" w:sz="4" w:space="0" w:color="auto"/>
              <w:left w:val="nil"/>
              <w:bottom w:val="nil"/>
              <w:right w:val="single" w:sz="8" w:space="0" w:color="auto"/>
            </w:tcBorders>
            <w:shd w:val="clear" w:color="auto" w:fill="auto"/>
            <w:noWrap/>
          </w:tcPr>
          <w:p w14:paraId="4F21FF55" w14:textId="6AA649D5" w:rsidR="00C116AD" w:rsidRPr="00C116AD" w:rsidRDefault="0038325F" w:rsidP="5DB78580">
            <w:pPr>
              <w:spacing w:after="0"/>
              <w:jc w:val="center"/>
              <w:rPr>
                <w:sz w:val="20"/>
              </w:rPr>
            </w:pPr>
            <w:r>
              <w:rPr>
                <w:sz w:val="20"/>
              </w:rPr>
              <w:t>99,3</w:t>
            </w:r>
          </w:p>
        </w:tc>
      </w:tr>
      <w:tr w:rsidR="00C116AD" w:rsidRPr="000C321A" w14:paraId="65DFBFEE" w14:textId="77777777" w:rsidTr="5DB78580">
        <w:trPr>
          <w:trHeight w:val="270"/>
          <w:jc w:val="center"/>
        </w:trPr>
        <w:tc>
          <w:tcPr>
            <w:tcW w:w="3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B3BD6" w14:textId="528B438B" w:rsidR="00C116AD" w:rsidRPr="00024A56" w:rsidRDefault="5DB78580" w:rsidP="5DB78580">
            <w:pPr>
              <w:spacing w:after="0"/>
              <w:jc w:val="left"/>
              <w:rPr>
                <w:b/>
                <w:bCs/>
                <w:sz w:val="20"/>
              </w:rPr>
            </w:pPr>
            <w:r w:rsidRPr="5DB78580">
              <w:rPr>
                <w:b/>
                <w:bCs/>
                <w:sz w:val="20"/>
              </w:rPr>
              <w:t>Jövedéki adók összesen</w:t>
            </w:r>
          </w:p>
        </w:tc>
        <w:tc>
          <w:tcPr>
            <w:tcW w:w="993" w:type="dxa"/>
            <w:tcBorders>
              <w:top w:val="single" w:sz="8" w:space="0" w:color="auto"/>
              <w:left w:val="nil"/>
              <w:bottom w:val="single" w:sz="8" w:space="0" w:color="auto"/>
              <w:right w:val="single" w:sz="8" w:space="0" w:color="auto"/>
            </w:tcBorders>
            <w:shd w:val="clear" w:color="auto" w:fill="auto"/>
            <w:noWrap/>
          </w:tcPr>
          <w:p w14:paraId="312362D3" w14:textId="13A9B1D6" w:rsidR="00C116AD" w:rsidRPr="00C116AD" w:rsidRDefault="5DB78580" w:rsidP="5DB78580">
            <w:pPr>
              <w:spacing w:after="0"/>
              <w:jc w:val="center"/>
              <w:rPr>
                <w:b/>
                <w:bCs/>
                <w:sz w:val="20"/>
              </w:rPr>
            </w:pPr>
            <w:r w:rsidRPr="5DB78580">
              <w:rPr>
                <w:b/>
                <w:bCs/>
                <w:sz w:val="20"/>
              </w:rPr>
              <w:t>758,2</w:t>
            </w:r>
          </w:p>
        </w:tc>
        <w:tc>
          <w:tcPr>
            <w:tcW w:w="992" w:type="dxa"/>
            <w:tcBorders>
              <w:top w:val="single" w:sz="8" w:space="0" w:color="auto"/>
              <w:left w:val="nil"/>
              <w:bottom w:val="single" w:sz="8" w:space="0" w:color="auto"/>
              <w:right w:val="single" w:sz="8" w:space="0" w:color="auto"/>
            </w:tcBorders>
            <w:shd w:val="clear" w:color="auto" w:fill="auto"/>
            <w:noWrap/>
          </w:tcPr>
          <w:p w14:paraId="35930993" w14:textId="66999EDA" w:rsidR="00C116AD" w:rsidRPr="00C116AD" w:rsidRDefault="5DB78580" w:rsidP="5DB78580">
            <w:pPr>
              <w:spacing w:after="0"/>
              <w:jc w:val="center"/>
              <w:rPr>
                <w:b/>
                <w:bCs/>
                <w:sz w:val="20"/>
              </w:rPr>
            </w:pPr>
            <w:r w:rsidRPr="5DB78580">
              <w:rPr>
                <w:b/>
                <w:bCs/>
                <w:sz w:val="20"/>
              </w:rPr>
              <w:t>761,3</w:t>
            </w:r>
          </w:p>
        </w:tc>
        <w:tc>
          <w:tcPr>
            <w:tcW w:w="709" w:type="dxa"/>
            <w:tcBorders>
              <w:top w:val="single" w:sz="8" w:space="0" w:color="auto"/>
              <w:left w:val="nil"/>
              <w:bottom w:val="single" w:sz="8" w:space="0" w:color="auto"/>
              <w:right w:val="single" w:sz="4" w:space="0" w:color="auto"/>
            </w:tcBorders>
            <w:shd w:val="clear" w:color="auto" w:fill="auto"/>
            <w:noWrap/>
          </w:tcPr>
          <w:p w14:paraId="64E32CD5" w14:textId="16BB0864" w:rsidR="00C116AD" w:rsidRPr="00C116AD" w:rsidRDefault="5DB78580" w:rsidP="5DB78580">
            <w:pPr>
              <w:spacing w:after="0"/>
              <w:jc w:val="center"/>
              <w:rPr>
                <w:b/>
                <w:bCs/>
                <w:sz w:val="20"/>
              </w:rPr>
            </w:pPr>
            <w:r w:rsidRPr="5DB78580">
              <w:rPr>
                <w:b/>
                <w:bCs/>
                <w:sz w:val="20"/>
              </w:rPr>
              <w:t>3,1</w:t>
            </w:r>
          </w:p>
        </w:tc>
        <w:tc>
          <w:tcPr>
            <w:tcW w:w="867" w:type="dxa"/>
            <w:tcBorders>
              <w:top w:val="single" w:sz="8" w:space="0" w:color="auto"/>
              <w:left w:val="nil"/>
              <w:bottom w:val="single" w:sz="8" w:space="0" w:color="auto"/>
              <w:right w:val="single" w:sz="8" w:space="0" w:color="auto"/>
            </w:tcBorders>
            <w:shd w:val="clear" w:color="auto" w:fill="auto"/>
            <w:noWrap/>
          </w:tcPr>
          <w:p w14:paraId="7A3BDED0" w14:textId="79FA9D35" w:rsidR="00C116AD" w:rsidRPr="00C116AD" w:rsidRDefault="5DB78580" w:rsidP="5DB78580">
            <w:pPr>
              <w:spacing w:after="0"/>
              <w:jc w:val="center"/>
              <w:rPr>
                <w:b/>
                <w:bCs/>
                <w:sz w:val="20"/>
              </w:rPr>
            </w:pPr>
            <w:r w:rsidRPr="5DB78580">
              <w:rPr>
                <w:b/>
                <w:bCs/>
                <w:sz w:val="20"/>
              </w:rPr>
              <w:t>100,4</w:t>
            </w:r>
          </w:p>
        </w:tc>
      </w:tr>
    </w:tbl>
    <w:p w14:paraId="10743248" w14:textId="77777777" w:rsidR="001E4959" w:rsidRDefault="001E4959" w:rsidP="00F9316E">
      <w:pPr>
        <w:spacing w:after="0" w:line="259" w:lineRule="auto"/>
      </w:pPr>
    </w:p>
    <w:p w14:paraId="4FF6FA27" w14:textId="465F261A" w:rsidR="0072669E" w:rsidRPr="00055D3F" w:rsidRDefault="006751DA" w:rsidP="5DB78580">
      <w:pPr>
        <w:spacing w:before="240"/>
        <w:rPr>
          <w:b/>
          <w:bCs/>
        </w:rPr>
      </w:pPr>
      <w:r>
        <w:t>Az üzemanyagok utáni bevétel csökkenését elsősorban az alacsonyabb üzemanyag</w:t>
      </w:r>
      <w:r w:rsidR="007B12DF">
        <w:t>-</w:t>
      </w:r>
      <w:r>
        <w:t>forgalom indokolja.</w:t>
      </w:r>
      <w:r w:rsidR="00320BD6">
        <w:t xml:space="preserve"> </w:t>
      </w:r>
      <w:r w:rsidR="5DB78580">
        <w:t>A dohánytermékek utáni bevételek emelkedésének hátterében elsősorban az adómérték</w:t>
      </w:r>
      <w:r w:rsidR="00A72E77">
        <w:t>-</w:t>
      </w:r>
      <w:r w:rsidR="5DB78580">
        <w:t>emelés áll. A</w:t>
      </w:r>
      <w:r w:rsidR="003F717C">
        <w:t>z</w:t>
      </w:r>
      <w:r w:rsidR="5DB78580">
        <w:t xml:space="preserve"> egyéb termékek esetében a bevételek </w:t>
      </w:r>
      <w:r w:rsidR="5DB78580">
        <w:lastRenderedPageBreak/>
        <w:t>csökkenésének hátterében a népegészségügyi termékadót érintő</w:t>
      </w:r>
      <w:r w:rsidR="005A05A8">
        <w:t>,</w:t>
      </w:r>
      <w:r w:rsidR="5DB78580">
        <w:t xml:space="preserve"> 2019-től életbe lépő változásokhoz köthető készletezési hatás áll. </w:t>
      </w:r>
    </w:p>
    <w:p w14:paraId="63D96AEE" w14:textId="4B4F56D5" w:rsidR="007B272A" w:rsidRPr="007B272A" w:rsidRDefault="5DB78580" w:rsidP="007B272A">
      <w:r>
        <w:t xml:space="preserve">A </w:t>
      </w:r>
      <w:r w:rsidRPr="5DB78580">
        <w:rPr>
          <w:b/>
          <w:bCs/>
        </w:rPr>
        <w:t>személyi jövedelemadó</w:t>
      </w:r>
      <w:r>
        <w:t xml:space="preserve"> államháztartási szintű bevétele az év első nyolc hónapjában 1648,7 milliárd forint volt, amely 66,8 milliárd forinttal magasabb a bázisidőszakban befolyt összegnél. Az eltérés oka a magasabb bérkiáramlás miatti befizetésnövekedés. A koronavírus</w:t>
      </w:r>
      <w:r w:rsidR="00BA004E">
        <w:t>-</w:t>
      </w:r>
      <w:r>
        <w:t>járvány negatív gazdasági hatásai ellenben jelentős csökkenést eredményeztek a pénzforgalmi bevételekre nézve.</w:t>
      </w:r>
    </w:p>
    <w:tbl>
      <w:tblPr>
        <w:tblW w:w="5620" w:type="dxa"/>
        <w:jc w:val="center"/>
        <w:tblCellMar>
          <w:left w:w="70" w:type="dxa"/>
          <w:right w:w="70" w:type="dxa"/>
        </w:tblCellMar>
        <w:tblLook w:val="04A0" w:firstRow="1" w:lastRow="0" w:firstColumn="1" w:lastColumn="0" w:noHBand="0" w:noVBand="1"/>
      </w:tblPr>
      <w:tblGrid>
        <w:gridCol w:w="1434"/>
        <w:gridCol w:w="1274"/>
        <w:gridCol w:w="1274"/>
        <w:gridCol w:w="947"/>
        <w:gridCol w:w="691"/>
      </w:tblGrid>
      <w:tr w:rsidR="003F1341" w:rsidRPr="003F1341" w14:paraId="5DA149F4" w14:textId="77777777" w:rsidTr="5DB78580">
        <w:trPr>
          <w:trHeight w:val="270"/>
          <w:jc w:val="center"/>
        </w:trPr>
        <w:tc>
          <w:tcPr>
            <w:tcW w:w="5620" w:type="dxa"/>
            <w:gridSpan w:val="5"/>
            <w:tcBorders>
              <w:top w:val="nil"/>
              <w:left w:val="nil"/>
              <w:bottom w:val="nil"/>
              <w:right w:val="nil"/>
            </w:tcBorders>
            <w:shd w:val="clear" w:color="auto" w:fill="auto"/>
            <w:noWrap/>
            <w:vAlign w:val="bottom"/>
            <w:hideMark/>
          </w:tcPr>
          <w:p w14:paraId="3701DDA8" w14:textId="77777777" w:rsidR="003F1341" w:rsidRPr="003F1341" w:rsidRDefault="5DB78580" w:rsidP="5DB78580">
            <w:pPr>
              <w:spacing w:before="120"/>
              <w:jc w:val="center"/>
              <w:rPr>
                <w:b/>
                <w:bCs/>
                <w:color w:val="000000" w:themeColor="text1"/>
                <w:sz w:val="20"/>
              </w:rPr>
            </w:pPr>
            <w:r w:rsidRPr="5DB78580">
              <w:rPr>
                <w:b/>
                <w:bCs/>
                <w:color w:val="000000" w:themeColor="text1"/>
                <w:sz w:val="20"/>
              </w:rPr>
              <w:t>Személyi jövedelemadó bevétel alakulása (milliárd forint)</w:t>
            </w:r>
          </w:p>
        </w:tc>
      </w:tr>
      <w:tr w:rsidR="003F1341" w:rsidRPr="003F1341" w14:paraId="28FCE067" w14:textId="77777777" w:rsidTr="5DB78580">
        <w:trPr>
          <w:trHeight w:val="450"/>
          <w:jc w:val="center"/>
        </w:trPr>
        <w:tc>
          <w:tcPr>
            <w:tcW w:w="1434"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65D9E31" w14:textId="77777777" w:rsidR="003F1341" w:rsidRPr="003F1341" w:rsidRDefault="5DB78580" w:rsidP="5DB78580">
            <w:pPr>
              <w:spacing w:after="0"/>
              <w:jc w:val="center"/>
              <w:rPr>
                <w:b/>
                <w:bCs/>
                <w:color w:val="000000" w:themeColor="text1"/>
                <w:sz w:val="20"/>
              </w:rPr>
            </w:pPr>
            <w:r w:rsidRPr="5DB78580">
              <w:rPr>
                <w:b/>
                <w:bCs/>
                <w:color w:val="000000" w:themeColor="text1"/>
                <w:sz w:val="20"/>
              </w:rPr>
              <w:t>Megnevezés</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308A9D09" w14:textId="3653C671" w:rsidR="003F1341" w:rsidRPr="003F1341" w:rsidRDefault="5DB78580" w:rsidP="5DB78580">
            <w:pPr>
              <w:spacing w:after="0"/>
              <w:jc w:val="center"/>
              <w:rPr>
                <w:b/>
                <w:bCs/>
                <w:sz w:val="20"/>
              </w:rPr>
            </w:pPr>
            <w:r w:rsidRPr="5DB78580">
              <w:rPr>
                <w:b/>
                <w:bCs/>
                <w:sz w:val="20"/>
              </w:rPr>
              <w:t>2019.</w:t>
            </w:r>
            <w:r w:rsidR="291FB045">
              <w:br/>
            </w:r>
            <w:r w:rsidRPr="5DB78580">
              <w:rPr>
                <w:b/>
                <w:bCs/>
                <w:sz w:val="20"/>
              </w:rPr>
              <w:t>I-VIII. hó</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0B736F0" w14:textId="262EB2EF" w:rsidR="003F1341" w:rsidRPr="003F1341" w:rsidRDefault="5DB78580" w:rsidP="5DB78580">
            <w:pPr>
              <w:spacing w:after="0"/>
              <w:jc w:val="center"/>
              <w:rPr>
                <w:b/>
                <w:bCs/>
                <w:sz w:val="20"/>
              </w:rPr>
            </w:pPr>
            <w:r w:rsidRPr="5DB78580">
              <w:rPr>
                <w:b/>
                <w:bCs/>
                <w:sz w:val="20"/>
              </w:rPr>
              <w:t>2020.</w:t>
            </w:r>
            <w:r w:rsidR="291FB045">
              <w:br/>
            </w:r>
            <w:r w:rsidRPr="5DB78580">
              <w:rPr>
                <w:b/>
                <w:bCs/>
                <w:sz w:val="20"/>
              </w:rPr>
              <w:t>I-VIII. hó</w:t>
            </w:r>
          </w:p>
        </w:tc>
        <w:tc>
          <w:tcPr>
            <w:tcW w:w="1638" w:type="dxa"/>
            <w:gridSpan w:val="2"/>
            <w:tcBorders>
              <w:top w:val="single" w:sz="8" w:space="0" w:color="auto"/>
              <w:left w:val="single" w:sz="4" w:space="0" w:color="auto"/>
              <w:bottom w:val="single" w:sz="4" w:space="0" w:color="auto"/>
              <w:right w:val="single" w:sz="8" w:space="0" w:color="000000" w:themeColor="text1"/>
            </w:tcBorders>
            <w:shd w:val="clear" w:color="auto" w:fill="auto"/>
            <w:noWrap/>
            <w:vAlign w:val="center"/>
            <w:hideMark/>
          </w:tcPr>
          <w:p w14:paraId="1FC378C5" w14:textId="77777777" w:rsidR="003F1341" w:rsidRPr="003F1341" w:rsidRDefault="5DB78580" w:rsidP="5DB78580">
            <w:pPr>
              <w:spacing w:after="0"/>
              <w:jc w:val="center"/>
              <w:rPr>
                <w:b/>
                <w:bCs/>
                <w:color w:val="000000" w:themeColor="text1"/>
                <w:sz w:val="20"/>
              </w:rPr>
            </w:pPr>
            <w:r w:rsidRPr="5DB78580">
              <w:rPr>
                <w:b/>
                <w:bCs/>
                <w:color w:val="000000" w:themeColor="text1"/>
                <w:sz w:val="20"/>
              </w:rPr>
              <w:t>Eltérés</w:t>
            </w:r>
          </w:p>
        </w:tc>
      </w:tr>
      <w:tr w:rsidR="003F1341" w:rsidRPr="003F1341" w14:paraId="04B141FD" w14:textId="77777777" w:rsidTr="5DB78580">
        <w:trPr>
          <w:trHeight w:val="690"/>
          <w:jc w:val="center"/>
        </w:trPr>
        <w:tc>
          <w:tcPr>
            <w:tcW w:w="1434" w:type="dxa"/>
            <w:vMerge/>
            <w:tcBorders>
              <w:top w:val="single" w:sz="8" w:space="0" w:color="auto"/>
              <w:left w:val="single" w:sz="8" w:space="0" w:color="auto"/>
              <w:bottom w:val="single" w:sz="8" w:space="0" w:color="000000"/>
              <w:right w:val="single" w:sz="8" w:space="0" w:color="auto"/>
            </w:tcBorders>
            <w:vAlign w:val="center"/>
            <w:hideMark/>
          </w:tcPr>
          <w:p w14:paraId="0839AA29" w14:textId="77777777" w:rsidR="003F1341" w:rsidRPr="003F1341" w:rsidRDefault="003F1341" w:rsidP="003F1341">
            <w:pPr>
              <w:spacing w:after="0"/>
              <w:jc w:val="left"/>
              <w:rPr>
                <w:b/>
                <w:bCs/>
                <w:color w:val="000000"/>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27419919" w14:textId="77777777" w:rsidR="003F1341" w:rsidRPr="003F1341" w:rsidRDefault="003F1341" w:rsidP="003F1341">
            <w:pPr>
              <w:spacing w:after="0"/>
              <w:jc w:val="left"/>
              <w:rPr>
                <w:b/>
                <w:bCs/>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1A9B2262" w14:textId="77777777" w:rsidR="003F1341" w:rsidRPr="003F1341" w:rsidRDefault="003F1341" w:rsidP="003F1341">
            <w:pPr>
              <w:spacing w:after="0"/>
              <w:jc w:val="left"/>
              <w:rPr>
                <w:b/>
                <w:bCs/>
                <w:sz w:val="20"/>
              </w:rPr>
            </w:pPr>
          </w:p>
        </w:tc>
        <w:tc>
          <w:tcPr>
            <w:tcW w:w="947" w:type="dxa"/>
            <w:tcBorders>
              <w:top w:val="nil"/>
              <w:left w:val="single" w:sz="4" w:space="0" w:color="auto"/>
              <w:bottom w:val="single" w:sz="8" w:space="0" w:color="auto"/>
              <w:right w:val="single" w:sz="4" w:space="0" w:color="auto"/>
            </w:tcBorders>
            <w:shd w:val="clear" w:color="auto" w:fill="auto"/>
            <w:noWrap/>
            <w:vAlign w:val="center"/>
            <w:hideMark/>
          </w:tcPr>
          <w:p w14:paraId="4C82DC52" w14:textId="77777777" w:rsidR="003F1341" w:rsidRPr="003F1341" w:rsidRDefault="5DB78580" w:rsidP="5DB78580">
            <w:pPr>
              <w:spacing w:after="0"/>
              <w:jc w:val="center"/>
              <w:rPr>
                <w:b/>
                <w:bCs/>
                <w:color w:val="000000" w:themeColor="text1"/>
                <w:sz w:val="20"/>
              </w:rPr>
            </w:pPr>
            <w:r w:rsidRPr="5DB78580">
              <w:rPr>
                <w:b/>
                <w:bCs/>
                <w:color w:val="000000" w:themeColor="text1"/>
                <w:sz w:val="20"/>
              </w:rPr>
              <w:t>Mrd Ft</w:t>
            </w:r>
          </w:p>
        </w:tc>
        <w:tc>
          <w:tcPr>
            <w:tcW w:w="691" w:type="dxa"/>
            <w:tcBorders>
              <w:top w:val="nil"/>
              <w:left w:val="nil"/>
              <w:bottom w:val="single" w:sz="8" w:space="0" w:color="auto"/>
              <w:right w:val="single" w:sz="8" w:space="0" w:color="auto"/>
            </w:tcBorders>
            <w:shd w:val="clear" w:color="auto" w:fill="auto"/>
            <w:noWrap/>
            <w:vAlign w:val="center"/>
            <w:hideMark/>
          </w:tcPr>
          <w:p w14:paraId="534B2402" w14:textId="77777777" w:rsidR="003F1341" w:rsidRPr="003F1341" w:rsidRDefault="5DB78580" w:rsidP="5DB78580">
            <w:pPr>
              <w:spacing w:after="0"/>
              <w:jc w:val="center"/>
              <w:rPr>
                <w:b/>
                <w:bCs/>
                <w:color w:val="000000" w:themeColor="text1"/>
                <w:sz w:val="20"/>
              </w:rPr>
            </w:pPr>
            <w:r w:rsidRPr="5DB78580">
              <w:rPr>
                <w:b/>
                <w:bCs/>
                <w:color w:val="000000" w:themeColor="text1"/>
                <w:sz w:val="20"/>
              </w:rPr>
              <w:t>%</w:t>
            </w:r>
          </w:p>
        </w:tc>
      </w:tr>
      <w:tr w:rsidR="00C116AD" w:rsidRPr="003F1341" w14:paraId="3312DFB3" w14:textId="77777777" w:rsidTr="5DB78580">
        <w:trPr>
          <w:trHeight w:val="270"/>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1F3D318C" w14:textId="77777777" w:rsidR="00C116AD" w:rsidRPr="003F1341" w:rsidRDefault="5DB78580" w:rsidP="5DB78580">
            <w:pPr>
              <w:spacing w:after="0"/>
              <w:jc w:val="center"/>
              <w:rPr>
                <w:b/>
                <w:bCs/>
                <w:sz w:val="20"/>
              </w:rPr>
            </w:pPr>
            <w:r w:rsidRPr="5DB78580">
              <w:rPr>
                <w:b/>
                <w:bCs/>
                <w:sz w:val="20"/>
              </w:rPr>
              <w:t>Befizetés</w:t>
            </w:r>
          </w:p>
        </w:tc>
        <w:tc>
          <w:tcPr>
            <w:tcW w:w="1274" w:type="dxa"/>
            <w:tcBorders>
              <w:top w:val="nil"/>
              <w:left w:val="nil"/>
              <w:bottom w:val="single" w:sz="4" w:space="0" w:color="auto"/>
              <w:right w:val="single" w:sz="8" w:space="0" w:color="auto"/>
            </w:tcBorders>
            <w:shd w:val="clear" w:color="auto" w:fill="auto"/>
            <w:noWrap/>
          </w:tcPr>
          <w:p w14:paraId="09A288E7" w14:textId="67C5EDF2" w:rsidR="00C116AD" w:rsidRPr="00C116AD" w:rsidRDefault="5DB78580" w:rsidP="5DB78580">
            <w:pPr>
              <w:spacing w:after="0"/>
              <w:jc w:val="right"/>
              <w:rPr>
                <w:sz w:val="20"/>
              </w:rPr>
            </w:pPr>
            <w:r w:rsidRPr="5DB78580">
              <w:rPr>
                <w:sz w:val="20"/>
              </w:rPr>
              <w:t>1 710,2</w:t>
            </w:r>
          </w:p>
        </w:tc>
        <w:tc>
          <w:tcPr>
            <w:tcW w:w="1274" w:type="dxa"/>
            <w:tcBorders>
              <w:top w:val="nil"/>
              <w:left w:val="nil"/>
              <w:bottom w:val="single" w:sz="4" w:space="0" w:color="auto"/>
              <w:right w:val="nil"/>
            </w:tcBorders>
            <w:shd w:val="clear" w:color="auto" w:fill="auto"/>
            <w:noWrap/>
          </w:tcPr>
          <w:p w14:paraId="3B6AAC82" w14:textId="348F91B3" w:rsidR="00C116AD" w:rsidRPr="00C116AD" w:rsidRDefault="5DB78580" w:rsidP="5DB78580">
            <w:pPr>
              <w:spacing w:after="0"/>
              <w:jc w:val="right"/>
              <w:rPr>
                <w:sz w:val="20"/>
              </w:rPr>
            </w:pPr>
            <w:r w:rsidRPr="5DB78580">
              <w:rPr>
                <w:sz w:val="20"/>
              </w:rPr>
              <w:t>1 797,3</w:t>
            </w:r>
          </w:p>
        </w:tc>
        <w:tc>
          <w:tcPr>
            <w:tcW w:w="947" w:type="dxa"/>
            <w:tcBorders>
              <w:top w:val="nil"/>
              <w:left w:val="single" w:sz="8" w:space="0" w:color="auto"/>
              <w:bottom w:val="single" w:sz="4" w:space="0" w:color="auto"/>
              <w:right w:val="single" w:sz="4" w:space="0" w:color="auto"/>
            </w:tcBorders>
            <w:shd w:val="clear" w:color="auto" w:fill="auto"/>
            <w:noWrap/>
          </w:tcPr>
          <w:p w14:paraId="0668BF9C" w14:textId="4BA6852F" w:rsidR="00C116AD" w:rsidRPr="00C116AD" w:rsidRDefault="5DB78580" w:rsidP="5DB78580">
            <w:pPr>
              <w:spacing w:after="0"/>
              <w:jc w:val="right"/>
              <w:rPr>
                <w:sz w:val="20"/>
              </w:rPr>
            </w:pPr>
            <w:r w:rsidRPr="5DB78580">
              <w:rPr>
                <w:sz w:val="20"/>
              </w:rPr>
              <w:t>87,1</w:t>
            </w:r>
          </w:p>
        </w:tc>
        <w:tc>
          <w:tcPr>
            <w:tcW w:w="691" w:type="dxa"/>
            <w:tcBorders>
              <w:top w:val="nil"/>
              <w:left w:val="nil"/>
              <w:bottom w:val="single" w:sz="4" w:space="0" w:color="auto"/>
              <w:right w:val="single" w:sz="8" w:space="0" w:color="auto"/>
            </w:tcBorders>
            <w:shd w:val="clear" w:color="auto" w:fill="auto"/>
            <w:noWrap/>
          </w:tcPr>
          <w:p w14:paraId="7B8B88FA" w14:textId="78E8DB62" w:rsidR="00C116AD" w:rsidRPr="00C116AD" w:rsidRDefault="5DB78580" w:rsidP="5DB78580">
            <w:pPr>
              <w:spacing w:after="0"/>
              <w:jc w:val="right"/>
              <w:rPr>
                <w:color w:val="000000" w:themeColor="text1"/>
                <w:sz w:val="20"/>
              </w:rPr>
            </w:pPr>
            <w:r w:rsidRPr="5DB78580">
              <w:rPr>
                <w:sz w:val="20"/>
              </w:rPr>
              <w:t>105,1</w:t>
            </w:r>
          </w:p>
        </w:tc>
      </w:tr>
      <w:tr w:rsidR="00C116AD" w:rsidRPr="003F1341" w14:paraId="77B87138" w14:textId="77777777" w:rsidTr="5DB78580">
        <w:trPr>
          <w:trHeight w:val="285"/>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761C99AF" w14:textId="77777777" w:rsidR="00C116AD" w:rsidRPr="003F1341" w:rsidRDefault="5DB78580" w:rsidP="5DB78580">
            <w:pPr>
              <w:spacing w:after="0"/>
              <w:jc w:val="center"/>
              <w:rPr>
                <w:b/>
                <w:bCs/>
                <w:sz w:val="20"/>
              </w:rPr>
            </w:pPr>
            <w:r w:rsidRPr="5DB78580">
              <w:rPr>
                <w:b/>
                <w:bCs/>
                <w:sz w:val="20"/>
              </w:rPr>
              <w:t>Kiutalás</w:t>
            </w:r>
          </w:p>
        </w:tc>
        <w:tc>
          <w:tcPr>
            <w:tcW w:w="1274" w:type="dxa"/>
            <w:tcBorders>
              <w:top w:val="nil"/>
              <w:left w:val="nil"/>
              <w:bottom w:val="single" w:sz="4" w:space="0" w:color="auto"/>
              <w:right w:val="single" w:sz="8" w:space="0" w:color="auto"/>
            </w:tcBorders>
            <w:shd w:val="clear" w:color="auto" w:fill="auto"/>
            <w:noWrap/>
          </w:tcPr>
          <w:p w14:paraId="4240CF9A" w14:textId="263C3C81" w:rsidR="00C116AD" w:rsidRPr="00C116AD" w:rsidRDefault="5DB78580" w:rsidP="00DF4879">
            <w:pPr>
              <w:spacing w:after="0"/>
              <w:jc w:val="right"/>
              <w:rPr>
                <w:sz w:val="20"/>
              </w:rPr>
            </w:pPr>
            <w:r w:rsidRPr="5DB78580">
              <w:rPr>
                <w:sz w:val="20"/>
              </w:rPr>
              <w:t>128,</w:t>
            </w:r>
            <w:r w:rsidR="00DF4879">
              <w:rPr>
                <w:sz w:val="20"/>
              </w:rPr>
              <w:t>3</w:t>
            </w:r>
          </w:p>
        </w:tc>
        <w:tc>
          <w:tcPr>
            <w:tcW w:w="1274" w:type="dxa"/>
            <w:tcBorders>
              <w:top w:val="nil"/>
              <w:left w:val="nil"/>
              <w:bottom w:val="single" w:sz="4" w:space="0" w:color="auto"/>
              <w:right w:val="nil"/>
            </w:tcBorders>
            <w:shd w:val="clear" w:color="auto" w:fill="auto"/>
            <w:noWrap/>
          </w:tcPr>
          <w:p w14:paraId="4B69188B" w14:textId="145C1010" w:rsidR="00C116AD" w:rsidRPr="00C116AD" w:rsidRDefault="5DB78580" w:rsidP="5DB78580">
            <w:pPr>
              <w:spacing w:after="0"/>
              <w:jc w:val="right"/>
              <w:rPr>
                <w:sz w:val="20"/>
              </w:rPr>
            </w:pPr>
            <w:r w:rsidRPr="5DB78580">
              <w:rPr>
                <w:sz w:val="20"/>
              </w:rPr>
              <w:t>148,6</w:t>
            </w:r>
          </w:p>
        </w:tc>
        <w:tc>
          <w:tcPr>
            <w:tcW w:w="947" w:type="dxa"/>
            <w:tcBorders>
              <w:top w:val="nil"/>
              <w:left w:val="single" w:sz="8" w:space="0" w:color="auto"/>
              <w:bottom w:val="single" w:sz="4" w:space="0" w:color="auto"/>
              <w:right w:val="single" w:sz="4" w:space="0" w:color="auto"/>
            </w:tcBorders>
            <w:shd w:val="clear" w:color="auto" w:fill="auto"/>
            <w:noWrap/>
          </w:tcPr>
          <w:p w14:paraId="19DF5EEB" w14:textId="121D6527" w:rsidR="00C116AD" w:rsidRPr="00C116AD" w:rsidRDefault="5DB78580" w:rsidP="5DB78580">
            <w:pPr>
              <w:spacing w:after="0"/>
              <w:jc w:val="right"/>
              <w:rPr>
                <w:sz w:val="20"/>
              </w:rPr>
            </w:pPr>
            <w:r w:rsidRPr="5DB78580">
              <w:rPr>
                <w:sz w:val="20"/>
              </w:rPr>
              <w:t>20,3</w:t>
            </w:r>
          </w:p>
        </w:tc>
        <w:tc>
          <w:tcPr>
            <w:tcW w:w="691" w:type="dxa"/>
            <w:tcBorders>
              <w:top w:val="nil"/>
              <w:left w:val="nil"/>
              <w:bottom w:val="single" w:sz="4" w:space="0" w:color="auto"/>
              <w:right w:val="single" w:sz="8" w:space="0" w:color="auto"/>
            </w:tcBorders>
            <w:shd w:val="clear" w:color="auto" w:fill="auto"/>
            <w:noWrap/>
          </w:tcPr>
          <w:p w14:paraId="29492FB8" w14:textId="7931F739" w:rsidR="00C116AD" w:rsidRPr="00C116AD" w:rsidRDefault="5DB78580" w:rsidP="5DB78580">
            <w:pPr>
              <w:spacing w:after="0"/>
              <w:jc w:val="right"/>
              <w:rPr>
                <w:color w:val="000000" w:themeColor="text1"/>
                <w:sz w:val="20"/>
              </w:rPr>
            </w:pPr>
            <w:r w:rsidRPr="5DB78580">
              <w:rPr>
                <w:sz w:val="20"/>
              </w:rPr>
              <w:t>115,8</w:t>
            </w:r>
          </w:p>
        </w:tc>
      </w:tr>
      <w:tr w:rsidR="00C116AD" w:rsidRPr="00474F3B" w14:paraId="4DC8FA19" w14:textId="77777777" w:rsidTr="5DB78580">
        <w:trPr>
          <w:trHeight w:val="270"/>
          <w:jc w:val="center"/>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14:paraId="79DC6734" w14:textId="3151CAE9" w:rsidR="00C116AD" w:rsidRPr="003F1341" w:rsidRDefault="5DB78580" w:rsidP="5DB78580">
            <w:pPr>
              <w:spacing w:after="0"/>
              <w:jc w:val="center"/>
              <w:rPr>
                <w:b/>
                <w:bCs/>
                <w:sz w:val="20"/>
              </w:rPr>
            </w:pPr>
            <w:r w:rsidRPr="5DB78580">
              <w:rPr>
                <w:b/>
                <w:bCs/>
                <w:sz w:val="20"/>
              </w:rPr>
              <w:t>Egyenleg</w:t>
            </w:r>
          </w:p>
        </w:tc>
        <w:tc>
          <w:tcPr>
            <w:tcW w:w="1274" w:type="dxa"/>
            <w:tcBorders>
              <w:top w:val="nil"/>
              <w:left w:val="nil"/>
              <w:bottom w:val="single" w:sz="8" w:space="0" w:color="auto"/>
              <w:right w:val="single" w:sz="8" w:space="0" w:color="auto"/>
            </w:tcBorders>
            <w:shd w:val="clear" w:color="auto" w:fill="auto"/>
            <w:noWrap/>
          </w:tcPr>
          <w:p w14:paraId="17702B75" w14:textId="7729436E" w:rsidR="00C116AD" w:rsidRPr="00C116AD" w:rsidRDefault="5DB78580" w:rsidP="5DB78580">
            <w:pPr>
              <w:spacing w:after="0"/>
              <w:jc w:val="right"/>
              <w:rPr>
                <w:b/>
                <w:bCs/>
                <w:sz w:val="20"/>
              </w:rPr>
            </w:pPr>
            <w:r w:rsidRPr="5DB78580">
              <w:rPr>
                <w:b/>
                <w:bCs/>
                <w:sz w:val="20"/>
              </w:rPr>
              <w:t>1 581,9</w:t>
            </w:r>
          </w:p>
        </w:tc>
        <w:tc>
          <w:tcPr>
            <w:tcW w:w="1274" w:type="dxa"/>
            <w:tcBorders>
              <w:top w:val="nil"/>
              <w:left w:val="nil"/>
              <w:bottom w:val="single" w:sz="8" w:space="0" w:color="auto"/>
              <w:right w:val="nil"/>
            </w:tcBorders>
            <w:shd w:val="clear" w:color="auto" w:fill="auto"/>
            <w:noWrap/>
          </w:tcPr>
          <w:p w14:paraId="453FDAD4" w14:textId="545C0EA0" w:rsidR="00C116AD" w:rsidRPr="00C116AD" w:rsidRDefault="5DB78580" w:rsidP="5DB78580">
            <w:pPr>
              <w:spacing w:after="0"/>
              <w:jc w:val="right"/>
              <w:rPr>
                <w:b/>
                <w:bCs/>
                <w:sz w:val="20"/>
              </w:rPr>
            </w:pPr>
            <w:r w:rsidRPr="5DB78580">
              <w:rPr>
                <w:b/>
                <w:bCs/>
                <w:sz w:val="20"/>
              </w:rPr>
              <w:t>1 648,7</w:t>
            </w:r>
          </w:p>
        </w:tc>
        <w:tc>
          <w:tcPr>
            <w:tcW w:w="947" w:type="dxa"/>
            <w:tcBorders>
              <w:top w:val="nil"/>
              <w:left w:val="single" w:sz="8" w:space="0" w:color="auto"/>
              <w:bottom w:val="single" w:sz="8" w:space="0" w:color="auto"/>
              <w:right w:val="single" w:sz="4" w:space="0" w:color="auto"/>
            </w:tcBorders>
            <w:shd w:val="clear" w:color="auto" w:fill="auto"/>
            <w:noWrap/>
          </w:tcPr>
          <w:p w14:paraId="3DBAE11D" w14:textId="177DEC7F" w:rsidR="00C116AD" w:rsidRPr="00C116AD" w:rsidRDefault="5DB78580" w:rsidP="5DB78580">
            <w:pPr>
              <w:spacing w:after="0"/>
              <w:jc w:val="right"/>
              <w:rPr>
                <w:b/>
                <w:bCs/>
                <w:sz w:val="20"/>
              </w:rPr>
            </w:pPr>
            <w:r w:rsidRPr="5DB78580">
              <w:rPr>
                <w:b/>
                <w:bCs/>
                <w:sz w:val="20"/>
              </w:rPr>
              <w:t>66,8</w:t>
            </w:r>
          </w:p>
        </w:tc>
        <w:tc>
          <w:tcPr>
            <w:tcW w:w="691" w:type="dxa"/>
            <w:tcBorders>
              <w:top w:val="nil"/>
              <w:left w:val="nil"/>
              <w:bottom w:val="single" w:sz="8" w:space="0" w:color="auto"/>
              <w:right w:val="single" w:sz="8" w:space="0" w:color="auto"/>
            </w:tcBorders>
            <w:shd w:val="clear" w:color="auto" w:fill="auto"/>
            <w:noWrap/>
          </w:tcPr>
          <w:p w14:paraId="455AF72B" w14:textId="27AFFD69" w:rsidR="00C116AD" w:rsidRPr="00C116AD" w:rsidRDefault="5DB78580" w:rsidP="5DB78580">
            <w:pPr>
              <w:spacing w:after="0"/>
              <w:jc w:val="right"/>
              <w:rPr>
                <w:b/>
                <w:bCs/>
                <w:color w:val="000000" w:themeColor="text1"/>
                <w:sz w:val="20"/>
              </w:rPr>
            </w:pPr>
            <w:r w:rsidRPr="5DB78580">
              <w:rPr>
                <w:b/>
                <w:bCs/>
                <w:sz w:val="20"/>
              </w:rPr>
              <w:t>104,2</w:t>
            </w:r>
          </w:p>
        </w:tc>
      </w:tr>
    </w:tbl>
    <w:p w14:paraId="27EF02E4" w14:textId="79AEF943" w:rsidR="00FC780F" w:rsidRDefault="00FC780F" w:rsidP="00A9031A">
      <w:pPr>
        <w:spacing w:after="0"/>
        <w:rPr>
          <w:szCs w:val="26"/>
        </w:rPr>
      </w:pPr>
    </w:p>
    <w:p w14:paraId="489D829D" w14:textId="77777777" w:rsidR="000353E7" w:rsidRDefault="000353E7" w:rsidP="00A9031A">
      <w:pPr>
        <w:spacing w:after="0"/>
        <w:rPr>
          <w:szCs w:val="26"/>
        </w:rPr>
      </w:pPr>
    </w:p>
    <w:p w14:paraId="7E61945A" w14:textId="236B8819" w:rsidR="00BE6A0A" w:rsidRPr="00BE6A0A" w:rsidRDefault="5DB78580" w:rsidP="5DB78580">
      <w:pPr>
        <w:rPr>
          <w:rFonts w:cs="Tahoma"/>
          <w:color w:val="000000" w:themeColor="text1"/>
        </w:rPr>
      </w:pPr>
      <w:r w:rsidRPr="5DB78580">
        <w:rPr>
          <w:rFonts w:cs="Tahoma"/>
          <w:color w:val="000000" w:themeColor="text1"/>
        </w:rPr>
        <w:t>A „</w:t>
      </w:r>
      <w:r w:rsidRPr="5DB78580">
        <w:rPr>
          <w:rFonts w:cs="Tahoma"/>
          <w:b/>
          <w:bCs/>
          <w:color w:val="000000" w:themeColor="text1"/>
        </w:rPr>
        <w:t>Központi Maradványalapba történő befizetések</w:t>
      </w:r>
      <w:r w:rsidRPr="5DB78580">
        <w:rPr>
          <w:rFonts w:cs="Tahoma"/>
          <w:color w:val="000000" w:themeColor="text1"/>
        </w:rPr>
        <w:t>” mérlegsorra, a költségvetési szervek és a szakmai fejezeti kezelésű előirányzatok terhére 2020. augusztus végéig összesen 325,4 milliárd forint maradvány került befizetésre, amely 59,2 </w:t>
      </w:r>
      <w:r>
        <w:t>milliárd forinttal több az egy évvel korábbi összegnél.</w:t>
      </w:r>
    </w:p>
    <w:p w14:paraId="34036852" w14:textId="5DE77945" w:rsidR="40B3576B" w:rsidRDefault="5DB78580" w:rsidP="40B3576B">
      <w:r>
        <w:t xml:space="preserve">Az </w:t>
      </w:r>
      <w:r w:rsidRPr="5DB78580">
        <w:rPr>
          <w:b/>
          <w:bCs/>
        </w:rPr>
        <w:t>állami vagyonnal kapcsolatos befizetések</w:t>
      </w:r>
      <w:r>
        <w:t xml:space="preserve"> összege </w:t>
      </w:r>
      <w:r w:rsidR="008B7582">
        <w:t>augusztus</w:t>
      </w:r>
      <w:r>
        <w:t xml:space="preserve"> végéig 242,8</w:t>
      </w:r>
      <w:r w:rsidR="008B7582">
        <w:t> </w:t>
      </w:r>
      <w:r>
        <w:t>milliárd forint volt, melynek meghatározó tételei a frekvenciahasznosítással kapcsolatos 128,5 milliárd forintos összeg, a kvótaértékesítésből származó bevétel, az MNV Zrt. rábízott vagyonával kapcsolatos bevételek, továbbá a koncessziós díjakból befolyó összegek és az osztalékbevételek. A befizetések összetételét a következő diagram szemlélteti</w:t>
      </w:r>
      <w:r w:rsidR="0082711E">
        <w:t>:</w:t>
      </w:r>
    </w:p>
    <w:p w14:paraId="5798DCE5" w14:textId="5689ECE4" w:rsidR="006411E3" w:rsidRDefault="007E5E32" w:rsidP="40B3576B">
      <w:r>
        <w:rPr>
          <w:noProof/>
        </w:rPr>
        <w:lastRenderedPageBreak/>
        <w:drawing>
          <wp:inline distT="0" distB="0" distL="0" distR="0" wp14:anchorId="0451D86C" wp14:editId="30BBE738">
            <wp:extent cx="5940425" cy="3743325"/>
            <wp:effectExtent l="0" t="0" r="3175"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yon_befizetések.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3743325"/>
                    </a:xfrm>
                    <a:prstGeom prst="rect">
                      <a:avLst/>
                    </a:prstGeom>
                  </pic:spPr>
                </pic:pic>
              </a:graphicData>
            </a:graphic>
          </wp:inline>
        </w:drawing>
      </w:r>
    </w:p>
    <w:p w14:paraId="33A21747" w14:textId="77777777" w:rsidR="007E5E32" w:rsidRDefault="007E5E32" w:rsidP="40B3576B"/>
    <w:p w14:paraId="5EE7FF7B" w14:textId="26D4E073" w:rsidR="2EF4C331" w:rsidRDefault="5DB78580" w:rsidP="2EF4C331">
      <w:r>
        <w:t xml:space="preserve">Az </w:t>
      </w:r>
      <w:r w:rsidRPr="5DB78580">
        <w:rPr>
          <w:b/>
          <w:bCs/>
        </w:rPr>
        <w:t>uniós bevételek</w:t>
      </w:r>
      <w:r>
        <w:t xml:space="preserve"> főszabály szerint a XLII. A költségvetés közvetlen bevételei és kiadásai fejezetbe érkeznek, ezek kimutatására szolgál az „Uniós programok bevételei” mérlegsor, valamint az „Egyéb uniós bevételek” mérlegsor. </w:t>
      </w:r>
    </w:p>
    <w:p w14:paraId="660FC07B" w14:textId="07EE758B" w:rsidR="00271D40" w:rsidRDefault="5DB78580" w:rsidP="7C686E7C">
      <w:r>
        <w:t xml:space="preserve">Az </w:t>
      </w:r>
      <w:r w:rsidRPr="5DB78580">
        <w:rPr>
          <w:b/>
          <w:bCs/>
        </w:rPr>
        <w:t>Uniós programok bevételei</w:t>
      </w:r>
      <w:r>
        <w:t xml:space="preserve"> mérlegsoron 2020 első nyolc hónapjában 769,2</w:t>
      </w:r>
      <w:r w:rsidR="0050492D">
        <w:t> </w:t>
      </w:r>
      <w:r>
        <w:t>milliárd forint bevétel keletkezett. Ez az összeg az éves előirányzat 51,9%-át teszi ki.</w:t>
      </w:r>
    </w:p>
    <w:p w14:paraId="5B50BC65" w14:textId="63D34E62" w:rsidR="00271D40" w:rsidRDefault="5DB78580" w:rsidP="7C686E7C">
      <w:r>
        <w:t>Az „</w:t>
      </w:r>
      <w:r w:rsidRPr="5DB78580">
        <w:rPr>
          <w:b/>
          <w:bCs/>
        </w:rPr>
        <w:t>Egyéb uniós bevételek</w:t>
      </w:r>
      <w:r>
        <w:t>” soron belül a vámbeszedési költség megtérítése</w:t>
      </w:r>
      <w:r w:rsidRPr="5DB78580">
        <w:rPr>
          <w:i/>
          <w:iCs/>
        </w:rPr>
        <w:t xml:space="preserve"> </w:t>
      </w:r>
      <w:r>
        <w:t>10,0</w:t>
      </w:r>
      <w:r w:rsidR="00ED2D6E">
        <w:t> </w:t>
      </w:r>
      <w:r>
        <w:t>milliárd forintot tett ki augusztus végéig. Ez az összeg az éves előirányzat 58,2%-a, és 0,9</w:t>
      </w:r>
      <w:r w:rsidR="00ED2D6E">
        <w:t> </w:t>
      </w:r>
      <w:r>
        <w:t>milliárd forinttal marad</w:t>
      </w:r>
      <w:r w:rsidR="00C05DC2">
        <w:t>t</w:t>
      </w:r>
      <w:r>
        <w:t xml:space="preserve"> el a 2019. év azonos időszakában keletkezett bevételtől. Az </w:t>
      </w:r>
      <w:r w:rsidR="00C05DC2">
        <w:t>„</w:t>
      </w:r>
      <w:r>
        <w:t>Uniós támogatások utólagos megtérítése</w:t>
      </w:r>
      <w:r w:rsidR="00C05DC2">
        <w:t>”</w:t>
      </w:r>
      <w:r>
        <w:t xml:space="preserve"> soron 2020. augusztus végéig 1,9</w:t>
      </w:r>
      <w:r w:rsidR="00ED2D6E">
        <w:t> </w:t>
      </w:r>
      <w:r>
        <w:t>milliárd forint bevétel keletkezett, amely mögött maradvány és számlaegyenleg</w:t>
      </w:r>
      <w:r w:rsidR="00ED2D6E">
        <w:t>-</w:t>
      </w:r>
      <w:r>
        <w:t>beutalás áll.</w:t>
      </w:r>
    </w:p>
    <w:p w14:paraId="6D369440" w14:textId="0BE67A8B" w:rsidR="00271D40" w:rsidRDefault="5DB78580" w:rsidP="6D01B43F">
      <w:r>
        <w:t xml:space="preserve">Az év első nyolc hónapjában </w:t>
      </w:r>
      <w:r w:rsidRPr="5DB78580">
        <w:rPr>
          <w:b/>
          <w:bCs/>
        </w:rPr>
        <w:t>a szociális hozzájárulási adóból és járulékokból a Nyugdíjbiztosítási Alapot megillető bevételek</w:t>
      </w:r>
      <w:r>
        <w:t xml:space="preserve"> (2184,5</w:t>
      </w:r>
      <w:r w:rsidR="00F9799E">
        <w:t> </w:t>
      </w:r>
      <w:r>
        <w:t>milliárd forint) 2,1%</w:t>
      </w:r>
      <w:r w:rsidR="000338C7">
        <w:t>-</w:t>
      </w:r>
      <w:r>
        <w:t>kal, 46,0</w:t>
      </w:r>
      <w:r w:rsidR="00F9799E">
        <w:t> </w:t>
      </w:r>
      <w:r>
        <w:t>milliárd forinttal maradtak el az előző éves nyolchavi halmozott bevételtől. A szociális hozzájárulási adó és járulékok előző évhez viszonyított elemzésekor figyelembe kell venni, hogy 2020-ban a szociális hozzájárulási adó bevétel 71,63%-a, 2019-b</w:t>
      </w:r>
      <w:r w:rsidR="004C56B8">
        <w:t>e</w:t>
      </w:r>
      <w:r>
        <w:t>n 70,22%-a illette meg a Ny</w:t>
      </w:r>
      <w:r w:rsidR="000338C7">
        <w:t>ugdíjbiztosítási</w:t>
      </w:r>
      <w:r>
        <w:t xml:space="preserve"> Alapot. </w:t>
      </w:r>
      <w:r w:rsidR="00E16D7E">
        <w:t xml:space="preserve">2020 augusztusában </w:t>
      </w:r>
      <w:r w:rsidR="00581F24">
        <w:t xml:space="preserve">továbbá </w:t>
      </w:r>
      <w:r w:rsidR="00E16D7E">
        <w:t xml:space="preserve">15,5%-os, </w:t>
      </w:r>
      <w:r>
        <w:t>2020 januárjában 17,5%-os, 2019 januárjában pedig 19,5%-os szociális hozzájárulási adóteher mellett történt a befizetés. A koronavírus okozta</w:t>
      </w:r>
      <w:r w:rsidR="003D5492">
        <w:t xml:space="preserve"> járvány</w:t>
      </w:r>
      <w:r>
        <w:t xml:space="preserve"> hatásai már ötödik hónapja éreztetik hatásukat a bevételekre nézve, a bevezetett munkaadói és munkavállalói kedvezmények pedig további elmaradásokat eredményeztek. A fenti hatások eredőjeként az év első nyolc hónapjában a Ny</w:t>
      </w:r>
      <w:r w:rsidR="00A612C9">
        <w:t>ugdíjbiztosítási</w:t>
      </w:r>
      <w:r>
        <w:t xml:space="preserve"> Alapot megillető szociális hozzájárulási adóbevétel </w:t>
      </w:r>
      <w:r w:rsidR="00A46E5B">
        <w:t xml:space="preserve">7,0%-kal, </w:t>
      </w:r>
      <w:r>
        <w:t>88,9</w:t>
      </w:r>
      <w:r w:rsidR="00D70858">
        <w:t> </w:t>
      </w:r>
      <w:r>
        <w:t>milliárd forint</w:t>
      </w:r>
      <w:r w:rsidR="009A661F">
        <w:t>tal</w:t>
      </w:r>
      <w:r>
        <w:t xml:space="preserve"> csökkent a 2019</w:t>
      </w:r>
      <w:r w:rsidR="00C67796">
        <w:t>.</w:t>
      </w:r>
      <w:r>
        <w:t xml:space="preserve"> </w:t>
      </w:r>
      <w:r w:rsidR="009A661F">
        <w:t xml:space="preserve">év </w:t>
      </w:r>
      <w:r>
        <w:t>azonos időszakában befolyt összeghez képest. Az adó- és járulékbevételeken belül a biztosítottak által fizetett nyugdíjjárulék 2020 első nyolc hónapjában 42,9</w:t>
      </w:r>
      <w:r w:rsidR="009F3663">
        <w:t> </w:t>
      </w:r>
      <w:r>
        <w:t xml:space="preserve">milliárd </w:t>
      </w:r>
      <w:r>
        <w:lastRenderedPageBreak/>
        <w:t>forinttal, 4,4%-kal növekedett a bázishoz képest, melynek hátterében a bruttókereset-növekedés áll, melyet a koronavírus</w:t>
      </w:r>
      <w:r w:rsidR="00923BF1">
        <w:t>-</w:t>
      </w:r>
      <w:r>
        <w:t>járvány miatt bevezetett intézkedések mérsékelnek.</w:t>
      </w:r>
    </w:p>
    <w:p w14:paraId="1ECF6ABB" w14:textId="63C8AC28" w:rsidR="00C132B3" w:rsidRDefault="5DB78580" w:rsidP="00C132B3">
      <w:r>
        <w:t>A</w:t>
      </w:r>
      <w:r w:rsidRPr="5DB78580">
        <w:rPr>
          <w:rFonts w:eastAsia="Calibri"/>
        </w:rPr>
        <w:t xml:space="preserve">z </w:t>
      </w:r>
      <w:r w:rsidRPr="5DB78580">
        <w:rPr>
          <w:rFonts w:eastAsia="Calibri"/>
          <w:b/>
          <w:bCs/>
        </w:rPr>
        <w:t xml:space="preserve">Egészségbiztosítási Alap </w:t>
      </w:r>
      <w:r w:rsidRPr="5DB78580">
        <w:rPr>
          <w:rFonts w:eastAsia="Calibri"/>
        </w:rPr>
        <w:t xml:space="preserve">esetében a </w:t>
      </w:r>
      <w:r w:rsidRPr="5DB78580">
        <w:rPr>
          <w:rFonts w:eastAsia="Calibri"/>
          <w:b/>
          <w:bCs/>
        </w:rPr>
        <w:t>szociális hozzájárulási adóból és járulékokból</w:t>
      </w:r>
      <w:r w:rsidRPr="5DB78580">
        <w:rPr>
          <w:rFonts w:eastAsia="Calibri"/>
        </w:rPr>
        <w:t xml:space="preserve"> származó első </w:t>
      </w:r>
      <w:r w:rsidR="00B91717">
        <w:rPr>
          <w:rFonts w:eastAsia="Calibri"/>
        </w:rPr>
        <w:t>nyolc</w:t>
      </w:r>
      <w:r w:rsidRPr="5DB78580">
        <w:rPr>
          <w:rFonts w:eastAsia="Calibri"/>
        </w:rPr>
        <w:t>havi bevételek (1145,5</w:t>
      </w:r>
      <w:r w:rsidR="009D7830">
        <w:rPr>
          <w:rFonts w:eastAsia="Calibri"/>
        </w:rPr>
        <w:t> </w:t>
      </w:r>
      <w:r w:rsidRPr="5DB78580">
        <w:rPr>
          <w:rFonts w:eastAsia="Calibri"/>
        </w:rPr>
        <w:t>milliárd forint) 0,</w:t>
      </w:r>
      <w:r w:rsidR="00EF625A">
        <w:rPr>
          <w:rFonts w:eastAsia="Calibri"/>
        </w:rPr>
        <w:t>4</w:t>
      </w:r>
      <w:r w:rsidRPr="5DB78580">
        <w:rPr>
          <w:rFonts w:eastAsia="Calibri"/>
        </w:rPr>
        <w:t>%-kal, 5,</w:t>
      </w:r>
      <w:r w:rsidR="00EF625A">
        <w:rPr>
          <w:rFonts w:eastAsia="Calibri"/>
        </w:rPr>
        <w:t>1</w:t>
      </w:r>
      <w:r w:rsidR="009D7830">
        <w:rPr>
          <w:rFonts w:eastAsia="Calibri"/>
        </w:rPr>
        <w:t> </w:t>
      </w:r>
      <w:r w:rsidRPr="5DB78580">
        <w:rPr>
          <w:rFonts w:eastAsia="Calibri"/>
        </w:rPr>
        <w:t>milliárd forinttal haladták meg a bázisidőszak bevételeit. A szociális hozzájárulási adó és járulékok előző évhez viszonyított elemzésekor figyelembe kell venni, hogy megváltozott a szociális hozzájárulási adó megosztási aránya. 2020-ban a szociális hozzájárulási adó megfizetett összegének 28,37%-a, 2019-ben 27,31%-a az E</w:t>
      </w:r>
      <w:r w:rsidR="00277551">
        <w:rPr>
          <w:rFonts w:eastAsia="Calibri"/>
        </w:rPr>
        <w:t>gészségbiztosítási</w:t>
      </w:r>
      <w:r w:rsidRPr="5DB78580">
        <w:rPr>
          <w:rFonts w:eastAsia="Calibri"/>
        </w:rPr>
        <w:t xml:space="preserve"> Alapot illette meg. </w:t>
      </w:r>
      <w:r w:rsidR="007D48FE">
        <w:t xml:space="preserve">2020 augusztusában továbbá 15,5%-os, </w:t>
      </w:r>
      <w:r w:rsidRPr="5DB78580">
        <w:rPr>
          <w:rFonts w:eastAsia="Calibri"/>
        </w:rPr>
        <w:t>2020 januárjában 17,5%-os, 2019</w:t>
      </w:r>
      <w:r w:rsidR="007D48FE">
        <w:rPr>
          <w:rFonts w:eastAsia="Calibri"/>
        </w:rPr>
        <w:t> </w:t>
      </w:r>
      <w:r w:rsidRPr="5DB78580">
        <w:rPr>
          <w:rFonts w:eastAsia="Calibri"/>
        </w:rPr>
        <w:t>januárjában pedig 19,5%-os szociális hozzájárulási adóteher mellett történt a befizetés. A befolyt bevételből 461,1</w:t>
      </w:r>
      <w:r w:rsidR="00296368">
        <w:rPr>
          <w:rFonts w:eastAsia="Calibri"/>
        </w:rPr>
        <w:t> </w:t>
      </w:r>
      <w:r w:rsidRPr="5DB78580">
        <w:rPr>
          <w:rFonts w:eastAsia="Calibri"/>
        </w:rPr>
        <w:t>milliárd forint a szociális hozzájárulási adó (40,3%) és 684,4</w:t>
      </w:r>
      <w:r w:rsidR="00296368">
        <w:rPr>
          <w:rFonts w:eastAsia="Calibri"/>
        </w:rPr>
        <w:t> </w:t>
      </w:r>
      <w:r w:rsidRPr="5DB78580">
        <w:rPr>
          <w:rFonts w:eastAsia="Calibri"/>
        </w:rPr>
        <w:t xml:space="preserve">milliárd forint a biztosítotti egészségbiztosítási járulékbevétel (59,7%). A koronavírus okozta </w:t>
      </w:r>
      <w:r w:rsidR="00FF7A69">
        <w:rPr>
          <w:rFonts w:eastAsia="Calibri"/>
        </w:rPr>
        <w:t xml:space="preserve">járvány </w:t>
      </w:r>
      <w:r w:rsidRPr="5DB78580">
        <w:rPr>
          <w:rFonts w:eastAsia="Calibri"/>
        </w:rPr>
        <w:t>hatásai már ötödik hónapja éreztetik hatásukat a bevételekre nézve, a bevezetett munkaadói és munkavállalói kedvezmények pedig további elmaradásokat eredményeztek. Az előbbiek hatását a bevételek korábbi, dinamikus növekedési ütemének visszaesése is jól tükrözi.</w:t>
      </w:r>
    </w:p>
    <w:p w14:paraId="6A4C12B9" w14:textId="08410529" w:rsidR="00BF59D1" w:rsidRDefault="5DB78580" w:rsidP="00BF666F">
      <w:r>
        <w:t xml:space="preserve">Az </w:t>
      </w:r>
      <w:r w:rsidRPr="5DB78580">
        <w:rPr>
          <w:b/>
          <w:bCs/>
        </w:rPr>
        <w:t xml:space="preserve">egészségbiztosítási és munkaerő-piaci járulék Nemzeti Foglalkoztatási Alapot </w:t>
      </w:r>
      <w:r>
        <w:t xml:space="preserve">(NFA) </w:t>
      </w:r>
      <w:r w:rsidRPr="5DB78580">
        <w:rPr>
          <w:b/>
          <w:bCs/>
        </w:rPr>
        <w:t xml:space="preserve">megillető hányadából </w:t>
      </w:r>
      <w:r>
        <w:t>származó bevételek (151,4</w:t>
      </w:r>
      <w:r w:rsidR="00B439E6">
        <w:t> </w:t>
      </w:r>
      <w:r>
        <w:t>milliárd forint) 2020 első nyolc hónapjában 4,</w:t>
      </w:r>
      <w:r w:rsidR="009804C3">
        <w:t>3</w:t>
      </w:r>
      <w:r>
        <w:t>%-kal, 6,2</w:t>
      </w:r>
      <w:r w:rsidR="00B439E6">
        <w:t> </w:t>
      </w:r>
      <w:r>
        <w:t xml:space="preserve">milliárd forinttal haladták meg a bázist. A bevétel növekedésének oka a bruttó keresetek növekedése. A koronavírus okozta </w:t>
      </w:r>
      <w:r w:rsidR="00755057">
        <w:t xml:space="preserve">járvány </w:t>
      </w:r>
      <w:r>
        <w:t xml:space="preserve">hatásai e hónapokban már </w:t>
      </w:r>
      <w:r w:rsidR="008808BC">
        <w:t>a</w:t>
      </w:r>
      <w:r>
        <w:t xml:space="preserve"> bevételekben is jelentkeztek</w:t>
      </w:r>
      <w:r w:rsidR="00755057">
        <w:t>.</w:t>
      </w:r>
      <w:r>
        <w:t xml:space="preserve"> A </w:t>
      </w:r>
      <w:r w:rsidRPr="5DB78580">
        <w:rPr>
          <w:b/>
          <w:bCs/>
        </w:rPr>
        <w:t>szociális hozzájárulási adóból</w:t>
      </w:r>
      <w:r>
        <w:t xml:space="preserve"> az NFA idén nem részesül.</w:t>
      </w:r>
    </w:p>
    <w:p w14:paraId="5376B2A2" w14:textId="42983628" w:rsidR="00C04F10" w:rsidRPr="00AE0F8C" w:rsidRDefault="5DB78580" w:rsidP="5DB78580">
      <w:pPr>
        <w:rPr>
          <w:rFonts w:eastAsia="Calibri"/>
        </w:rPr>
      </w:pPr>
      <w:r w:rsidRPr="5DB78580">
        <w:rPr>
          <w:rFonts w:eastAsia="Calibri"/>
        </w:rPr>
        <w:t xml:space="preserve">Augusztus végéig az </w:t>
      </w:r>
      <w:r w:rsidRPr="0070193F">
        <w:rPr>
          <w:rFonts w:eastAsia="Calibri"/>
          <w:b/>
        </w:rPr>
        <w:t xml:space="preserve">Egészségbiztosítási Alap </w:t>
      </w:r>
      <w:r w:rsidRPr="0070193F">
        <w:rPr>
          <w:rFonts w:eastAsia="Calibri"/>
          <w:b/>
          <w:bCs/>
        </w:rPr>
        <w:t xml:space="preserve">egészségügyi hozzájárulásból </w:t>
      </w:r>
      <w:r w:rsidRPr="0070193F">
        <w:rPr>
          <w:rFonts w:eastAsia="Calibri"/>
        </w:rPr>
        <w:t xml:space="preserve">származó bevételei </w:t>
      </w:r>
      <w:r w:rsidRPr="5DB78580">
        <w:rPr>
          <w:rFonts w:eastAsia="Calibri"/>
        </w:rPr>
        <w:t>0,4</w:t>
      </w:r>
      <w:r w:rsidR="00D77546">
        <w:rPr>
          <w:rFonts w:eastAsia="Calibri"/>
        </w:rPr>
        <w:t> </w:t>
      </w:r>
      <w:r w:rsidRPr="5DB78580">
        <w:rPr>
          <w:rFonts w:eastAsia="Calibri"/>
        </w:rPr>
        <w:t>milliárd forintot tettek ki, amely 40,</w:t>
      </w:r>
      <w:r w:rsidR="007D0737">
        <w:rPr>
          <w:rFonts w:eastAsia="Calibri"/>
        </w:rPr>
        <w:t>8</w:t>
      </w:r>
      <w:r w:rsidR="00D77546">
        <w:rPr>
          <w:rFonts w:eastAsia="Calibri"/>
        </w:rPr>
        <w:t> </w:t>
      </w:r>
      <w:r w:rsidRPr="5DB78580">
        <w:rPr>
          <w:rFonts w:eastAsia="Calibri"/>
        </w:rPr>
        <w:t xml:space="preserve">milliárd forinttal alacsonyabb, mint az előző évben befolyt összeg. E bevétel alakulásában szerepet játszik, hogy </w:t>
      </w:r>
      <w:r w:rsidR="00C10F8A" w:rsidRPr="5DB78580">
        <w:rPr>
          <w:rFonts w:eastAsia="Calibri"/>
        </w:rPr>
        <w:t xml:space="preserve">2019-ben </w:t>
      </w:r>
      <w:r w:rsidRPr="5DB78580">
        <w:rPr>
          <w:rFonts w:eastAsia="Calibri"/>
        </w:rPr>
        <w:t>az egészségügyi hozzájárulás adónem beolvadt a szociális hozzájárulási adóba, emiatt 2020-ban már csak kisebb tételek, önrevíziók várhatóak az adónemben.</w:t>
      </w:r>
    </w:p>
    <w:p w14:paraId="6DD0D992" w14:textId="21406984" w:rsidR="5B83E8AE" w:rsidRPr="00AE0F8C" w:rsidRDefault="5DB78580" w:rsidP="5B83E8AE">
      <w:pPr>
        <w:spacing w:after="240"/>
      </w:pPr>
      <w:r>
        <w:t xml:space="preserve">A </w:t>
      </w:r>
      <w:r w:rsidRPr="5DB78580">
        <w:rPr>
          <w:b/>
          <w:bCs/>
        </w:rPr>
        <w:t>Nyugdíjbiztosítási Alap</w:t>
      </w:r>
      <w:r>
        <w:t xml:space="preserve"> 2020-ban 46,9 milliárd forint </w:t>
      </w:r>
      <w:r w:rsidRPr="5DB78580">
        <w:rPr>
          <w:b/>
          <w:bCs/>
        </w:rPr>
        <w:t>központi költségvetési támogatásban</w:t>
      </w:r>
      <w:r>
        <w:t xml:space="preserve"> részesül. A támogatás 31,3 milliárd forintos, I-VIII. havi időarányos összegét a Magyar Államkincstár a Nyugdíjbiztosítási Alap részére átutalta.</w:t>
      </w:r>
    </w:p>
    <w:p w14:paraId="18181174" w14:textId="5A98C3FA" w:rsidR="291FB045" w:rsidRDefault="5DB78580" w:rsidP="291FB045">
      <w:r>
        <w:t xml:space="preserve">Az </w:t>
      </w:r>
      <w:r w:rsidRPr="5DB78580">
        <w:rPr>
          <w:b/>
          <w:bCs/>
        </w:rPr>
        <w:t>Egészségbiztosítási Alap</w:t>
      </w:r>
      <w:r w:rsidRPr="009777FB">
        <w:rPr>
          <w:b/>
        </w:rPr>
        <w:t xml:space="preserve"> költségvetési támogatásai, térítései</w:t>
      </w:r>
      <w:r>
        <w:t xml:space="preserve"> 2020 első nyolc hónapjában összesen 391,0</w:t>
      </w:r>
      <w:r w:rsidR="00BD353A">
        <w:t> </w:t>
      </w:r>
      <w:r>
        <w:t>milliárd forintot tettek ki, amely 95,7</w:t>
      </w:r>
      <w:r w:rsidR="00816FAC">
        <w:t> </w:t>
      </w:r>
      <w:r>
        <w:t xml:space="preserve">milliárd forinttal magasabb, mint az előző év azonos időszakában átutalt összeg. </w:t>
      </w:r>
      <w:r w:rsidR="00C502B5">
        <w:t xml:space="preserve">A </w:t>
      </w:r>
      <w:r>
        <w:t>2020</w:t>
      </w:r>
      <w:r w:rsidR="00C502B5">
        <w:t>. év</w:t>
      </w:r>
      <w:r>
        <w:t xml:space="preserve"> I-VIII. hónapjában az Egészségbiztosítási Alap járulék címen átvett pénzeszközként 308,9</w:t>
      </w:r>
      <w:r w:rsidR="00BD353A">
        <w:t> </w:t>
      </w:r>
      <w:r>
        <w:t>milliárd forint támogatást kapott, szemben a tavalyi év azonos időszakában átutalt 291,7</w:t>
      </w:r>
      <w:r w:rsidR="00BD353A">
        <w:t> </w:t>
      </w:r>
      <w:r>
        <w:t>milliárd forintos összeggel. 2019-ben tervezett pénzeszközátvétel nem volt, 2020</w:t>
      </w:r>
      <w:r w:rsidR="00956A60">
        <w:t> </w:t>
      </w:r>
      <w:r>
        <w:t>augusztusáig ez a támogatás 78,5</w:t>
      </w:r>
      <w:r w:rsidR="00BD353A">
        <w:t> </w:t>
      </w:r>
      <w:r>
        <w:t>milliárd forintot tett ki. A fennmaradó részt az egészségügyi feladatok ellátásával kapcsolatos hozzájárulás összege tette ki.</w:t>
      </w:r>
    </w:p>
    <w:p w14:paraId="0B65FEAA" w14:textId="574FB274" w:rsidR="000F6073" w:rsidRPr="00AE0F8C" w:rsidRDefault="6AF02DC7" w:rsidP="6D01B43F">
      <w:pPr>
        <w:rPr>
          <w:b/>
          <w:bCs/>
          <w:smallCaps/>
        </w:rPr>
      </w:pPr>
      <w:r w:rsidRPr="00AE0F8C">
        <w:br w:type="page"/>
      </w:r>
    </w:p>
    <w:p w14:paraId="5D4F02CB" w14:textId="5640B4D4" w:rsidR="006E4EA6" w:rsidRDefault="5DB78580" w:rsidP="5DB78580">
      <w:pPr>
        <w:pStyle w:val="Cmsor3"/>
        <w:numPr>
          <w:ilvl w:val="0"/>
          <w:numId w:val="8"/>
        </w:numPr>
        <w:spacing w:before="0" w:after="120"/>
        <w:jc w:val="left"/>
        <w:rPr>
          <w:sz w:val="26"/>
          <w:szCs w:val="26"/>
        </w:rPr>
      </w:pPr>
      <w:r w:rsidRPr="5DB78580">
        <w:rPr>
          <w:sz w:val="26"/>
          <w:szCs w:val="26"/>
        </w:rPr>
        <w:lastRenderedPageBreak/>
        <w:t xml:space="preserve">A főbb kiadások </w:t>
      </w:r>
    </w:p>
    <w:p w14:paraId="66A0F3A1" w14:textId="77777777" w:rsidR="00953258" w:rsidRDefault="00953258" w:rsidP="00953258">
      <w:pPr>
        <w:rPr>
          <w:b/>
        </w:rPr>
      </w:pPr>
    </w:p>
    <w:p w14:paraId="390E3CC6" w14:textId="735165FE" w:rsidR="001664DF" w:rsidRPr="001664DF" w:rsidRDefault="5DB78580" w:rsidP="5DB78580">
      <w:pPr>
        <w:rPr>
          <w:b/>
          <w:bCs/>
        </w:rPr>
      </w:pPr>
      <w:r w:rsidRPr="5DB78580">
        <w:rPr>
          <w:b/>
          <w:bCs/>
        </w:rPr>
        <w:t xml:space="preserve">A központi alrendszer 2020. évi augusztus végi 16 523,7 milliárd forint összegű kiadásai 2555,4 milliárd forinttal, 18,3%-kal haladták meg az előző év azonos időszakának a teljesítését, mely elsősorban a költségvetési szervek kiadásainak és az egyéb szakmai fejezeti kezelésű előirányzatok kiadásainak, valamint az uniós programok kiadásainak a 2019. év első nyolc hónapjához viszonyított jelentősen magasabb teljesülésével függ össze. Magasabban alakultak továbbá az előző év azonos időszakához képest a nyugellátásokra és a gyógyító-megelőző ellátásra fordított összegek, az egyedi és normatív támogatások, a kamatkiadások, valamint a társadalombiztosítási ellátásokhoz történő hozzájárulás is. </w:t>
      </w:r>
    </w:p>
    <w:p w14:paraId="7D7BB282" w14:textId="77777777" w:rsidR="00242D74" w:rsidRDefault="00242D74" w:rsidP="002109F5"/>
    <w:p w14:paraId="23592D28" w14:textId="39152D53" w:rsidR="00B47598" w:rsidRDefault="00027B85" w:rsidP="002109F5">
      <w:r>
        <w:rPr>
          <w:noProof/>
        </w:rPr>
        <w:drawing>
          <wp:inline distT="0" distB="0" distL="0" distR="0" wp14:anchorId="7C7898F3" wp14:editId="0946DF65">
            <wp:extent cx="5940425" cy="2117090"/>
            <wp:effectExtent l="0" t="0" r="317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adás_megoszlás.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2117090"/>
                    </a:xfrm>
                    <a:prstGeom prst="rect">
                      <a:avLst/>
                    </a:prstGeom>
                  </pic:spPr>
                </pic:pic>
              </a:graphicData>
            </a:graphic>
          </wp:inline>
        </w:drawing>
      </w:r>
    </w:p>
    <w:p w14:paraId="72C0F6A8" w14:textId="77777777" w:rsidR="00027B85" w:rsidRDefault="00027B85" w:rsidP="002109F5"/>
    <w:p w14:paraId="1BE6339D" w14:textId="22533B95" w:rsidR="00693A8F" w:rsidRDefault="5DB78580" w:rsidP="00693A8F">
      <w:r w:rsidRPr="5DB78580">
        <w:rPr>
          <w:rFonts w:eastAsia="Garamond"/>
        </w:rPr>
        <w:t xml:space="preserve">Az </w:t>
      </w:r>
      <w:r w:rsidRPr="5DB78580">
        <w:rPr>
          <w:rFonts w:eastAsia="Garamond"/>
          <w:b/>
          <w:bCs/>
        </w:rPr>
        <w:t>egyedi és normatív támogatásokra</w:t>
      </w:r>
      <w:r w:rsidRPr="5DB78580">
        <w:rPr>
          <w:rFonts w:eastAsia="Garamond"/>
        </w:rPr>
        <w:t xml:space="preserve"> fordított kiadások augusztus végéig 399,1 milliárd forintot tettek ki, amely 93,2 milliárd forinttal haladta meg az előző év azonos időszakának teljesítését. Az eltérést az magyarázza, hogy a vasúti pályahálózat-működtetési költségtérítésre idén 12,9 milliárd forinttal, az elővárosi közösségi közlekedés támogatására 3,4 milliárd forinttal, a közösségi közlekedés személyszállítási költségtérítésére pedig </w:t>
      </w:r>
      <w:r w:rsidR="00443480">
        <w:rPr>
          <w:rFonts w:eastAsia="Garamond"/>
        </w:rPr>
        <w:t>79,8</w:t>
      </w:r>
      <w:r w:rsidRPr="5DB78580">
        <w:rPr>
          <w:rFonts w:eastAsia="Garamond"/>
        </w:rPr>
        <w:t> milliárd forinttal több kiadás lett elszámolva. Az Eximbank Zrt. részére nyújtott kamatkiegyenlítés összege viszont 2,9 milliárd forinttal alacsonyabb lett az egy évvel korábbinál</w:t>
      </w:r>
      <w:r w:rsidRPr="5DB78580">
        <w:rPr>
          <w:rFonts w:eastAsia="Calibri"/>
        </w:rPr>
        <w:t xml:space="preserve">. </w:t>
      </w:r>
      <w:r>
        <w:t>A főbb tételek alakulását a következő diagram szemlélteti:</w:t>
      </w:r>
    </w:p>
    <w:p w14:paraId="739E7032" w14:textId="77777777" w:rsidR="00AE338B" w:rsidRDefault="00AE338B" w:rsidP="5DB78580">
      <w:pPr>
        <w:rPr>
          <w:rFonts w:cs="Tahoma"/>
          <w:color w:val="000000" w:themeColor="text1"/>
        </w:rPr>
      </w:pPr>
      <w:r>
        <w:rPr>
          <w:rFonts w:cs="Tahoma"/>
          <w:noProof/>
          <w:color w:val="000000" w:themeColor="text1"/>
        </w:rPr>
        <w:lastRenderedPageBreak/>
        <w:drawing>
          <wp:inline distT="0" distB="0" distL="0" distR="0" wp14:anchorId="442FD73D" wp14:editId="520DB9D1">
            <wp:extent cx="5940425" cy="3466465"/>
            <wp:effectExtent l="0" t="0" r="3175" b="63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edi_és_normatív_tám.png"/>
                    <pic:cNvPicPr/>
                  </pic:nvPicPr>
                  <pic:blipFill>
                    <a:blip r:embed="rId19">
                      <a:extLst>
                        <a:ext uri="{28A0092B-C50C-407E-A947-70E740481C1C}">
                          <a14:useLocalDpi xmlns:a14="http://schemas.microsoft.com/office/drawing/2010/main" val="0"/>
                        </a:ext>
                      </a:extLst>
                    </a:blip>
                    <a:stretch>
                      <a:fillRect/>
                    </a:stretch>
                  </pic:blipFill>
                  <pic:spPr>
                    <a:xfrm>
                      <a:off x="0" y="0"/>
                      <a:ext cx="5940425" cy="3466465"/>
                    </a:xfrm>
                    <a:prstGeom prst="rect">
                      <a:avLst/>
                    </a:prstGeom>
                  </pic:spPr>
                </pic:pic>
              </a:graphicData>
            </a:graphic>
          </wp:inline>
        </w:drawing>
      </w:r>
    </w:p>
    <w:p w14:paraId="47E495F8" w14:textId="2043363C" w:rsidR="00567033" w:rsidRPr="00342044" w:rsidRDefault="5DB78580" w:rsidP="5DB78580">
      <w:pPr>
        <w:rPr>
          <w:rFonts w:cs="Tahoma"/>
          <w:color w:val="000000" w:themeColor="text1"/>
        </w:rPr>
      </w:pPr>
      <w:r w:rsidRPr="5DB78580">
        <w:rPr>
          <w:rFonts w:cs="Tahoma"/>
          <w:color w:val="000000" w:themeColor="text1"/>
        </w:rPr>
        <w:t xml:space="preserve">A </w:t>
      </w:r>
      <w:r w:rsidRPr="5DB78580">
        <w:rPr>
          <w:rFonts w:cs="Tahoma"/>
          <w:b/>
          <w:bCs/>
          <w:color w:val="000000" w:themeColor="text1"/>
        </w:rPr>
        <w:t>lakásépítési támogatásokra</w:t>
      </w:r>
      <w:r w:rsidRPr="5DB78580">
        <w:rPr>
          <w:rFonts w:cs="Tahoma"/>
          <w:color w:val="000000" w:themeColor="text1"/>
        </w:rPr>
        <w:t xml:space="preserve"> fordított kiadások összege az év első nyolc hónapjában 164,0 milliárd forint volt, mely az előző év azonos időszakához viszonyítva 44,4 milliárd forinttal teljesült magasabban. Az eltérés elsősorban a 2019. július 1-jétől egyes meglévő konstrukciók – ilyen a családi otthonteremtési kedvezmény – új elemekkel történő kiterjesztésére vezethető vissza. Az idei kifizetés emelkedését okozta még a szintén 2019. július 1-jétől kezdődően a többgyermekes családok lakáscélú jelzáloghitel-tartozásának csökkentésére nyújtott támogatás igénybevételi lehetőségének kibővítése, valamint összegének jelentős megemelése. Ezenfelül az árfolyam- és a referenciahozamok, valamint a további konstrukciókat igénybe vevők létszámának alakulása is befolyásolta a kifizetéseket.</w:t>
      </w:r>
    </w:p>
    <w:p w14:paraId="10F6EA13" w14:textId="3513840B" w:rsidR="009F77CF" w:rsidRDefault="5DB78580" w:rsidP="51CD5D50">
      <w:r w:rsidRPr="5DB78580">
        <w:rPr>
          <w:rFonts w:cs="Tahoma"/>
          <w:color w:val="000000" w:themeColor="text1"/>
        </w:rPr>
        <w:t xml:space="preserve">A </w:t>
      </w:r>
      <w:r w:rsidRPr="5DB78580">
        <w:rPr>
          <w:rFonts w:cs="Tahoma"/>
          <w:b/>
          <w:bCs/>
          <w:color w:val="000000" w:themeColor="text1"/>
        </w:rPr>
        <w:t>Nemzeti Család- és Szociálpolitikai Alap</w:t>
      </w:r>
      <w:r w:rsidRPr="5DB78580">
        <w:rPr>
          <w:rFonts w:cs="Tahoma"/>
          <w:color w:val="000000" w:themeColor="text1"/>
        </w:rPr>
        <w:t xml:space="preserve"> a családi támogatásokat, a korhatár alatti ellátásokat, a jövedelempótló és jövedelemkiegészítő szociális támogatásokat, </w:t>
      </w:r>
      <w:r>
        <w:t>valamint a különféle jogcímen adott térítéseket tartalmazza. A főbb támogatásokat a következő táblázat részletezi:</w:t>
      </w:r>
      <w:r w:rsidR="291FB045">
        <w:br w:type="page"/>
      </w:r>
    </w:p>
    <w:tbl>
      <w:tblPr>
        <w:tblW w:w="7520" w:type="dxa"/>
        <w:tblInd w:w="55" w:type="dxa"/>
        <w:tblCellMar>
          <w:left w:w="70" w:type="dxa"/>
          <w:right w:w="70" w:type="dxa"/>
        </w:tblCellMar>
        <w:tblLook w:val="04A0" w:firstRow="1" w:lastRow="0" w:firstColumn="1" w:lastColumn="0" w:noHBand="0" w:noVBand="1"/>
      </w:tblPr>
      <w:tblGrid>
        <w:gridCol w:w="4180"/>
        <w:gridCol w:w="980"/>
        <w:gridCol w:w="960"/>
        <w:gridCol w:w="807"/>
        <w:gridCol w:w="593"/>
      </w:tblGrid>
      <w:tr w:rsidR="002B6EF3" w:rsidRPr="002B6EF3" w14:paraId="54723F63" w14:textId="77777777" w:rsidTr="5DB78580">
        <w:trPr>
          <w:trHeight w:val="270"/>
        </w:trPr>
        <w:tc>
          <w:tcPr>
            <w:tcW w:w="4180"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36BCA4BD" w14:textId="77777777" w:rsidR="002B6EF3" w:rsidRPr="002B6EF3" w:rsidRDefault="5DB78580" w:rsidP="5DB78580">
            <w:pPr>
              <w:spacing w:after="0"/>
              <w:jc w:val="center"/>
              <w:rPr>
                <w:b/>
                <w:bCs/>
                <w:sz w:val="14"/>
                <w:szCs w:val="14"/>
              </w:rPr>
            </w:pPr>
            <w:r w:rsidRPr="5DB78580">
              <w:rPr>
                <w:b/>
                <w:bCs/>
                <w:sz w:val="14"/>
                <w:szCs w:val="14"/>
              </w:rPr>
              <w:lastRenderedPageBreak/>
              <w:t>Megnevezés</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8A96B" w14:textId="77777777" w:rsidR="002B6EF3" w:rsidRPr="002B6EF3" w:rsidRDefault="5DB78580" w:rsidP="5DB78580">
            <w:pPr>
              <w:spacing w:after="0"/>
              <w:jc w:val="center"/>
              <w:rPr>
                <w:b/>
                <w:bCs/>
                <w:sz w:val="14"/>
                <w:szCs w:val="14"/>
              </w:rPr>
            </w:pPr>
            <w:r w:rsidRPr="5DB78580">
              <w:rPr>
                <w:b/>
                <w:bCs/>
                <w:sz w:val="14"/>
                <w:szCs w:val="14"/>
              </w:rPr>
              <w:t xml:space="preserve">2019. </w:t>
            </w:r>
            <w:r w:rsidR="002B6EF3">
              <w:br/>
            </w:r>
            <w:r w:rsidRPr="5DB78580">
              <w:rPr>
                <w:b/>
                <w:bCs/>
                <w:sz w:val="14"/>
                <w:szCs w:val="14"/>
              </w:rPr>
              <w:t>I-VIII. hó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86801" w14:textId="77777777" w:rsidR="002B6EF3" w:rsidRPr="002B6EF3" w:rsidRDefault="5DB78580" w:rsidP="5DB78580">
            <w:pPr>
              <w:spacing w:after="0"/>
              <w:jc w:val="center"/>
              <w:rPr>
                <w:b/>
                <w:bCs/>
                <w:sz w:val="14"/>
                <w:szCs w:val="14"/>
              </w:rPr>
            </w:pPr>
            <w:r w:rsidRPr="5DB78580">
              <w:rPr>
                <w:b/>
                <w:bCs/>
                <w:sz w:val="14"/>
                <w:szCs w:val="14"/>
              </w:rPr>
              <w:t>2020.</w:t>
            </w:r>
            <w:r w:rsidR="002B6EF3">
              <w:br/>
            </w:r>
            <w:r w:rsidRPr="5DB78580">
              <w:rPr>
                <w:b/>
                <w:bCs/>
                <w:sz w:val="14"/>
                <w:szCs w:val="14"/>
              </w:rPr>
              <w:t>I-VIII. hó</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9ACB33" w14:textId="77777777" w:rsidR="002B6EF3" w:rsidRPr="002B6EF3" w:rsidRDefault="5DB78580" w:rsidP="5DB78580">
            <w:pPr>
              <w:spacing w:after="0"/>
              <w:jc w:val="center"/>
              <w:rPr>
                <w:b/>
                <w:bCs/>
                <w:sz w:val="14"/>
                <w:szCs w:val="14"/>
              </w:rPr>
            </w:pPr>
            <w:r w:rsidRPr="5DB78580">
              <w:rPr>
                <w:b/>
                <w:bCs/>
                <w:sz w:val="14"/>
                <w:szCs w:val="14"/>
              </w:rPr>
              <w:t>Eltérés</w:t>
            </w:r>
          </w:p>
        </w:tc>
      </w:tr>
      <w:tr w:rsidR="002B6EF3" w:rsidRPr="002B6EF3" w14:paraId="01DDAA9A" w14:textId="77777777" w:rsidTr="5DB78580">
        <w:trPr>
          <w:trHeight w:val="225"/>
        </w:trPr>
        <w:tc>
          <w:tcPr>
            <w:tcW w:w="4180" w:type="dxa"/>
            <w:vMerge/>
            <w:tcBorders>
              <w:top w:val="single" w:sz="4" w:space="0" w:color="auto"/>
              <w:left w:val="single" w:sz="4" w:space="0" w:color="auto"/>
              <w:bottom w:val="single" w:sz="4" w:space="0" w:color="000000"/>
              <w:right w:val="single" w:sz="4" w:space="0" w:color="auto"/>
            </w:tcBorders>
            <w:vAlign w:val="center"/>
            <w:hideMark/>
          </w:tcPr>
          <w:p w14:paraId="3DF6AD54" w14:textId="77777777" w:rsidR="002B6EF3" w:rsidRPr="002B6EF3" w:rsidRDefault="002B6EF3" w:rsidP="002B6EF3">
            <w:pPr>
              <w:spacing w:after="0"/>
              <w:jc w:val="left"/>
              <w:rPr>
                <w:b/>
                <w:bCs/>
                <w:sz w:val="14"/>
                <w:szCs w:val="1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3B644CBA" w14:textId="77777777" w:rsidR="002B6EF3" w:rsidRPr="002B6EF3" w:rsidRDefault="002B6EF3" w:rsidP="002B6EF3">
            <w:pPr>
              <w:spacing w:after="0"/>
              <w:jc w:val="left"/>
              <w:rPr>
                <w:b/>
                <w:bCs/>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1E053EA" w14:textId="77777777" w:rsidR="002B6EF3" w:rsidRPr="002B6EF3" w:rsidRDefault="002B6EF3" w:rsidP="002B6EF3">
            <w:pPr>
              <w:spacing w:after="0"/>
              <w:jc w:val="left"/>
              <w:rPr>
                <w:b/>
                <w:bCs/>
                <w:sz w:val="14"/>
                <w:szCs w:val="14"/>
              </w:rPr>
            </w:pPr>
          </w:p>
        </w:tc>
        <w:tc>
          <w:tcPr>
            <w:tcW w:w="807" w:type="dxa"/>
            <w:tcBorders>
              <w:top w:val="nil"/>
              <w:left w:val="nil"/>
              <w:bottom w:val="single" w:sz="4" w:space="0" w:color="auto"/>
              <w:right w:val="single" w:sz="4" w:space="0" w:color="auto"/>
            </w:tcBorders>
            <w:shd w:val="clear" w:color="auto" w:fill="auto"/>
            <w:noWrap/>
            <w:vAlign w:val="bottom"/>
            <w:hideMark/>
          </w:tcPr>
          <w:p w14:paraId="65FFF167" w14:textId="77777777" w:rsidR="002B6EF3" w:rsidRPr="002B6EF3" w:rsidRDefault="5DB78580" w:rsidP="5DB78580">
            <w:pPr>
              <w:spacing w:after="0"/>
              <w:jc w:val="center"/>
              <w:rPr>
                <w:b/>
                <w:bCs/>
                <w:sz w:val="14"/>
                <w:szCs w:val="14"/>
              </w:rPr>
            </w:pPr>
            <w:r w:rsidRPr="5DB78580">
              <w:rPr>
                <w:b/>
                <w:bCs/>
                <w:sz w:val="14"/>
                <w:szCs w:val="14"/>
              </w:rPr>
              <w:t>Mrd Ft</w:t>
            </w:r>
          </w:p>
        </w:tc>
        <w:tc>
          <w:tcPr>
            <w:tcW w:w="593" w:type="dxa"/>
            <w:tcBorders>
              <w:top w:val="nil"/>
              <w:left w:val="nil"/>
              <w:bottom w:val="single" w:sz="4" w:space="0" w:color="auto"/>
              <w:right w:val="single" w:sz="4" w:space="0" w:color="auto"/>
            </w:tcBorders>
            <w:shd w:val="clear" w:color="auto" w:fill="auto"/>
            <w:noWrap/>
            <w:vAlign w:val="bottom"/>
            <w:hideMark/>
          </w:tcPr>
          <w:p w14:paraId="26DCDB81" w14:textId="77777777" w:rsidR="002B6EF3" w:rsidRPr="002B6EF3" w:rsidRDefault="5DB78580" w:rsidP="5DB78580">
            <w:pPr>
              <w:spacing w:after="0"/>
              <w:jc w:val="center"/>
              <w:rPr>
                <w:b/>
                <w:bCs/>
                <w:sz w:val="14"/>
                <w:szCs w:val="14"/>
              </w:rPr>
            </w:pPr>
            <w:r w:rsidRPr="5DB78580">
              <w:rPr>
                <w:b/>
                <w:bCs/>
                <w:sz w:val="14"/>
                <w:szCs w:val="14"/>
              </w:rPr>
              <w:t>%</w:t>
            </w:r>
          </w:p>
        </w:tc>
      </w:tr>
      <w:tr w:rsidR="002B6EF3" w:rsidRPr="002B6EF3" w14:paraId="5DF995AF"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FE6750B" w14:textId="77777777" w:rsidR="002B6EF3" w:rsidRPr="002B6EF3" w:rsidRDefault="5DB78580" w:rsidP="5DB78580">
            <w:pPr>
              <w:spacing w:after="0"/>
              <w:jc w:val="left"/>
              <w:rPr>
                <w:b/>
                <w:bCs/>
                <w:sz w:val="14"/>
                <w:szCs w:val="14"/>
              </w:rPr>
            </w:pPr>
            <w:r w:rsidRPr="5DB78580">
              <w:rPr>
                <w:b/>
                <w:bCs/>
                <w:sz w:val="14"/>
                <w:szCs w:val="14"/>
              </w:rPr>
              <w:t>Családi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3724E916" w14:textId="77777777" w:rsidR="002B6EF3" w:rsidRPr="002B6EF3" w:rsidRDefault="5DB78580" w:rsidP="5DB78580">
            <w:pPr>
              <w:spacing w:after="0"/>
              <w:jc w:val="right"/>
              <w:rPr>
                <w:b/>
                <w:bCs/>
                <w:sz w:val="14"/>
                <w:szCs w:val="14"/>
              </w:rPr>
            </w:pPr>
            <w:r w:rsidRPr="5DB78580">
              <w:rPr>
                <w:b/>
                <w:bCs/>
                <w:sz w:val="14"/>
                <w:szCs w:val="14"/>
              </w:rPr>
              <w:t>298,8</w:t>
            </w:r>
          </w:p>
        </w:tc>
        <w:tc>
          <w:tcPr>
            <w:tcW w:w="960" w:type="dxa"/>
            <w:tcBorders>
              <w:top w:val="nil"/>
              <w:left w:val="nil"/>
              <w:bottom w:val="single" w:sz="4" w:space="0" w:color="auto"/>
              <w:right w:val="single" w:sz="4" w:space="0" w:color="auto"/>
            </w:tcBorders>
            <w:shd w:val="clear" w:color="auto" w:fill="auto"/>
            <w:noWrap/>
            <w:vAlign w:val="bottom"/>
            <w:hideMark/>
          </w:tcPr>
          <w:p w14:paraId="1E0EC36A" w14:textId="77777777" w:rsidR="002B6EF3" w:rsidRPr="002B6EF3" w:rsidRDefault="5DB78580" w:rsidP="5DB78580">
            <w:pPr>
              <w:spacing w:after="0"/>
              <w:jc w:val="right"/>
              <w:rPr>
                <w:b/>
                <w:bCs/>
                <w:sz w:val="14"/>
                <w:szCs w:val="14"/>
              </w:rPr>
            </w:pPr>
            <w:r w:rsidRPr="5DB78580">
              <w:rPr>
                <w:b/>
                <w:bCs/>
                <w:sz w:val="14"/>
                <w:szCs w:val="14"/>
              </w:rPr>
              <w:t>301,2</w:t>
            </w:r>
          </w:p>
        </w:tc>
        <w:tc>
          <w:tcPr>
            <w:tcW w:w="807" w:type="dxa"/>
            <w:tcBorders>
              <w:top w:val="nil"/>
              <w:left w:val="nil"/>
              <w:bottom w:val="single" w:sz="4" w:space="0" w:color="auto"/>
              <w:right w:val="single" w:sz="4" w:space="0" w:color="auto"/>
            </w:tcBorders>
            <w:shd w:val="clear" w:color="auto" w:fill="auto"/>
            <w:noWrap/>
            <w:vAlign w:val="bottom"/>
            <w:hideMark/>
          </w:tcPr>
          <w:p w14:paraId="376B8BDB" w14:textId="77777777" w:rsidR="002B6EF3" w:rsidRPr="002B6EF3" w:rsidRDefault="5DB78580" w:rsidP="5DB78580">
            <w:pPr>
              <w:spacing w:after="0"/>
              <w:jc w:val="right"/>
              <w:rPr>
                <w:b/>
                <w:bCs/>
                <w:sz w:val="14"/>
                <w:szCs w:val="14"/>
              </w:rPr>
            </w:pPr>
            <w:r w:rsidRPr="5DB78580">
              <w:rPr>
                <w:b/>
                <w:bCs/>
                <w:sz w:val="14"/>
                <w:szCs w:val="14"/>
              </w:rPr>
              <w:t>2,4</w:t>
            </w:r>
          </w:p>
        </w:tc>
        <w:tc>
          <w:tcPr>
            <w:tcW w:w="593" w:type="dxa"/>
            <w:tcBorders>
              <w:top w:val="nil"/>
              <w:left w:val="nil"/>
              <w:bottom w:val="single" w:sz="4" w:space="0" w:color="auto"/>
              <w:right w:val="single" w:sz="4" w:space="0" w:color="auto"/>
            </w:tcBorders>
            <w:shd w:val="clear" w:color="auto" w:fill="auto"/>
            <w:noWrap/>
            <w:vAlign w:val="bottom"/>
            <w:hideMark/>
          </w:tcPr>
          <w:p w14:paraId="33E11BF0" w14:textId="77777777" w:rsidR="002B6EF3" w:rsidRPr="002B6EF3" w:rsidRDefault="5DB78580" w:rsidP="5DB78580">
            <w:pPr>
              <w:spacing w:after="0"/>
              <w:jc w:val="right"/>
              <w:rPr>
                <w:b/>
                <w:bCs/>
                <w:sz w:val="14"/>
                <w:szCs w:val="14"/>
              </w:rPr>
            </w:pPr>
            <w:r w:rsidRPr="5DB78580">
              <w:rPr>
                <w:b/>
                <w:bCs/>
                <w:sz w:val="14"/>
                <w:szCs w:val="14"/>
              </w:rPr>
              <w:t>100,8</w:t>
            </w:r>
          </w:p>
        </w:tc>
      </w:tr>
      <w:tr w:rsidR="002B6EF3" w:rsidRPr="002B6EF3" w14:paraId="0BD4AAC9"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AF05010" w14:textId="77777777" w:rsidR="002B6EF3" w:rsidRPr="002B6EF3" w:rsidRDefault="5DB78580" w:rsidP="5DB78580">
            <w:pPr>
              <w:spacing w:after="0"/>
              <w:ind w:firstLineChars="100" w:firstLine="140"/>
              <w:jc w:val="left"/>
              <w:rPr>
                <w:i/>
                <w:iCs/>
                <w:sz w:val="14"/>
                <w:szCs w:val="14"/>
              </w:rPr>
            </w:pPr>
            <w:r w:rsidRPr="5DB78580">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003C4876" w14:textId="77777777" w:rsidR="002B6EF3" w:rsidRPr="002B6EF3" w:rsidRDefault="5DB78580" w:rsidP="5DB78580">
            <w:pPr>
              <w:spacing w:after="0"/>
              <w:jc w:val="right"/>
              <w:rPr>
                <w:sz w:val="14"/>
                <w:szCs w:val="14"/>
              </w:rPr>
            </w:pPr>
            <w:r w:rsidRPr="5DB78580">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23B497C2" w14:textId="77777777" w:rsidR="002B6EF3" w:rsidRPr="002B6EF3" w:rsidRDefault="5DB78580" w:rsidP="5DB78580">
            <w:pPr>
              <w:spacing w:after="0"/>
              <w:jc w:val="right"/>
              <w:rPr>
                <w:sz w:val="14"/>
                <w:szCs w:val="14"/>
              </w:rPr>
            </w:pPr>
            <w:r w:rsidRPr="5DB78580">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622EAC7E" w14:textId="77777777" w:rsidR="002B6EF3" w:rsidRPr="002B6EF3" w:rsidRDefault="5DB78580" w:rsidP="5DB78580">
            <w:pPr>
              <w:spacing w:after="0"/>
              <w:jc w:val="right"/>
              <w:rPr>
                <w:sz w:val="14"/>
                <w:szCs w:val="14"/>
              </w:rPr>
            </w:pPr>
            <w:r w:rsidRPr="5DB78580">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339C3CC9" w14:textId="77777777" w:rsidR="002B6EF3" w:rsidRPr="002B6EF3" w:rsidRDefault="5DB78580" w:rsidP="5DB78580">
            <w:pPr>
              <w:spacing w:after="0"/>
              <w:jc w:val="right"/>
              <w:rPr>
                <w:sz w:val="14"/>
                <w:szCs w:val="14"/>
              </w:rPr>
            </w:pPr>
            <w:r w:rsidRPr="5DB78580">
              <w:rPr>
                <w:sz w:val="14"/>
                <w:szCs w:val="14"/>
              </w:rPr>
              <w:t> </w:t>
            </w:r>
          </w:p>
        </w:tc>
      </w:tr>
      <w:tr w:rsidR="002B6EF3" w:rsidRPr="002B6EF3" w14:paraId="6B368612"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8A8AA99" w14:textId="77777777" w:rsidR="002B6EF3" w:rsidRPr="002B6EF3" w:rsidRDefault="5DB78580" w:rsidP="5DB78580">
            <w:pPr>
              <w:spacing w:after="0"/>
              <w:ind w:firstLineChars="400" w:firstLine="560"/>
              <w:jc w:val="left"/>
              <w:rPr>
                <w:i/>
                <w:iCs/>
                <w:sz w:val="14"/>
                <w:szCs w:val="14"/>
              </w:rPr>
            </w:pPr>
            <w:r w:rsidRPr="5DB78580">
              <w:rPr>
                <w:i/>
                <w:iCs/>
                <w:sz w:val="14"/>
                <w:szCs w:val="14"/>
              </w:rPr>
              <w:t>családi pótlék</w:t>
            </w:r>
          </w:p>
        </w:tc>
        <w:tc>
          <w:tcPr>
            <w:tcW w:w="980" w:type="dxa"/>
            <w:tcBorders>
              <w:top w:val="nil"/>
              <w:left w:val="nil"/>
              <w:bottom w:val="single" w:sz="4" w:space="0" w:color="auto"/>
              <w:right w:val="single" w:sz="4" w:space="0" w:color="auto"/>
            </w:tcBorders>
            <w:shd w:val="clear" w:color="auto" w:fill="auto"/>
            <w:noWrap/>
            <w:vAlign w:val="bottom"/>
            <w:hideMark/>
          </w:tcPr>
          <w:p w14:paraId="79A597A7" w14:textId="77777777" w:rsidR="002B6EF3" w:rsidRPr="002B6EF3" w:rsidRDefault="5DB78580" w:rsidP="5DB78580">
            <w:pPr>
              <w:spacing w:after="0"/>
              <w:jc w:val="right"/>
              <w:rPr>
                <w:sz w:val="14"/>
                <w:szCs w:val="14"/>
              </w:rPr>
            </w:pPr>
            <w:r w:rsidRPr="5DB78580">
              <w:rPr>
                <w:sz w:val="14"/>
                <w:szCs w:val="14"/>
              </w:rPr>
              <w:t>232,5</w:t>
            </w:r>
          </w:p>
        </w:tc>
        <w:tc>
          <w:tcPr>
            <w:tcW w:w="960" w:type="dxa"/>
            <w:tcBorders>
              <w:top w:val="nil"/>
              <w:left w:val="nil"/>
              <w:bottom w:val="single" w:sz="4" w:space="0" w:color="auto"/>
              <w:right w:val="single" w:sz="4" w:space="0" w:color="auto"/>
            </w:tcBorders>
            <w:shd w:val="clear" w:color="auto" w:fill="auto"/>
            <w:noWrap/>
            <w:vAlign w:val="bottom"/>
            <w:hideMark/>
          </w:tcPr>
          <w:p w14:paraId="60B7ED68" w14:textId="77777777" w:rsidR="002B6EF3" w:rsidRPr="002B6EF3" w:rsidRDefault="5DB78580" w:rsidP="5DB78580">
            <w:pPr>
              <w:spacing w:after="0"/>
              <w:jc w:val="right"/>
              <w:rPr>
                <w:sz w:val="14"/>
                <w:szCs w:val="14"/>
              </w:rPr>
            </w:pPr>
            <w:r w:rsidRPr="5DB78580">
              <w:rPr>
                <w:sz w:val="14"/>
                <w:szCs w:val="14"/>
              </w:rPr>
              <w:t>233,6</w:t>
            </w:r>
          </w:p>
        </w:tc>
        <w:tc>
          <w:tcPr>
            <w:tcW w:w="807" w:type="dxa"/>
            <w:tcBorders>
              <w:top w:val="nil"/>
              <w:left w:val="nil"/>
              <w:bottom w:val="single" w:sz="4" w:space="0" w:color="auto"/>
              <w:right w:val="single" w:sz="4" w:space="0" w:color="auto"/>
            </w:tcBorders>
            <w:shd w:val="clear" w:color="auto" w:fill="auto"/>
            <w:noWrap/>
            <w:vAlign w:val="bottom"/>
            <w:hideMark/>
          </w:tcPr>
          <w:p w14:paraId="0B1BA5D9" w14:textId="77777777" w:rsidR="002B6EF3" w:rsidRPr="002B6EF3" w:rsidRDefault="5DB78580" w:rsidP="5DB78580">
            <w:pPr>
              <w:spacing w:after="0"/>
              <w:jc w:val="right"/>
              <w:rPr>
                <w:sz w:val="14"/>
                <w:szCs w:val="14"/>
              </w:rPr>
            </w:pPr>
            <w:r w:rsidRPr="5DB78580">
              <w:rPr>
                <w:sz w:val="14"/>
                <w:szCs w:val="14"/>
              </w:rPr>
              <w:t>1,1</w:t>
            </w:r>
          </w:p>
        </w:tc>
        <w:tc>
          <w:tcPr>
            <w:tcW w:w="593" w:type="dxa"/>
            <w:tcBorders>
              <w:top w:val="nil"/>
              <w:left w:val="nil"/>
              <w:bottom w:val="single" w:sz="4" w:space="0" w:color="auto"/>
              <w:right w:val="single" w:sz="4" w:space="0" w:color="auto"/>
            </w:tcBorders>
            <w:shd w:val="clear" w:color="auto" w:fill="auto"/>
            <w:noWrap/>
            <w:vAlign w:val="bottom"/>
            <w:hideMark/>
          </w:tcPr>
          <w:p w14:paraId="3EB61AFF" w14:textId="77777777" w:rsidR="002B6EF3" w:rsidRPr="002B6EF3" w:rsidRDefault="5DB78580" w:rsidP="5DB78580">
            <w:pPr>
              <w:spacing w:after="0"/>
              <w:jc w:val="right"/>
              <w:rPr>
                <w:sz w:val="14"/>
                <w:szCs w:val="14"/>
              </w:rPr>
            </w:pPr>
            <w:r w:rsidRPr="5DB78580">
              <w:rPr>
                <w:sz w:val="14"/>
                <w:szCs w:val="14"/>
              </w:rPr>
              <w:t>100,5</w:t>
            </w:r>
          </w:p>
        </w:tc>
      </w:tr>
      <w:tr w:rsidR="002B6EF3" w:rsidRPr="002B6EF3" w14:paraId="10B09C51"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5C24DC9" w14:textId="77777777" w:rsidR="002B6EF3" w:rsidRPr="002B6EF3" w:rsidRDefault="5DB78580" w:rsidP="5DB78580">
            <w:pPr>
              <w:spacing w:after="0"/>
              <w:ind w:firstLineChars="400" w:firstLine="560"/>
              <w:jc w:val="left"/>
              <w:rPr>
                <w:i/>
                <w:iCs/>
                <w:sz w:val="14"/>
                <w:szCs w:val="14"/>
              </w:rPr>
            </w:pPr>
            <w:r w:rsidRPr="5DB78580">
              <w:rPr>
                <w:i/>
                <w:iCs/>
                <w:sz w:val="14"/>
                <w:szCs w:val="14"/>
              </w:rPr>
              <w:t>gyermekgondozást segítő ellátás</w:t>
            </w:r>
          </w:p>
        </w:tc>
        <w:tc>
          <w:tcPr>
            <w:tcW w:w="980" w:type="dxa"/>
            <w:tcBorders>
              <w:top w:val="nil"/>
              <w:left w:val="nil"/>
              <w:bottom w:val="single" w:sz="4" w:space="0" w:color="auto"/>
              <w:right w:val="single" w:sz="4" w:space="0" w:color="auto"/>
            </w:tcBorders>
            <w:shd w:val="clear" w:color="auto" w:fill="auto"/>
            <w:noWrap/>
            <w:vAlign w:val="bottom"/>
            <w:hideMark/>
          </w:tcPr>
          <w:p w14:paraId="2A2EEB91" w14:textId="77777777" w:rsidR="002B6EF3" w:rsidRPr="002B6EF3" w:rsidRDefault="5DB78580" w:rsidP="5DB78580">
            <w:pPr>
              <w:spacing w:after="0"/>
              <w:jc w:val="right"/>
              <w:rPr>
                <w:sz w:val="14"/>
                <w:szCs w:val="14"/>
              </w:rPr>
            </w:pPr>
            <w:r w:rsidRPr="5DB78580">
              <w:rPr>
                <w:sz w:val="14"/>
                <w:szCs w:val="14"/>
              </w:rPr>
              <w:t>44,0</w:t>
            </w:r>
          </w:p>
        </w:tc>
        <w:tc>
          <w:tcPr>
            <w:tcW w:w="960" w:type="dxa"/>
            <w:tcBorders>
              <w:top w:val="nil"/>
              <w:left w:val="nil"/>
              <w:bottom w:val="single" w:sz="4" w:space="0" w:color="auto"/>
              <w:right w:val="single" w:sz="4" w:space="0" w:color="auto"/>
            </w:tcBorders>
            <w:shd w:val="clear" w:color="auto" w:fill="auto"/>
            <w:noWrap/>
            <w:vAlign w:val="bottom"/>
            <w:hideMark/>
          </w:tcPr>
          <w:p w14:paraId="650FE175" w14:textId="77777777" w:rsidR="002B6EF3" w:rsidRPr="002B6EF3" w:rsidRDefault="5DB78580" w:rsidP="5DB78580">
            <w:pPr>
              <w:spacing w:after="0"/>
              <w:jc w:val="right"/>
              <w:rPr>
                <w:sz w:val="14"/>
                <w:szCs w:val="14"/>
              </w:rPr>
            </w:pPr>
            <w:r w:rsidRPr="5DB78580">
              <w:rPr>
                <w:sz w:val="14"/>
                <w:szCs w:val="14"/>
              </w:rPr>
              <w:t>43,3</w:t>
            </w:r>
          </w:p>
        </w:tc>
        <w:tc>
          <w:tcPr>
            <w:tcW w:w="807" w:type="dxa"/>
            <w:tcBorders>
              <w:top w:val="nil"/>
              <w:left w:val="nil"/>
              <w:bottom w:val="single" w:sz="4" w:space="0" w:color="auto"/>
              <w:right w:val="single" w:sz="4" w:space="0" w:color="auto"/>
            </w:tcBorders>
            <w:shd w:val="clear" w:color="auto" w:fill="auto"/>
            <w:noWrap/>
            <w:vAlign w:val="bottom"/>
            <w:hideMark/>
          </w:tcPr>
          <w:p w14:paraId="2D491FCB" w14:textId="77777777" w:rsidR="002B6EF3" w:rsidRPr="002B6EF3" w:rsidRDefault="5DB78580" w:rsidP="5DB78580">
            <w:pPr>
              <w:spacing w:after="0"/>
              <w:jc w:val="right"/>
              <w:rPr>
                <w:sz w:val="14"/>
                <w:szCs w:val="14"/>
              </w:rPr>
            </w:pPr>
            <w:r w:rsidRPr="5DB78580">
              <w:rPr>
                <w:sz w:val="14"/>
                <w:szCs w:val="14"/>
              </w:rPr>
              <w:t>-0,7</w:t>
            </w:r>
          </w:p>
        </w:tc>
        <w:tc>
          <w:tcPr>
            <w:tcW w:w="593" w:type="dxa"/>
            <w:tcBorders>
              <w:top w:val="nil"/>
              <w:left w:val="nil"/>
              <w:bottom w:val="single" w:sz="4" w:space="0" w:color="auto"/>
              <w:right w:val="single" w:sz="4" w:space="0" w:color="auto"/>
            </w:tcBorders>
            <w:shd w:val="clear" w:color="auto" w:fill="auto"/>
            <w:noWrap/>
            <w:vAlign w:val="bottom"/>
            <w:hideMark/>
          </w:tcPr>
          <w:p w14:paraId="695583DD" w14:textId="77777777" w:rsidR="002B6EF3" w:rsidRPr="002B6EF3" w:rsidRDefault="5DB78580" w:rsidP="5DB78580">
            <w:pPr>
              <w:spacing w:after="0"/>
              <w:jc w:val="right"/>
              <w:rPr>
                <w:sz w:val="14"/>
                <w:szCs w:val="14"/>
              </w:rPr>
            </w:pPr>
            <w:r w:rsidRPr="5DB78580">
              <w:rPr>
                <w:sz w:val="14"/>
                <w:szCs w:val="14"/>
              </w:rPr>
              <w:t>98,4</w:t>
            </w:r>
          </w:p>
        </w:tc>
      </w:tr>
      <w:tr w:rsidR="002B6EF3" w:rsidRPr="002B6EF3" w14:paraId="3B3F1D8E"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2697989" w14:textId="77777777" w:rsidR="002B6EF3" w:rsidRPr="002B6EF3" w:rsidRDefault="5DB78580" w:rsidP="5DB78580">
            <w:pPr>
              <w:spacing w:after="0"/>
              <w:ind w:firstLineChars="400" w:firstLine="560"/>
              <w:jc w:val="left"/>
              <w:rPr>
                <w:i/>
                <w:iCs/>
                <w:sz w:val="14"/>
                <w:szCs w:val="14"/>
              </w:rPr>
            </w:pPr>
            <w:r w:rsidRPr="5DB78580">
              <w:rPr>
                <w:i/>
                <w:iCs/>
                <w:sz w:val="14"/>
                <w:szCs w:val="14"/>
              </w:rPr>
              <w:t>gyermeknevelési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036859C2" w14:textId="77777777" w:rsidR="002B6EF3" w:rsidRPr="002B6EF3" w:rsidRDefault="5DB78580" w:rsidP="5DB78580">
            <w:pPr>
              <w:spacing w:after="0"/>
              <w:jc w:val="right"/>
              <w:rPr>
                <w:sz w:val="14"/>
                <w:szCs w:val="14"/>
              </w:rPr>
            </w:pPr>
            <w:r w:rsidRPr="5DB78580">
              <w:rPr>
                <w:sz w:val="14"/>
                <w:szCs w:val="14"/>
              </w:rPr>
              <w:t>8,2</w:t>
            </w:r>
          </w:p>
        </w:tc>
        <w:tc>
          <w:tcPr>
            <w:tcW w:w="960" w:type="dxa"/>
            <w:tcBorders>
              <w:top w:val="nil"/>
              <w:left w:val="nil"/>
              <w:bottom w:val="single" w:sz="4" w:space="0" w:color="auto"/>
              <w:right w:val="single" w:sz="4" w:space="0" w:color="auto"/>
            </w:tcBorders>
            <w:shd w:val="clear" w:color="auto" w:fill="auto"/>
            <w:noWrap/>
            <w:vAlign w:val="bottom"/>
            <w:hideMark/>
          </w:tcPr>
          <w:p w14:paraId="55482AE9" w14:textId="77777777" w:rsidR="002B6EF3" w:rsidRPr="002B6EF3" w:rsidRDefault="5DB78580" w:rsidP="5DB78580">
            <w:pPr>
              <w:spacing w:after="0"/>
              <w:jc w:val="right"/>
              <w:rPr>
                <w:sz w:val="14"/>
                <w:szCs w:val="14"/>
              </w:rPr>
            </w:pPr>
            <w:r w:rsidRPr="5DB78580">
              <w:rPr>
                <w:sz w:val="14"/>
                <w:szCs w:val="14"/>
              </w:rPr>
              <w:t>8,7</w:t>
            </w:r>
          </w:p>
        </w:tc>
        <w:tc>
          <w:tcPr>
            <w:tcW w:w="807" w:type="dxa"/>
            <w:tcBorders>
              <w:top w:val="nil"/>
              <w:left w:val="nil"/>
              <w:bottom w:val="single" w:sz="4" w:space="0" w:color="auto"/>
              <w:right w:val="single" w:sz="4" w:space="0" w:color="auto"/>
            </w:tcBorders>
            <w:shd w:val="clear" w:color="auto" w:fill="auto"/>
            <w:noWrap/>
            <w:vAlign w:val="bottom"/>
            <w:hideMark/>
          </w:tcPr>
          <w:p w14:paraId="4CA318C4" w14:textId="77777777" w:rsidR="002B6EF3" w:rsidRPr="002B6EF3" w:rsidRDefault="5DB78580" w:rsidP="5DB78580">
            <w:pPr>
              <w:spacing w:after="0"/>
              <w:jc w:val="right"/>
              <w:rPr>
                <w:sz w:val="14"/>
                <w:szCs w:val="14"/>
              </w:rPr>
            </w:pPr>
            <w:r w:rsidRPr="5DB78580">
              <w:rPr>
                <w:sz w:val="14"/>
                <w:szCs w:val="14"/>
              </w:rPr>
              <w:t>0,5</w:t>
            </w:r>
          </w:p>
        </w:tc>
        <w:tc>
          <w:tcPr>
            <w:tcW w:w="593" w:type="dxa"/>
            <w:tcBorders>
              <w:top w:val="nil"/>
              <w:left w:val="nil"/>
              <w:bottom w:val="single" w:sz="4" w:space="0" w:color="auto"/>
              <w:right w:val="single" w:sz="4" w:space="0" w:color="auto"/>
            </w:tcBorders>
            <w:shd w:val="clear" w:color="auto" w:fill="auto"/>
            <w:noWrap/>
            <w:vAlign w:val="bottom"/>
            <w:hideMark/>
          </w:tcPr>
          <w:p w14:paraId="27F9F52A" w14:textId="77777777" w:rsidR="002B6EF3" w:rsidRPr="002B6EF3" w:rsidRDefault="5DB78580" w:rsidP="5DB78580">
            <w:pPr>
              <w:spacing w:after="0"/>
              <w:jc w:val="right"/>
              <w:rPr>
                <w:sz w:val="14"/>
                <w:szCs w:val="14"/>
              </w:rPr>
            </w:pPr>
            <w:r w:rsidRPr="5DB78580">
              <w:rPr>
                <w:sz w:val="14"/>
                <w:szCs w:val="14"/>
              </w:rPr>
              <w:t>106,1</w:t>
            </w:r>
          </w:p>
        </w:tc>
      </w:tr>
      <w:tr w:rsidR="002B6EF3" w:rsidRPr="002B6EF3" w14:paraId="2F038F06"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F5DAD7E" w14:textId="77777777" w:rsidR="002B6EF3" w:rsidRPr="002B6EF3" w:rsidRDefault="5DB78580" w:rsidP="5DB78580">
            <w:pPr>
              <w:spacing w:after="0"/>
              <w:ind w:firstLineChars="400" w:firstLine="560"/>
              <w:jc w:val="left"/>
              <w:rPr>
                <w:i/>
                <w:iCs/>
                <w:sz w:val="14"/>
                <w:szCs w:val="14"/>
              </w:rPr>
            </w:pPr>
            <w:r w:rsidRPr="5DB78580">
              <w:rPr>
                <w:i/>
                <w:iCs/>
                <w:sz w:val="14"/>
                <w:szCs w:val="14"/>
              </w:rPr>
              <w:t>életkezdési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47D5C3F8" w14:textId="77777777" w:rsidR="002B6EF3" w:rsidRPr="002B6EF3" w:rsidRDefault="5DB78580" w:rsidP="5DB78580">
            <w:pPr>
              <w:spacing w:after="0"/>
              <w:jc w:val="right"/>
              <w:rPr>
                <w:sz w:val="14"/>
                <w:szCs w:val="14"/>
              </w:rPr>
            </w:pPr>
            <w:r w:rsidRPr="5DB78580">
              <w:rPr>
                <w:sz w:val="14"/>
                <w:szCs w:val="14"/>
              </w:rPr>
              <w:t>5,5</w:t>
            </w:r>
          </w:p>
        </w:tc>
        <w:tc>
          <w:tcPr>
            <w:tcW w:w="960" w:type="dxa"/>
            <w:tcBorders>
              <w:top w:val="nil"/>
              <w:left w:val="nil"/>
              <w:bottom w:val="single" w:sz="4" w:space="0" w:color="auto"/>
              <w:right w:val="single" w:sz="4" w:space="0" w:color="auto"/>
            </w:tcBorders>
            <w:shd w:val="clear" w:color="auto" w:fill="auto"/>
            <w:noWrap/>
            <w:vAlign w:val="bottom"/>
            <w:hideMark/>
          </w:tcPr>
          <w:p w14:paraId="6ECBCB0C" w14:textId="77777777" w:rsidR="002B6EF3" w:rsidRPr="002B6EF3" w:rsidRDefault="5DB78580" w:rsidP="5DB78580">
            <w:pPr>
              <w:spacing w:after="0"/>
              <w:jc w:val="right"/>
              <w:rPr>
                <w:sz w:val="14"/>
                <w:szCs w:val="14"/>
              </w:rPr>
            </w:pPr>
            <w:r w:rsidRPr="5DB78580">
              <w:rPr>
                <w:sz w:val="14"/>
                <w:szCs w:val="14"/>
              </w:rPr>
              <w:t>6,5</w:t>
            </w:r>
          </w:p>
        </w:tc>
        <w:tc>
          <w:tcPr>
            <w:tcW w:w="807" w:type="dxa"/>
            <w:tcBorders>
              <w:top w:val="nil"/>
              <w:left w:val="nil"/>
              <w:bottom w:val="single" w:sz="4" w:space="0" w:color="auto"/>
              <w:right w:val="single" w:sz="4" w:space="0" w:color="auto"/>
            </w:tcBorders>
            <w:shd w:val="clear" w:color="auto" w:fill="auto"/>
            <w:noWrap/>
            <w:vAlign w:val="bottom"/>
            <w:hideMark/>
          </w:tcPr>
          <w:p w14:paraId="1B396FEA" w14:textId="77777777" w:rsidR="002B6EF3" w:rsidRPr="002B6EF3" w:rsidRDefault="5DB78580" w:rsidP="5DB78580">
            <w:pPr>
              <w:spacing w:after="0"/>
              <w:jc w:val="right"/>
              <w:rPr>
                <w:sz w:val="14"/>
                <w:szCs w:val="14"/>
              </w:rPr>
            </w:pPr>
            <w:r w:rsidRPr="5DB78580">
              <w:rPr>
                <w:sz w:val="14"/>
                <w:szCs w:val="14"/>
              </w:rPr>
              <w:t>1,0</w:t>
            </w:r>
          </w:p>
        </w:tc>
        <w:tc>
          <w:tcPr>
            <w:tcW w:w="593" w:type="dxa"/>
            <w:tcBorders>
              <w:top w:val="nil"/>
              <w:left w:val="nil"/>
              <w:bottom w:val="single" w:sz="4" w:space="0" w:color="auto"/>
              <w:right w:val="single" w:sz="4" w:space="0" w:color="auto"/>
            </w:tcBorders>
            <w:shd w:val="clear" w:color="auto" w:fill="auto"/>
            <w:noWrap/>
            <w:vAlign w:val="bottom"/>
            <w:hideMark/>
          </w:tcPr>
          <w:p w14:paraId="058734DC" w14:textId="77777777" w:rsidR="002B6EF3" w:rsidRPr="002B6EF3" w:rsidRDefault="5DB78580" w:rsidP="5DB78580">
            <w:pPr>
              <w:spacing w:after="0"/>
              <w:jc w:val="right"/>
              <w:rPr>
                <w:sz w:val="14"/>
                <w:szCs w:val="14"/>
              </w:rPr>
            </w:pPr>
            <w:r w:rsidRPr="5DB78580">
              <w:rPr>
                <w:sz w:val="14"/>
                <w:szCs w:val="14"/>
              </w:rPr>
              <w:t>118,2</w:t>
            </w:r>
          </w:p>
        </w:tc>
      </w:tr>
      <w:tr w:rsidR="002B6EF3" w:rsidRPr="002B6EF3" w14:paraId="084AE841"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692AE60" w14:textId="77777777" w:rsidR="002B6EF3" w:rsidRPr="002B6EF3" w:rsidRDefault="5DB78580" w:rsidP="5DB78580">
            <w:pPr>
              <w:spacing w:after="0"/>
              <w:jc w:val="left"/>
              <w:rPr>
                <w:b/>
                <w:bCs/>
                <w:sz w:val="14"/>
                <w:szCs w:val="14"/>
              </w:rPr>
            </w:pPr>
            <w:r w:rsidRPr="5DB78580">
              <w:rPr>
                <w:b/>
                <w:bCs/>
                <w:sz w:val="14"/>
                <w:szCs w:val="14"/>
              </w:rPr>
              <w:t>Korhatár alatti ellátások</w:t>
            </w:r>
          </w:p>
        </w:tc>
        <w:tc>
          <w:tcPr>
            <w:tcW w:w="980" w:type="dxa"/>
            <w:tcBorders>
              <w:top w:val="nil"/>
              <w:left w:val="nil"/>
              <w:bottom w:val="single" w:sz="4" w:space="0" w:color="auto"/>
              <w:right w:val="single" w:sz="4" w:space="0" w:color="auto"/>
            </w:tcBorders>
            <w:shd w:val="clear" w:color="auto" w:fill="auto"/>
            <w:noWrap/>
            <w:vAlign w:val="bottom"/>
            <w:hideMark/>
          </w:tcPr>
          <w:p w14:paraId="34386082" w14:textId="77777777" w:rsidR="002B6EF3" w:rsidRPr="002B6EF3" w:rsidRDefault="5DB78580" w:rsidP="5DB78580">
            <w:pPr>
              <w:spacing w:after="0"/>
              <w:jc w:val="right"/>
              <w:rPr>
                <w:b/>
                <w:bCs/>
                <w:sz w:val="14"/>
                <w:szCs w:val="14"/>
              </w:rPr>
            </w:pPr>
            <w:r w:rsidRPr="5DB78580">
              <w:rPr>
                <w:b/>
                <w:bCs/>
                <w:sz w:val="14"/>
                <w:szCs w:val="14"/>
              </w:rPr>
              <w:t>61,7</w:t>
            </w:r>
          </w:p>
        </w:tc>
        <w:tc>
          <w:tcPr>
            <w:tcW w:w="960" w:type="dxa"/>
            <w:tcBorders>
              <w:top w:val="nil"/>
              <w:left w:val="nil"/>
              <w:bottom w:val="single" w:sz="4" w:space="0" w:color="auto"/>
              <w:right w:val="single" w:sz="4" w:space="0" w:color="auto"/>
            </w:tcBorders>
            <w:shd w:val="clear" w:color="auto" w:fill="auto"/>
            <w:noWrap/>
            <w:vAlign w:val="bottom"/>
            <w:hideMark/>
          </w:tcPr>
          <w:p w14:paraId="71DB2793" w14:textId="77777777" w:rsidR="002B6EF3" w:rsidRPr="002B6EF3" w:rsidRDefault="5DB78580" w:rsidP="5DB78580">
            <w:pPr>
              <w:spacing w:after="0"/>
              <w:jc w:val="right"/>
              <w:rPr>
                <w:b/>
                <w:bCs/>
                <w:sz w:val="14"/>
                <w:szCs w:val="14"/>
              </w:rPr>
            </w:pPr>
            <w:r w:rsidRPr="5DB78580">
              <w:rPr>
                <w:b/>
                <w:bCs/>
                <w:sz w:val="14"/>
                <w:szCs w:val="14"/>
              </w:rPr>
              <w:t>61,4</w:t>
            </w:r>
          </w:p>
        </w:tc>
        <w:tc>
          <w:tcPr>
            <w:tcW w:w="807" w:type="dxa"/>
            <w:tcBorders>
              <w:top w:val="nil"/>
              <w:left w:val="nil"/>
              <w:bottom w:val="single" w:sz="4" w:space="0" w:color="auto"/>
              <w:right w:val="single" w:sz="4" w:space="0" w:color="auto"/>
            </w:tcBorders>
            <w:shd w:val="clear" w:color="auto" w:fill="auto"/>
            <w:noWrap/>
            <w:vAlign w:val="bottom"/>
            <w:hideMark/>
          </w:tcPr>
          <w:p w14:paraId="7F8A361F" w14:textId="77777777" w:rsidR="002B6EF3" w:rsidRPr="002B6EF3" w:rsidRDefault="5DB78580" w:rsidP="5DB78580">
            <w:pPr>
              <w:spacing w:after="0"/>
              <w:jc w:val="right"/>
              <w:rPr>
                <w:b/>
                <w:bCs/>
                <w:sz w:val="14"/>
                <w:szCs w:val="14"/>
              </w:rPr>
            </w:pPr>
            <w:r w:rsidRPr="5DB78580">
              <w:rPr>
                <w:b/>
                <w:bCs/>
                <w:sz w:val="14"/>
                <w:szCs w:val="14"/>
              </w:rPr>
              <w:t>-0,3</w:t>
            </w:r>
          </w:p>
        </w:tc>
        <w:tc>
          <w:tcPr>
            <w:tcW w:w="593" w:type="dxa"/>
            <w:tcBorders>
              <w:top w:val="nil"/>
              <w:left w:val="nil"/>
              <w:bottom w:val="single" w:sz="4" w:space="0" w:color="auto"/>
              <w:right w:val="single" w:sz="4" w:space="0" w:color="auto"/>
            </w:tcBorders>
            <w:shd w:val="clear" w:color="auto" w:fill="auto"/>
            <w:noWrap/>
            <w:vAlign w:val="bottom"/>
            <w:hideMark/>
          </w:tcPr>
          <w:p w14:paraId="744B500D" w14:textId="77777777" w:rsidR="002B6EF3" w:rsidRPr="002B6EF3" w:rsidRDefault="5DB78580" w:rsidP="5DB78580">
            <w:pPr>
              <w:spacing w:after="0"/>
              <w:jc w:val="right"/>
              <w:rPr>
                <w:b/>
                <w:bCs/>
                <w:sz w:val="14"/>
                <w:szCs w:val="14"/>
              </w:rPr>
            </w:pPr>
            <w:r w:rsidRPr="5DB78580">
              <w:rPr>
                <w:b/>
                <w:bCs/>
                <w:sz w:val="14"/>
                <w:szCs w:val="14"/>
              </w:rPr>
              <w:t>99,5</w:t>
            </w:r>
          </w:p>
        </w:tc>
      </w:tr>
      <w:tr w:rsidR="002B6EF3" w:rsidRPr="002B6EF3" w14:paraId="6E32ED62"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CBCBDE3" w14:textId="77777777" w:rsidR="002B6EF3" w:rsidRPr="002B6EF3" w:rsidRDefault="5DB78580" w:rsidP="5DB78580">
            <w:pPr>
              <w:spacing w:after="0"/>
              <w:ind w:firstLineChars="100" w:firstLine="140"/>
              <w:jc w:val="left"/>
              <w:rPr>
                <w:i/>
                <w:iCs/>
                <w:sz w:val="14"/>
                <w:szCs w:val="14"/>
              </w:rPr>
            </w:pPr>
            <w:r w:rsidRPr="5DB78580">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2FCD70C0" w14:textId="77777777" w:rsidR="002B6EF3" w:rsidRPr="002B6EF3" w:rsidRDefault="5DB78580" w:rsidP="5DB78580">
            <w:pPr>
              <w:spacing w:after="0"/>
              <w:jc w:val="right"/>
              <w:rPr>
                <w:sz w:val="14"/>
                <w:szCs w:val="14"/>
              </w:rPr>
            </w:pPr>
            <w:r w:rsidRPr="5DB78580">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776B53EF" w14:textId="77777777" w:rsidR="002B6EF3" w:rsidRPr="002B6EF3" w:rsidRDefault="5DB78580" w:rsidP="5DB78580">
            <w:pPr>
              <w:spacing w:after="0"/>
              <w:jc w:val="right"/>
              <w:rPr>
                <w:sz w:val="14"/>
                <w:szCs w:val="14"/>
              </w:rPr>
            </w:pPr>
            <w:r w:rsidRPr="5DB78580">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6B7FDE06" w14:textId="77777777" w:rsidR="002B6EF3" w:rsidRPr="002B6EF3" w:rsidRDefault="5DB78580" w:rsidP="5DB78580">
            <w:pPr>
              <w:spacing w:after="0"/>
              <w:jc w:val="right"/>
              <w:rPr>
                <w:sz w:val="14"/>
                <w:szCs w:val="14"/>
              </w:rPr>
            </w:pPr>
            <w:r w:rsidRPr="5DB78580">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23758318" w14:textId="77777777" w:rsidR="002B6EF3" w:rsidRPr="002B6EF3" w:rsidRDefault="5DB78580" w:rsidP="5DB78580">
            <w:pPr>
              <w:spacing w:after="0"/>
              <w:jc w:val="right"/>
              <w:rPr>
                <w:sz w:val="14"/>
                <w:szCs w:val="14"/>
              </w:rPr>
            </w:pPr>
            <w:r w:rsidRPr="5DB78580">
              <w:rPr>
                <w:sz w:val="14"/>
                <w:szCs w:val="14"/>
              </w:rPr>
              <w:t> </w:t>
            </w:r>
          </w:p>
        </w:tc>
      </w:tr>
      <w:tr w:rsidR="002B6EF3" w:rsidRPr="002B6EF3" w14:paraId="75326FA7"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2C9B540" w14:textId="77777777" w:rsidR="002B6EF3" w:rsidRPr="002B6EF3" w:rsidRDefault="5DB78580" w:rsidP="5DB78580">
            <w:pPr>
              <w:spacing w:after="0"/>
              <w:ind w:firstLineChars="400" w:firstLine="560"/>
              <w:jc w:val="left"/>
              <w:rPr>
                <w:i/>
                <w:iCs/>
                <w:sz w:val="14"/>
                <w:szCs w:val="14"/>
              </w:rPr>
            </w:pPr>
            <w:r w:rsidRPr="5DB78580">
              <w:rPr>
                <w:i/>
                <w:iCs/>
                <w:sz w:val="14"/>
                <w:szCs w:val="14"/>
              </w:rPr>
              <w:t>korhatár előtti ellátás és táncművészeti életjáradék</w:t>
            </w:r>
          </w:p>
        </w:tc>
        <w:tc>
          <w:tcPr>
            <w:tcW w:w="980" w:type="dxa"/>
            <w:tcBorders>
              <w:top w:val="nil"/>
              <w:left w:val="nil"/>
              <w:bottom w:val="single" w:sz="4" w:space="0" w:color="auto"/>
              <w:right w:val="single" w:sz="4" w:space="0" w:color="auto"/>
            </w:tcBorders>
            <w:shd w:val="clear" w:color="auto" w:fill="auto"/>
            <w:noWrap/>
            <w:vAlign w:val="bottom"/>
            <w:hideMark/>
          </w:tcPr>
          <w:p w14:paraId="7F3B1A68" w14:textId="77777777" w:rsidR="002B6EF3" w:rsidRPr="002B6EF3" w:rsidRDefault="5DB78580" w:rsidP="5DB78580">
            <w:pPr>
              <w:spacing w:after="0"/>
              <w:jc w:val="right"/>
              <w:rPr>
                <w:sz w:val="14"/>
                <w:szCs w:val="14"/>
              </w:rPr>
            </w:pPr>
            <w:r w:rsidRPr="5DB78580">
              <w:rPr>
                <w:sz w:val="14"/>
                <w:szCs w:val="14"/>
              </w:rPr>
              <w:t>13,6</w:t>
            </w:r>
          </w:p>
        </w:tc>
        <w:tc>
          <w:tcPr>
            <w:tcW w:w="960" w:type="dxa"/>
            <w:tcBorders>
              <w:top w:val="nil"/>
              <w:left w:val="nil"/>
              <w:bottom w:val="single" w:sz="4" w:space="0" w:color="auto"/>
              <w:right w:val="single" w:sz="4" w:space="0" w:color="auto"/>
            </w:tcBorders>
            <w:shd w:val="clear" w:color="auto" w:fill="auto"/>
            <w:noWrap/>
            <w:vAlign w:val="bottom"/>
            <w:hideMark/>
          </w:tcPr>
          <w:p w14:paraId="197116E6" w14:textId="77777777" w:rsidR="002B6EF3" w:rsidRPr="002B6EF3" w:rsidRDefault="5DB78580" w:rsidP="5DB78580">
            <w:pPr>
              <w:spacing w:after="0"/>
              <w:jc w:val="right"/>
              <w:rPr>
                <w:sz w:val="14"/>
                <w:szCs w:val="14"/>
              </w:rPr>
            </w:pPr>
            <w:r w:rsidRPr="5DB78580">
              <w:rPr>
                <w:sz w:val="14"/>
                <w:szCs w:val="14"/>
              </w:rPr>
              <w:t>14,3</w:t>
            </w:r>
          </w:p>
        </w:tc>
        <w:tc>
          <w:tcPr>
            <w:tcW w:w="807" w:type="dxa"/>
            <w:tcBorders>
              <w:top w:val="nil"/>
              <w:left w:val="nil"/>
              <w:bottom w:val="single" w:sz="4" w:space="0" w:color="auto"/>
              <w:right w:val="single" w:sz="4" w:space="0" w:color="auto"/>
            </w:tcBorders>
            <w:shd w:val="clear" w:color="auto" w:fill="auto"/>
            <w:noWrap/>
            <w:vAlign w:val="bottom"/>
            <w:hideMark/>
          </w:tcPr>
          <w:p w14:paraId="228826A3" w14:textId="77777777" w:rsidR="002B6EF3" w:rsidRPr="002B6EF3" w:rsidRDefault="5DB78580" w:rsidP="5DB78580">
            <w:pPr>
              <w:spacing w:after="0"/>
              <w:jc w:val="right"/>
              <w:rPr>
                <w:sz w:val="14"/>
                <w:szCs w:val="14"/>
              </w:rPr>
            </w:pPr>
            <w:r w:rsidRPr="5DB78580">
              <w:rPr>
                <w:sz w:val="14"/>
                <w:szCs w:val="14"/>
              </w:rPr>
              <w:t>0,7</w:t>
            </w:r>
          </w:p>
        </w:tc>
        <w:tc>
          <w:tcPr>
            <w:tcW w:w="593" w:type="dxa"/>
            <w:tcBorders>
              <w:top w:val="nil"/>
              <w:left w:val="nil"/>
              <w:bottom w:val="single" w:sz="4" w:space="0" w:color="auto"/>
              <w:right w:val="single" w:sz="4" w:space="0" w:color="auto"/>
            </w:tcBorders>
            <w:shd w:val="clear" w:color="auto" w:fill="auto"/>
            <w:noWrap/>
            <w:vAlign w:val="bottom"/>
            <w:hideMark/>
          </w:tcPr>
          <w:p w14:paraId="5C3EEDB7" w14:textId="77777777" w:rsidR="002B6EF3" w:rsidRPr="002B6EF3" w:rsidRDefault="5DB78580" w:rsidP="5DB78580">
            <w:pPr>
              <w:spacing w:after="0"/>
              <w:jc w:val="right"/>
              <w:rPr>
                <w:sz w:val="14"/>
                <w:szCs w:val="14"/>
              </w:rPr>
            </w:pPr>
            <w:r w:rsidRPr="5DB78580">
              <w:rPr>
                <w:sz w:val="14"/>
                <w:szCs w:val="14"/>
              </w:rPr>
              <w:t>105,1</w:t>
            </w:r>
          </w:p>
        </w:tc>
      </w:tr>
      <w:tr w:rsidR="002B6EF3" w:rsidRPr="002B6EF3" w14:paraId="387698ED"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AF24245" w14:textId="77777777" w:rsidR="002B6EF3" w:rsidRPr="002B6EF3" w:rsidRDefault="5DB78580" w:rsidP="5DB78580">
            <w:pPr>
              <w:spacing w:after="0"/>
              <w:ind w:firstLineChars="400" w:firstLine="560"/>
              <w:jc w:val="left"/>
              <w:rPr>
                <w:i/>
                <w:iCs/>
                <w:sz w:val="14"/>
                <w:szCs w:val="14"/>
              </w:rPr>
            </w:pPr>
            <w:r w:rsidRPr="5DB78580">
              <w:rPr>
                <w:i/>
                <w:iCs/>
                <w:sz w:val="14"/>
                <w:szCs w:val="14"/>
              </w:rPr>
              <w:t>szolgálati járandóság</w:t>
            </w:r>
          </w:p>
        </w:tc>
        <w:tc>
          <w:tcPr>
            <w:tcW w:w="980" w:type="dxa"/>
            <w:tcBorders>
              <w:top w:val="nil"/>
              <w:left w:val="nil"/>
              <w:bottom w:val="single" w:sz="4" w:space="0" w:color="auto"/>
              <w:right w:val="single" w:sz="4" w:space="0" w:color="auto"/>
            </w:tcBorders>
            <w:shd w:val="clear" w:color="auto" w:fill="auto"/>
            <w:noWrap/>
            <w:vAlign w:val="bottom"/>
            <w:hideMark/>
          </w:tcPr>
          <w:p w14:paraId="2AE51A6C" w14:textId="77777777" w:rsidR="002B6EF3" w:rsidRPr="002B6EF3" w:rsidRDefault="5DB78580" w:rsidP="5DB78580">
            <w:pPr>
              <w:spacing w:after="0"/>
              <w:jc w:val="right"/>
              <w:rPr>
                <w:sz w:val="14"/>
                <w:szCs w:val="14"/>
              </w:rPr>
            </w:pPr>
            <w:r w:rsidRPr="5DB78580">
              <w:rPr>
                <w:sz w:val="14"/>
                <w:szCs w:val="14"/>
              </w:rPr>
              <w:t>48,1</w:t>
            </w:r>
          </w:p>
        </w:tc>
        <w:tc>
          <w:tcPr>
            <w:tcW w:w="960" w:type="dxa"/>
            <w:tcBorders>
              <w:top w:val="nil"/>
              <w:left w:val="nil"/>
              <w:bottom w:val="single" w:sz="4" w:space="0" w:color="auto"/>
              <w:right w:val="single" w:sz="4" w:space="0" w:color="auto"/>
            </w:tcBorders>
            <w:shd w:val="clear" w:color="auto" w:fill="auto"/>
            <w:noWrap/>
            <w:vAlign w:val="bottom"/>
            <w:hideMark/>
          </w:tcPr>
          <w:p w14:paraId="32337468" w14:textId="77777777" w:rsidR="002B6EF3" w:rsidRPr="002B6EF3" w:rsidRDefault="5DB78580" w:rsidP="5DB78580">
            <w:pPr>
              <w:spacing w:after="0"/>
              <w:jc w:val="right"/>
              <w:rPr>
                <w:sz w:val="14"/>
                <w:szCs w:val="14"/>
              </w:rPr>
            </w:pPr>
            <w:r w:rsidRPr="5DB78580">
              <w:rPr>
                <w:sz w:val="14"/>
                <w:szCs w:val="14"/>
              </w:rPr>
              <w:t>47,1</w:t>
            </w:r>
          </w:p>
        </w:tc>
        <w:tc>
          <w:tcPr>
            <w:tcW w:w="807" w:type="dxa"/>
            <w:tcBorders>
              <w:top w:val="nil"/>
              <w:left w:val="nil"/>
              <w:bottom w:val="single" w:sz="4" w:space="0" w:color="auto"/>
              <w:right w:val="single" w:sz="4" w:space="0" w:color="auto"/>
            </w:tcBorders>
            <w:shd w:val="clear" w:color="auto" w:fill="auto"/>
            <w:noWrap/>
            <w:vAlign w:val="bottom"/>
            <w:hideMark/>
          </w:tcPr>
          <w:p w14:paraId="7B058515" w14:textId="77777777" w:rsidR="002B6EF3" w:rsidRPr="002B6EF3" w:rsidRDefault="5DB78580" w:rsidP="5DB78580">
            <w:pPr>
              <w:spacing w:after="0"/>
              <w:jc w:val="right"/>
              <w:rPr>
                <w:sz w:val="14"/>
                <w:szCs w:val="14"/>
              </w:rPr>
            </w:pPr>
            <w:r w:rsidRPr="5DB78580">
              <w:rPr>
                <w:sz w:val="14"/>
                <w:szCs w:val="14"/>
              </w:rPr>
              <w:t>-1,0</w:t>
            </w:r>
          </w:p>
        </w:tc>
        <w:tc>
          <w:tcPr>
            <w:tcW w:w="593" w:type="dxa"/>
            <w:tcBorders>
              <w:top w:val="nil"/>
              <w:left w:val="nil"/>
              <w:bottom w:val="single" w:sz="4" w:space="0" w:color="auto"/>
              <w:right w:val="single" w:sz="4" w:space="0" w:color="auto"/>
            </w:tcBorders>
            <w:shd w:val="clear" w:color="auto" w:fill="auto"/>
            <w:noWrap/>
            <w:vAlign w:val="bottom"/>
            <w:hideMark/>
          </w:tcPr>
          <w:p w14:paraId="1DCF6586" w14:textId="77777777" w:rsidR="002B6EF3" w:rsidRPr="002B6EF3" w:rsidRDefault="5DB78580" w:rsidP="5DB78580">
            <w:pPr>
              <w:spacing w:after="0"/>
              <w:jc w:val="right"/>
              <w:rPr>
                <w:sz w:val="14"/>
                <w:szCs w:val="14"/>
              </w:rPr>
            </w:pPr>
            <w:r w:rsidRPr="5DB78580">
              <w:rPr>
                <w:sz w:val="14"/>
                <w:szCs w:val="14"/>
              </w:rPr>
              <w:t>97,9</w:t>
            </w:r>
          </w:p>
        </w:tc>
      </w:tr>
      <w:tr w:rsidR="002B6EF3" w:rsidRPr="002B6EF3" w14:paraId="1DFB9EA5"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8D58E5F" w14:textId="77777777" w:rsidR="002B6EF3" w:rsidRPr="002B6EF3" w:rsidRDefault="5DB78580" w:rsidP="5DB78580">
            <w:pPr>
              <w:spacing w:after="0"/>
              <w:jc w:val="left"/>
              <w:rPr>
                <w:b/>
                <w:bCs/>
                <w:sz w:val="14"/>
                <w:szCs w:val="14"/>
              </w:rPr>
            </w:pPr>
            <w:r w:rsidRPr="5DB78580">
              <w:rPr>
                <w:b/>
                <w:bCs/>
                <w:sz w:val="14"/>
                <w:szCs w:val="14"/>
              </w:rPr>
              <w:t>Jövedelempótló és jövedelemkiegészítő szociális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73C396EB" w14:textId="77777777" w:rsidR="002B6EF3" w:rsidRPr="002B6EF3" w:rsidRDefault="5DB78580" w:rsidP="5DB78580">
            <w:pPr>
              <w:spacing w:after="0"/>
              <w:jc w:val="right"/>
              <w:rPr>
                <w:b/>
                <w:bCs/>
                <w:sz w:val="14"/>
                <w:szCs w:val="14"/>
              </w:rPr>
            </w:pPr>
            <w:r w:rsidRPr="5DB78580">
              <w:rPr>
                <w:b/>
                <w:bCs/>
                <w:sz w:val="14"/>
                <w:szCs w:val="14"/>
              </w:rPr>
              <w:t>95,7</w:t>
            </w:r>
          </w:p>
        </w:tc>
        <w:tc>
          <w:tcPr>
            <w:tcW w:w="960" w:type="dxa"/>
            <w:tcBorders>
              <w:top w:val="nil"/>
              <w:left w:val="nil"/>
              <w:bottom w:val="single" w:sz="4" w:space="0" w:color="auto"/>
              <w:right w:val="single" w:sz="4" w:space="0" w:color="auto"/>
            </w:tcBorders>
            <w:shd w:val="clear" w:color="auto" w:fill="auto"/>
            <w:noWrap/>
            <w:vAlign w:val="bottom"/>
            <w:hideMark/>
          </w:tcPr>
          <w:p w14:paraId="3181AF5B" w14:textId="77777777" w:rsidR="002B6EF3" w:rsidRPr="002B6EF3" w:rsidRDefault="5DB78580" w:rsidP="5DB78580">
            <w:pPr>
              <w:spacing w:after="0"/>
              <w:jc w:val="right"/>
              <w:rPr>
                <w:b/>
                <w:bCs/>
                <w:sz w:val="14"/>
                <w:szCs w:val="14"/>
              </w:rPr>
            </w:pPr>
            <w:r w:rsidRPr="5DB78580">
              <w:rPr>
                <w:b/>
                <w:bCs/>
                <w:sz w:val="14"/>
                <w:szCs w:val="14"/>
              </w:rPr>
              <w:t>98,7</w:t>
            </w:r>
          </w:p>
        </w:tc>
        <w:tc>
          <w:tcPr>
            <w:tcW w:w="807" w:type="dxa"/>
            <w:tcBorders>
              <w:top w:val="nil"/>
              <w:left w:val="nil"/>
              <w:bottom w:val="single" w:sz="4" w:space="0" w:color="auto"/>
              <w:right w:val="single" w:sz="4" w:space="0" w:color="auto"/>
            </w:tcBorders>
            <w:shd w:val="clear" w:color="auto" w:fill="auto"/>
            <w:noWrap/>
            <w:vAlign w:val="bottom"/>
            <w:hideMark/>
          </w:tcPr>
          <w:p w14:paraId="573104CF" w14:textId="77777777" w:rsidR="002B6EF3" w:rsidRPr="002B6EF3" w:rsidRDefault="5DB78580" w:rsidP="5DB78580">
            <w:pPr>
              <w:spacing w:after="0"/>
              <w:jc w:val="right"/>
              <w:rPr>
                <w:b/>
                <w:bCs/>
                <w:sz w:val="14"/>
                <w:szCs w:val="14"/>
              </w:rPr>
            </w:pPr>
            <w:r w:rsidRPr="5DB78580">
              <w:rPr>
                <w:b/>
                <w:bCs/>
                <w:sz w:val="14"/>
                <w:szCs w:val="14"/>
              </w:rPr>
              <w:t>3,0</w:t>
            </w:r>
          </w:p>
        </w:tc>
        <w:tc>
          <w:tcPr>
            <w:tcW w:w="593" w:type="dxa"/>
            <w:tcBorders>
              <w:top w:val="nil"/>
              <w:left w:val="nil"/>
              <w:bottom w:val="single" w:sz="4" w:space="0" w:color="auto"/>
              <w:right w:val="single" w:sz="4" w:space="0" w:color="auto"/>
            </w:tcBorders>
            <w:shd w:val="clear" w:color="auto" w:fill="auto"/>
            <w:noWrap/>
            <w:vAlign w:val="bottom"/>
            <w:hideMark/>
          </w:tcPr>
          <w:p w14:paraId="0E924F5F" w14:textId="77777777" w:rsidR="002B6EF3" w:rsidRPr="002B6EF3" w:rsidRDefault="5DB78580" w:rsidP="5DB78580">
            <w:pPr>
              <w:spacing w:after="0"/>
              <w:jc w:val="right"/>
              <w:rPr>
                <w:b/>
                <w:bCs/>
                <w:sz w:val="14"/>
                <w:szCs w:val="14"/>
              </w:rPr>
            </w:pPr>
            <w:r w:rsidRPr="5DB78580">
              <w:rPr>
                <w:b/>
                <w:bCs/>
                <w:sz w:val="14"/>
                <w:szCs w:val="14"/>
              </w:rPr>
              <w:t>103,1</w:t>
            </w:r>
          </w:p>
        </w:tc>
      </w:tr>
      <w:tr w:rsidR="002B6EF3" w:rsidRPr="002B6EF3" w14:paraId="7493D9F0"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901DD15" w14:textId="77777777" w:rsidR="002B6EF3" w:rsidRPr="002B6EF3" w:rsidRDefault="5DB78580" w:rsidP="5DB78580">
            <w:pPr>
              <w:spacing w:after="0"/>
              <w:ind w:firstLineChars="100" w:firstLine="140"/>
              <w:jc w:val="left"/>
              <w:rPr>
                <w:i/>
                <w:iCs/>
                <w:sz w:val="14"/>
                <w:szCs w:val="14"/>
              </w:rPr>
            </w:pPr>
            <w:r w:rsidRPr="5DB78580">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378B50DC" w14:textId="77777777" w:rsidR="002B6EF3" w:rsidRPr="002B6EF3" w:rsidRDefault="5DB78580" w:rsidP="5DB78580">
            <w:pPr>
              <w:spacing w:after="0"/>
              <w:jc w:val="right"/>
              <w:rPr>
                <w:sz w:val="14"/>
                <w:szCs w:val="14"/>
              </w:rPr>
            </w:pPr>
            <w:r w:rsidRPr="5DB78580">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76A9E6C7" w14:textId="77777777" w:rsidR="002B6EF3" w:rsidRPr="002B6EF3" w:rsidRDefault="5DB78580" w:rsidP="5DB78580">
            <w:pPr>
              <w:spacing w:after="0"/>
              <w:jc w:val="right"/>
              <w:rPr>
                <w:sz w:val="14"/>
                <w:szCs w:val="14"/>
              </w:rPr>
            </w:pPr>
            <w:r w:rsidRPr="5DB78580">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6F075ED8" w14:textId="77777777" w:rsidR="002B6EF3" w:rsidRPr="002B6EF3" w:rsidRDefault="5DB78580" w:rsidP="5DB78580">
            <w:pPr>
              <w:spacing w:after="0"/>
              <w:jc w:val="right"/>
              <w:rPr>
                <w:sz w:val="14"/>
                <w:szCs w:val="14"/>
              </w:rPr>
            </w:pPr>
            <w:r w:rsidRPr="5DB78580">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08CE7CBB" w14:textId="77777777" w:rsidR="002B6EF3" w:rsidRPr="002B6EF3" w:rsidRDefault="5DB78580" w:rsidP="5DB78580">
            <w:pPr>
              <w:spacing w:after="0"/>
              <w:jc w:val="right"/>
              <w:rPr>
                <w:b/>
                <w:bCs/>
                <w:sz w:val="14"/>
                <w:szCs w:val="14"/>
              </w:rPr>
            </w:pPr>
            <w:r w:rsidRPr="5DB78580">
              <w:rPr>
                <w:b/>
                <w:bCs/>
                <w:sz w:val="14"/>
                <w:szCs w:val="14"/>
              </w:rPr>
              <w:t> </w:t>
            </w:r>
          </w:p>
        </w:tc>
      </w:tr>
      <w:tr w:rsidR="002B6EF3" w:rsidRPr="002B6EF3" w14:paraId="166949D3"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71CBB61" w14:textId="77777777" w:rsidR="002B6EF3" w:rsidRPr="002B6EF3" w:rsidRDefault="5DB78580" w:rsidP="5DB78580">
            <w:pPr>
              <w:spacing w:after="0"/>
              <w:ind w:firstLineChars="400" w:firstLine="560"/>
              <w:jc w:val="left"/>
              <w:rPr>
                <w:i/>
                <w:iCs/>
                <w:sz w:val="14"/>
                <w:szCs w:val="14"/>
              </w:rPr>
            </w:pPr>
            <w:r w:rsidRPr="5DB78580">
              <w:rPr>
                <w:i/>
                <w:iCs/>
                <w:sz w:val="14"/>
                <w:szCs w:val="14"/>
              </w:rPr>
              <w:t>járási szociális feladatok ellátása</w:t>
            </w:r>
          </w:p>
        </w:tc>
        <w:tc>
          <w:tcPr>
            <w:tcW w:w="980" w:type="dxa"/>
            <w:tcBorders>
              <w:top w:val="nil"/>
              <w:left w:val="nil"/>
              <w:bottom w:val="single" w:sz="4" w:space="0" w:color="auto"/>
              <w:right w:val="single" w:sz="4" w:space="0" w:color="auto"/>
            </w:tcBorders>
            <w:shd w:val="clear" w:color="auto" w:fill="auto"/>
            <w:noWrap/>
            <w:vAlign w:val="bottom"/>
            <w:hideMark/>
          </w:tcPr>
          <w:p w14:paraId="544D675B" w14:textId="77777777" w:rsidR="002B6EF3" w:rsidRPr="002B6EF3" w:rsidRDefault="5DB78580" w:rsidP="5DB78580">
            <w:pPr>
              <w:spacing w:after="0"/>
              <w:jc w:val="right"/>
              <w:rPr>
                <w:sz w:val="14"/>
                <w:szCs w:val="14"/>
              </w:rPr>
            </w:pPr>
            <w:r w:rsidRPr="5DB78580">
              <w:rPr>
                <w:sz w:val="14"/>
                <w:szCs w:val="14"/>
              </w:rPr>
              <w:t>51,2</w:t>
            </w:r>
          </w:p>
        </w:tc>
        <w:tc>
          <w:tcPr>
            <w:tcW w:w="960" w:type="dxa"/>
            <w:tcBorders>
              <w:top w:val="nil"/>
              <w:left w:val="nil"/>
              <w:bottom w:val="single" w:sz="4" w:space="0" w:color="auto"/>
              <w:right w:val="single" w:sz="4" w:space="0" w:color="auto"/>
            </w:tcBorders>
            <w:shd w:val="clear" w:color="auto" w:fill="auto"/>
            <w:noWrap/>
            <w:vAlign w:val="bottom"/>
            <w:hideMark/>
          </w:tcPr>
          <w:p w14:paraId="3882F636" w14:textId="77777777" w:rsidR="002B6EF3" w:rsidRPr="002B6EF3" w:rsidRDefault="5DB78580" w:rsidP="5DB78580">
            <w:pPr>
              <w:spacing w:after="0"/>
              <w:jc w:val="right"/>
              <w:rPr>
                <w:sz w:val="14"/>
                <w:szCs w:val="14"/>
              </w:rPr>
            </w:pPr>
            <w:r w:rsidRPr="5DB78580">
              <w:rPr>
                <w:sz w:val="14"/>
                <w:szCs w:val="14"/>
              </w:rPr>
              <w:t>54,4</w:t>
            </w:r>
          </w:p>
        </w:tc>
        <w:tc>
          <w:tcPr>
            <w:tcW w:w="807" w:type="dxa"/>
            <w:tcBorders>
              <w:top w:val="nil"/>
              <w:left w:val="nil"/>
              <w:bottom w:val="single" w:sz="4" w:space="0" w:color="auto"/>
              <w:right w:val="single" w:sz="4" w:space="0" w:color="auto"/>
            </w:tcBorders>
            <w:shd w:val="clear" w:color="auto" w:fill="auto"/>
            <w:noWrap/>
            <w:vAlign w:val="bottom"/>
            <w:hideMark/>
          </w:tcPr>
          <w:p w14:paraId="132C3B87" w14:textId="77777777" w:rsidR="002B6EF3" w:rsidRPr="002B6EF3" w:rsidRDefault="5DB78580" w:rsidP="5DB78580">
            <w:pPr>
              <w:spacing w:after="0"/>
              <w:jc w:val="right"/>
              <w:rPr>
                <w:sz w:val="14"/>
                <w:szCs w:val="14"/>
              </w:rPr>
            </w:pPr>
            <w:r w:rsidRPr="5DB78580">
              <w:rPr>
                <w:sz w:val="14"/>
                <w:szCs w:val="14"/>
              </w:rPr>
              <w:t>3,2</w:t>
            </w:r>
          </w:p>
        </w:tc>
        <w:tc>
          <w:tcPr>
            <w:tcW w:w="593" w:type="dxa"/>
            <w:tcBorders>
              <w:top w:val="nil"/>
              <w:left w:val="nil"/>
              <w:bottom w:val="single" w:sz="4" w:space="0" w:color="auto"/>
              <w:right w:val="single" w:sz="4" w:space="0" w:color="auto"/>
            </w:tcBorders>
            <w:shd w:val="clear" w:color="auto" w:fill="auto"/>
            <w:noWrap/>
            <w:vAlign w:val="bottom"/>
            <w:hideMark/>
          </w:tcPr>
          <w:p w14:paraId="22F46F94" w14:textId="77777777" w:rsidR="002B6EF3" w:rsidRPr="002B6EF3" w:rsidRDefault="5DB78580" w:rsidP="5DB78580">
            <w:pPr>
              <w:spacing w:after="0"/>
              <w:jc w:val="right"/>
              <w:rPr>
                <w:sz w:val="14"/>
                <w:szCs w:val="14"/>
              </w:rPr>
            </w:pPr>
            <w:r w:rsidRPr="5DB78580">
              <w:rPr>
                <w:sz w:val="14"/>
                <w:szCs w:val="14"/>
              </w:rPr>
              <w:t>106,3</w:t>
            </w:r>
          </w:p>
        </w:tc>
      </w:tr>
      <w:tr w:rsidR="002B6EF3" w:rsidRPr="002B6EF3" w14:paraId="5A19AEC8"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6041DAF3" w14:textId="77777777" w:rsidR="002B6EF3" w:rsidRPr="002B6EF3" w:rsidRDefault="5DB78580" w:rsidP="5DB78580">
            <w:pPr>
              <w:spacing w:after="0"/>
              <w:ind w:firstLineChars="400" w:firstLine="560"/>
              <w:jc w:val="left"/>
              <w:rPr>
                <w:i/>
                <w:iCs/>
                <w:sz w:val="14"/>
                <w:szCs w:val="14"/>
              </w:rPr>
            </w:pPr>
            <w:r w:rsidRPr="5DB78580">
              <w:rPr>
                <w:i/>
                <w:iCs/>
                <w:sz w:val="14"/>
                <w:szCs w:val="14"/>
              </w:rPr>
              <w:t>fogyatékossági támogatás és vakok személyi járadéka</w:t>
            </w:r>
          </w:p>
        </w:tc>
        <w:tc>
          <w:tcPr>
            <w:tcW w:w="980" w:type="dxa"/>
            <w:tcBorders>
              <w:top w:val="nil"/>
              <w:left w:val="nil"/>
              <w:bottom w:val="single" w:sz="4" w:space="0" w:color="auto"/>
              <w:right w:val="single" w:sz="4" w:space="0" w:color="auto"/>
            </w:tcBorders>
            <w:shd w:val="clear" w:color="auto" w:fill="auto"/>
            <w:noWrap/>
            <w:vAlign w:val="bottom"/>
            <w:hideMark/>
          </w:tcPr>
          <w:p w14:paraId="59797810" w14:textId="77777777" w:rsidR="002B6EF3" w:rsidRPr="002B6EF3" w:rsidRDefault="5DB78580" w:rsidP="5DB78580">
            <w:pPr>
              <w:spacing w:after="0"/>
              <w:jc w:val="right"/>
              <w:rPr>
                <w:sz w:val="14"/>
                <w:szCs w:val="14"/>
              </w:rPr>
            </w:pPr>
            <w:r w:rsidRPr="5DB78580">
              <w:rPr>
                <w:sz w:val="14"/>
                <w:szCs w:val="14"/>
              </w:rPr>
              <w:t>26,4</w:t>
            </w:r>
          </w:p>
        </w:tc>
        <w:tc>
          <w:tcPr>
            <w:tcW w:w="960" w:type="dxa"/>
            <w:tcBorders>
              <w:top w:val="nil"/>
              <w:left w:val="nil"/>
              <w:bottom w:val="single" w:sz="4" w:space="0" w:color="auto"/>
              <w:right w:val="single" w:sz="4" w:space="0" w:color="auto"/>
            </w:tcBorders>
            <w:shd w:val="clear" w:color="auto" w:fill="auto"/>
            <w:noWrap/>
            <w:vAlign w:val="bottom"/>
            <w:hideMark/>
          </w:tcPr>
          <w:p w14:paraId="23FFEB36" w14:textId="77777777" w:rsidR="002B6EF3" w:rsidRPr="002B6EF3" w:rsidRDefault="5DB78580" w:rsidP="5DB78580">
            <w:pPr>
              <w:spacing w:after="0"/>
              <w:jc w:val="right"/>
              <w:rPr>
                <w:sz w:val="14"/>
                <w:szCs w:val="14"/>
              </w:rPr>
            </w:pPr>
            <w:r w:rsidRPr="5DB78580">
              <w:rPr>
                <w:sz w:val="14"/>
                <w:szCs w:val="14"/>
              </w:rPr>
              <w:t>27,2</w:t>
            </w:r>
          </w:p>
        </w:tc>
        <w:tc>
          <w:tcPr>
            <w:tcW w:w="807" w:type="dxa"/>
            <w:tcBorders>
              <w:top w:val="nil"/>
              <w:left w:val="nil"/>
              <w:bottom w:val="single" w:sz="4" w:space="0" w:color="auto"/>
              <w:right w:val="single" w:sz="4" w:space="0" w:color="auto"/>
            </w:tcBorders>
            <w:shd w:val="clear" w:color="auto" w:fill="auto"/>
            <w:noWrap/>
            <w:vAlign w:val="bottom"/>
            <w:hideMark/>
          </w:tcPr>
          <w:p w14:paraId="2BEF3196" w14:textId="77777777" w:rsidR="002B6EF3" w:rsidRPr="002B6EF3" w:rsidRDefault="5DB78580" w:rsidP="5DB78580">
            <w:pPr>
              <w:spacing w:after="0"/>
              <w:jc w:val="right"/>
              <w:rPr>
                <w:sz w:val="14"/>
                <w:szCs w:val="14"/>
              </w:rPr>
            </w:pPr>
            <w:r w:rsidRPr="5DB78580">
              <w:rPr>
                <w:sz w:val="14"/>
                <w:szCs w:val="14"/>
              </w:rPr>
              <w:t>0,8</w:t>
            </w:r>
          </w:p>
        </w:tc>
        <w:tc>
          <w:tcPr>
            <w:tcW w:w="593" w:type="dxa"/>
            <w:tcBorders>
              <w:top w:val="nil"/>
              <w:left w:val="nil"/>
              <w:bottom w:val="single" w:sz="4" w:space="0" w:color="auto"/>
              <w:right w:val="single" w:sz="4" w:space="0" w:color="auto"/>
            </w:tcBorders>
            <w:shd w:val="clear" w:color="auto" w:fill="auto"/>
            <w:noWrap/>
            <w:vAlign w:val="bottom"/>
            <w:hideMark/>
          </w:tcPr>
          <w:p w14:paraId="124E1F76" w14:textId="77777777" w:rsidR="002B6EF3" w:rsidRPr="002B6EF3" w:rsidRDefault="5DB78580" w:rsidP="5DB78580">
            <w:pPr>
              <w:spacing w:after="0"/>
              <w:jc w:val="right"/>
              <w:rPr>
                <w:sz w:val="14"/>
                <w:szCs w:val="14"/>
              </w:rPr>
            </w:pPr>
            <w:r w:rsidRPr="5DB78580">
              <w:rPr>
                <w:sz w:val="14"/>
                <w:szCs w:val="14"/>
              </w:rPr>
              <w:t>103,0</w:t>
            </w:r>
          </w:p>
        </w:tc>
      </w:tr>
      <w:tr w:rsidR="002B6EF3" w:rsidRPr="002B6EF3" w14:paraId="699A414C"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26532259" w14:textId="77777777" w:rsidR="002B6EF3" w:rsidRPr="002B6EF3" w:rsidRDefault="5DB78580" w:rsidP="5DB78580">
            <w:pPr>
              <w:spacing w:after="0"/>
              <w:ind w:firstLineChars="400" w:firstLine="560"/>
              <w:jc w:val="left"/>
              <w:rPr>
                <w:i/>
                <w:iCs/>
                <w:sz w:val="14"/>
                <w:szCs w:val="14"/>
              </w:rPr>
            </w:pPr>
            <w:r w:rsidRPr="5DB78580">
              <w:rPr>
                <w:i/>
                <w:iCs/>
                <w:sz w:val="14"/>
                <w:szCs w:val="14"/>
              </w:rPr>
              <w:t>politikai rehabilitációs és más nyugdíj-kiegészítések</w:t>
            </w:r>
          </w:p>
        </w:tc>
        <w:tc>
          <w:tcPr>
            <w:tcW w:w="980" w:type="dxa"/>
            <w:tcBorders>
              <w:top w:val="nil"/>
              <w:left w:val="nil"/>
              <w:bottom w:val="single" w:sz="4" w:space="0" w:color="auto"/>
              <w:right w:val="single" w:sz="4" w:space="0" w:color="auto"/>
            </w:tcBorders>
            <w:shd w:val="clear" w:color="auto" w:fill="auto"/>
            <w:noWrap/>
            <w:vAlign w:val="bottom"/>
            <w:hideMark/>
          </w:tcPr>
          <w:p w14:paraId="5E597531" w14:textId="77777777" w:rsidR="002B6EF3" w:rsidRPr="002B6EF3" w:rsidRDefault="5DB78580" w:rsidP="5DB78580">
            <w:pPr>
              <w:spacing w:after="0"/>
              <w:jc w:val="right"/>
              <w:rPr>
                <w:sz w:val="14"/>
                <w:szCs w:val="14"/>
              </w:rPr>
            </w:pPr>
            <w:r w:rsidRPr="5DB78580">
              <w:rPr>
                <w:sz w:val="14"/>
                <w:szCs w:val="14"/>
              </w:rPr>
              <w:t>9,4</w:t>
            </w:r>
          </w:p>
        </w:tc>
        <w:tc>
          <w:tcPr>
            <w:tcW w:w="960" w:type="dxa"/>
            <w:tcBorders>
              <w:top w:val="nil"/>
              <w:left w:val="nil"/>
              <w:bottom w:val="single" w:sz="4" w:space="0" w:color="auto"/>
              <w:right w:val="single" w:sz="4" w:space="0" w:color="auto"/>
            </w:tcBorders>
            <w:shd w:val="clear" w:color="auto" w:fill="auto"/>
            <w:noWrap/>
            <w:vAlign w:val="bottom"/>
            <w:hideMark/>
          </w:tcPr>
          <w:p w14:paraId="28F1AFDF" w14:textId="77777777" w:rsidR="002B6EF3" w:rsidRPr="002B6EF3" w:rsidRDefault="5DB78580" w:rsidP="5DB78580">
            <w:pPr>
              <w:spacing w:after="0"/>
              <w:jc w:val="right"/>
              <w:rPr>
                <w:sz w:val="14"/>
                <w:szCs w:val="14"/>
              </w:rPr>
            </w:pPr>
            <w:r w:rsidRPr="5DB78580">
              <w:rPr>
                <w:sz w:val="14"/>
                <w:szCs w:val="14"/>
              </w:rPr>
              <w:t>9,0</w:t>
            </w:r>
          </w:p>
        </w:tc>
        <w:tc>
          <w:tcPr>
            <w:tcW w:w="807" w:type="dxa"/>
            <w:tcBorders>
              <w:top w:val="nil"/>
              <w:left w:val="nil"/>
              <w:bottom w:val="single" w:sz="4" w:space="0" w:color="auto"/>
              <w:right w:val="single" w:sz="4" w:space="0" w:color="auto"/>
            </w:tcBorders>
            <w:shd w:val="clear" w:color="auto" w:fill="auto"/>
            <w:noWrap/>
            <w:vAlign w:val="bottom"/>
            <w:hideMark/>
          </w:tcPr>
          <w:p w14:paraId="5AF4B409" w14:textId="77777777" w:rsidR="002B6EF3" w:rsidRPr="002B6EF3" w:rsidRDefault="5DB78580" w:rsidP="5DB78580">
            <w:pPr>
              <w:spacing w:after="0"/>
              <w:jc w:val="right"/>
              <w:rPr>
                <w:sz w:val="14"/>
                <w:szCs w:val="14"/>
              </w:rPr>
            </w:pPr>
            <w:r w:rsidRPr="5DB78580">
              <w:rPr>
                <w:sz w:val="14"/>
                <w:szCs w:val="14"/>
              </w:rPr>
              <w:t>-0,4</w:t>
            </w:r>
          </w:p>
        </w:tc>
        <w:tc>
          <w:tcPr>
            <w:tcW w:w="593" w:type="dxa"/>
            <w:tcBorders>
              <w:top w:val="nil"/>
              <w:left w:val="nil"/>
              <w:bottom w:val="single" w:sz="4" w:space="0" w:color="auto"/>
              <w:right w:val="single" w:sz="4" w:space="0" w:color="auto"/>
            </w:tcBorders>
            <w:shd w:val="clear" w:color="auto" w:fill="auto"/>
            <w:noWrap/>
            <w:vAlign w:val="bottom"/>
            <w:hideMark/>
          </w:tcPr>
          <w:p w14:paraId="78AB95AF" w14:textId="77777777" w:rsidR="002B6EF3" w:rsidRPr="002B6EF3" w:rsidRDefault="5DB78580" w:rsidP="5DB78580">
            <w:pPr>
              <w:spacing w:after="0"/>
              <w:jc w:val="right"/>
              <w:rPr>
                <w:sz w:val="14"/>
                <w:szCs w:val="14"/>
              </w:rPr>
            </w:pPr>
            <w:r w:rsidRPr="5DB78580">
              <w:rPr>
                <w:sz w:val="14"/>
                <w:szCs w:val="14"/>
              </w:rPr>
              <w:t>95,7</w:t>
            </w:r>
          </w:p>
        </w:tc>
      </w:tr>
      <w:tr w:rsidR="002B6EF3" w:rsidRPr="002B6EF3" w14:paraId="73E1A411"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DC80202" w14:textId="77777777" w:rsidR="002B6EF3" w:rsidRPr="002B6EF3" w:rsidRDefault="5DB78580" w:rsidP="5DB78580">
            <w:pPr>
              <w:spacing w:after="0"/>
              <w:jc w:val="left"/>
              <w:rPr>
                <w:b/>
                <w:bCs/>
                <w:sz w:val="14"/>
                <w:szCs w:val="14"/>
              </w:rPr>
            </w:pPr>
            <w:r w:rsidRPr="5DB78580">
              <w:rPr>
                <w:b/>
                <w:bCs/>
                <w:sz w:val="14"/>
                <w:szCs w:val="14"/>
              </w:rPr>
              <w:t>Különféle jogcímen adott térítések</w:t>
            </w:r>
          </w:p>
        </w:tc>
        <w:tc>
          <w:tcPr>
            <w:tcW w:w="980" w:type="dxa"/>
            <w:tcBorders>
              <w:top w:val="nil"/>
              <w:left w:val="nil"/>
              <w:bottom w:val="single" w:sz="4" w:space="0" w:color="auto"/>
              <w:right w:val="single" w:sz="4" w:space="0" w:color="auto"/>
            </w:tcBorders>
            <w:shd w:val="clear" w:color="auto" w:fill="auto"/>
            <w:noWrap/>
            <w:vAlign w:val="bottom"/>
            <w:hideMark/>
          </w:tcPr>
          <w:p w14:paraId="5D01FB2A" w14:textId="77777777" w:rsidR="002B6EF3" w:rsidRPr="002B6EF3" w:rsidRDefault="5DB78580" w:rsidP="5DB78580">
            <w:pPr>
              <w:spacing w:after="0"/>
              <w:jc w:val="right"/>
              <w:rPr>
                <w:b/>
                <w:bCs/>
                <w:sz w:val="14"/>
                <w:szCs w:val="14"/>
              </w:rPr>
            </w:pPr>
            <w:r w:rsidRPr="5DB78580">
              <w:rPr>
                <w:b/>
                <w:bCs/>
                <w:sz w:val="14"/>
                <w:szCs w:val="14"/>
              </w:rPr>
              <w:t>15,5</w:t>
            </w:r>
          </w:p>
        </w:tc>
        <w:tc>
          <w:tcPr>
            <w:tcW w:w="960" w:type="dxa"/>
            <w:tcBorders>
              <w:top w:val="nil"/>
              <w:left w:val="nil"/>
              <w:bottom w:val="single" w:sz="4" w:space="0" w:color="auto"/>
              <w:right w:val="single" w:sz="4" w:space="0" w:color="auto"/>
            </w:tcBorders>
            <w:shd w:val="clear" w:color="auto" w:fill="auto"/>
            <w:noWrap/>
            <w:vAlign w:val="bottom"/>
            <w:hideMark/>
          </w:tcPr>
          <w:p w14:paraId="300D5E70" w14:textId="77777777" w:rsidR="002B6EF3" w:rsidRPr="002B6EF3" w:rsidRDefault="5DB78580" w:rsidP="5DB78580">
            <w:pPr>
              <w:spacing w:after="0"/>
              <w:jc w:val="right"/>
              <w:rPr>
                <w:b/>
                <w:bCs/>
                <w:sz w:val="14"/>
                <w:szCs w:val="14"/>
              </w:rPr>
            </w:pPr>
            <w:r w:rsidRPr="5DB78580">
              <w:rPr>
                <w:b/>
                <w:bCs/>
                <w:sz w:val="14"/>
                <w:szCs w:val="14"/>
              </w:rPr>
              <w:t>16,2</w:t>
            </w:r>
          </w:p>
        </w:tc>
        <w:tc>
          <w:tcPr>
            <w:tcW w:w="807" w:type="dxa"/>
            <w:tcBorders>
              <w:top w:val="nil"/>
              <w:left w:val="nil"/>
              <w:bottom w:val="single" w:sz="4" w:space="0" w:color="auto"/>
              <w:right w:val="single" w:sz="4" w:space="0" w:color="auto"/>
            </w:tcBorders>
            <w:shd w:val="clear" w:color="auto" w:fill="auto"/>
            <w:noWrap/>
            <w:vAlign w:val="bottom"/>
            <w:hideMark/>
          </w:tcPr>
          <w:p w14:paraId="0BECC2E9" w14:textId="77777777" w:rsidR="002B6EF3" w:rsidRPr="002B6EF3" w:rsidRDefault="5DB78580" w:rsidP="5DB78580">
            <w:pPr>
              <w:spacing w:after="0"/>
              <w:jc w:val="right"/>
              <w:rPr>
                <w:b/>
                <w:bCs/>
                <w:sz w:val="14"/>
                <w:szCs w:val="14"/>
              </w:rPr>
            </w:pPr>
            <w:r w:rsidRPr="5DB78580">
              <w:rPr>
                <w:b/>
                <w:bCs/>
                <w:sz w:val="14"/>
                <w:szCs w:val="14"/>
              </w:rPr>
              <w:t>0,7</w:t>
            </w:r>
          </w:p>
        </w:tc>
        <w:tc>
          <w:tcPr>
            <w:tcW w:w="593" w:type="dxa"/>
            <w:tcBorders>
              <w:top w:val="nil"/>
              <w:left w:val="nil"/>
              <w:bottom w:val="single" w:sz="4" w:space="0" w:color="auto"/>
              <w:right w:val="single" w:sz="4" w:space="0" w:color="auto"/>
            </w:tcBorders>
            <w:shd w:val="clear" w:color="auto" w:fill="auto"/>
            <w:noWrap/>
            <w:vAlign w:val="bottom"/>
            <w:hideMark/>
          </w:tcPr>
          <w:p w14:paraId="14FE1E6B" w14:textId="77777777" w:rsidR="002B6EF3" w:rsidRPr="002B6EF3" w:rsidRDefault="5DB78580" w:rsidP="5DB78580">
            <w:pPr>
              <w:spacing w:after="0"/>
              <w:jc w:val="right"/>
              <w:rPr>
                <w:b/>
                <w:bCs/>
                <w:sz w:val="14"/>
                <w:szCs w:val="14"/>
              </w:rPr>
            </w:pPr>
            <w:r w:rsidRPr="5DB78580">
              <w:rPr>
                <w:b/>
                <w:bCs/>
                <w:sz w:val="14"/>
                <w:szCs w:val="14"/>
              </w:rPr>
              <w:t>104,5</w:t>
            </w:r>
          </w:p>
        </w:tc>
      </w:tr>
      <w:tr w:rsidR="002B6EF3" w:rsidRPr="002B6EF3" w14:paraId="2A7F4DDC"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2601F08" w14:textId="77777777" w:rsidR="002B6EF3" w:rsidRPr="002B6EF3" w:rsidRDefault="5DB78580" w:rsidP="5DB78580">
            <w:pPr>
              <w:spacing w:after="0"/>
              <w:ind w:firstLineChars="100" w:firstLine="140"/>
              <w:jc w:val="left"/>
              <w:rPr>
                <w:i/>
                <w:iCs/>
                <w:sz w:val="14"/>
                <w:szCs w:val="14"/>
              </w:rPr>
            </w:pPr>
            <w:r w:rsidRPr="5DB78580">
              <w:rPr>
                <w:i/>
                <w:iCs/>
                <w:sz w:val="14"/>
                <w:szCs w:val="14"/>
              </w:rPr>
              <w:t xml:space="preserve">Ebből: </w:t>
            </w:r>
          </w:p>
        </w:tc>
        <w:tc>
          <w:tcPr>
            <w:tcW w:w="980" w:type="dxa"/>
            <w:tcBorders>
              <w:top w:val="nil"/>
              <w:left w:val="nil"/>
              <w:bottom w:val="single" w:sz="4" w:space="0" w:color="auto"/>
              <w:right w:val="single" w:sz="4" w:space="0" w:color="auto"/>
            </w:tcBorders>
            <w:shd w:val="clear" w:color="auto" w:fill="auto"/>
            <w:noWrap/>
            <w:vAlign w:val="bottom"/>
            <w:hideMark/>
          </w:tcPr>
          <w:p w14:paraId="2C933D50" w14:textId="77777777" w:rsidR="002B6EF3" w:rsidRPr="002B6EF3" w:rsidRDefault="5DB78580" w:rsidP="5DB78580">
            <w:pPr>
              <w:spacing w:after="0"/>
              <w:jc w:val="right"/>
              <w:rPr>
                <w:sz w:val="14"/>
                <w:szCs w:val="14"/>
              </w:rPr>
            </w:pPr>
            <w:r w:rsidRPr="5DB78580">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27A403E0" w14:textId="77777777" w:rsidR="002B6EF3" w:rsidRPr="002B6EF3" w:rsidRDefault="5DB78580" w:rsidP="5DB78580">
            <w:pPr>
              <w:spacing w:after="0"/>
              <w:jc w:val="right"/>
              <w:rPr>
                <w:sz w:val="14"/>
                <w:szCs w:val="14"/>
              </w:rPr>
            </w:pPr>
            <w:r w:rsidRPr="5DB78580">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5A356BBC" w14:textId="77777777" w:rsidR="002B6EF3" w:rsidRPr="002B6EF3" w:rsidRDefault="5DB78580" w:rsidP="5DB78580">
            <w:pPr>
              <w:spacing w:after="0"/>
              <w:jc w:val="right"/>
              <w:rPr>
                <w:sz w:val="14"/>
                <w:szCs w:val="14"/>
              </w:rPr>
            </w:pPr>
            <w:r w:rsidRPr="5DB78580">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4E72F073" w14:textId="77777777" w:rsidR="002B6EF3" w:rsidRPr="002B6EF3" w:rsidRDefault="5DB78580" w:rsidP="5DB78580">
            <w:pPr>
              <w:spacing w:after="0"/>
              <w:jc w:val="right"/>
              <w:rPr>
                <w:sz w:val="14"/>
                <w:szCs w:val="14"/>
              </w:rPr>
            </w:pPr>
            <w:r w:rsidRPr="5DB78580">
              <w:rPr>
                <w:sz w:val="14"/>
                <w:szCs w:val="14"/>
              </w:rPr>
              <w:t> </w:t>
            </w:r>
          </w:p>
        </w:tc>
      </w:tr>
      <w:tr w:rsidR="002B6EF3" w:rsidRPr="002B6EF3" w14:paraId="341E15DF"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0DAC1D7" w14:textId="77777777" w:rsidR="002B6EF3" w:rsidRPr="002B6EF3" w:rsidRDefault="5DB78580" w:rsidP="5DB78580">
            <w:pPr>
              <w:spacing w:after="0"/>
              <w:ind w:firstLineChars="400" w:firstLine="560"/>
              <w:jc w:val="left"/>
              <w:rPr>
                <w:i/>
                <w:iCs/>
                <w:sz w:val="14"/>
                <w:szCs w:val="14"/>
              </w:rPr>
            </w:pPr>
            <w:r w:rsidRPr="5DB78580">
              <w:rPr>
                <w:i/>
                <w:iCs/>
                <w:sz w:val="14"/>
                <w:szCs w:val="14"/>
              </w:rPr>
              <w:t>közgyógyellátás</w:t>
            </w:r>
          </w:p>
        </w:tc>
        <w:tc>
          <w:tcPr>
            <w:tcW w:w="980" w:type="dxa"/>
            <w:tcBorders>
              <w:top w:val="nil"/>
              <w:left w:val="nil"/>
              <w:bottom w:val="single" w:sz="4" w:space="0" w:color="auto"/>
              <w:right w:val="single" w:sz="4" w:space="0" w:color="auto"/>
            </w:tcBorders>
            <w:shd w:val="clear" w:color="auto" w:fill="auto"/>
            <w:noWrap/>
            <w:vAlign w:val="bottom"/>
            <w:hideMark/>
          </w:tcPr>
          <w:p w14:paraId="134B5BE8" w14:textId="77777777" w:rsidR="002B6EF3" w:rsidRPr="002B6EF3" w:rsidRDefault="5DB78580" w:rsidP="5DB78580">
            <w:pPr>
              <w:spacing w:after="0"/>
              <w:jc w:val="right"/>
              <w:rPr>
                <w:sz w:val="14"/>
                <w:szCs w:val="14"/>
              </w:rPr>
            </w:pPr>
            <w:r w:rsidRPr="5DB78580">
              <w:rPr>
                <w:sz w:val="14"/>
                <w:szCs w:val="14"/>
              </w:rPr>
              <w:t>10,7</w:t>
            </w:r>
          </w:p>
        </w:tc>
        <w:tc>
          <w:tcPr>
            <w:tcW w:w="960" w:type="dxa"/>
            <w:tcBorders>
              <w:top w:val="nil"/>
              <w:left w:val="nil"/>
              <w:bottom w:val="single" w:sz="4" w:space="0" w:color="auto"/>
              <w:right w:val="single" w:sz="4" w:space="0" w:color="auto"/>
            </w:tcBorders>
            <w:shd w:val="clear" w:color="auto" w:fill="auto"/>
            <w:noWrap/>
            <w:vAlign w:val="bottom"/>
            <w:hideMark/>
          </w:tcPr>
          <w:p w14:paraId="4D117E11" w14:textId="77777777" w:rsidR="002B6EF3" w:rsidRPr="002B6EF3" w:rsidRDefault="5DB78580" w:rsidP="5DB78580">
            <w:pPr>
              <w:spacing w:after="0"/>
              <w:jc w:val="right"/>
              <w:rPr>
                <w:sz w:val="14"/>
                <w:szCs w:val="14"/>
              </w:rPr>
            </w:pPr>
            <w:r w:rsidRPr="5DB78580">
              <w:rPr>
                <w:sz w:val="14"/>
                <w:szCs w:val="14"/>
              </w:rPr>
              <w:t>11,3</w:t>
            </w:r>
          </w:p>
        </w:tc>
        <w:tc>
          <w:tcPr>
            <w:tcW w:w="807" w:type="dxa"/>
            <w:tcBorders>
              <w:top w:val="nil"/>
              <w:left w:val="nil"/>
              <w:bottom w:val="single" w:sz="4" w:space="0" w:color="auto"/>
              <w:right w:val="single" w:sz="4" w:space="0" w:color="auto"/>
            </w:tcBorders>
            <w:shd w:val="clear" w:color="auto" w:fill="auto"/>
            <w:noWrap/>
            <w:vAlign w:val="bottom"/>
            <w:hideMark/>
          </w:tcPr>
          <w:p w14:paraId="331E2127" w14:textId="77777777" w:rsidR="002B6EF3" w:rsidRPr="002B6EF3" w:rsidRDefault="5DB78580" w:rsidP="5DB78580">
            <w:pPr>
              <w:spacing w:after="0"/>
              <w:jc w:val="right"/>
              <w:rPr>
                <w:sz w:val="14"/>
                <w:szCs w:val="14"/>
              </w:rPr>
            </w:pPr>
            <w:r w:rsidRPr="5DB78580">
              <w:rPr>
                <w:sz w:val="14"/>
                <w:szCs w:val="14"/>
              </w:rPr>
              <w:t>0,6</w:t>
            </w:r>
          </w:p>
        </w:tc>
        <w:tc>
          <w:tcPr>
            <w:tcW w:w="593" w:type="dxa"/>
            <w:tcBorders>
              <w:top w:val="nil"/>
              <w:left w:val="nil"/>
              <w:bottom w:val="single" w:sz="4" w:space="0" w:color="auto"/>
              <w:right w:val="single" w:sz="4" w:space="0" w:color="auto"/>
            </w:tcBorders>
            <w:shd w:val="clear" w:color="auto" w:fill="auto"/>
            <w:noWrap/>
            <w:vAlign w:val="bottom"/>
            <w:hideMark/>
          </w:tcPr>
          <w:p w14:paraId="25EA99E1" w14:textId="77777777" w:rsidR="002B6EF3" w:rsidRPr="002B6EF3" w:rsidRDefault="5DB78580" w:rsidP="5DB78580">
            <w:pPr>
              <w:spacing w:after="0"/>
              <w:jc w:val="right"/>
              <w:rPr>
                <w:sz w:val="14"/>
                <w:szCs w:val="14"/>
              </w:rPr>
            </w:pPr>
            <w:r w:rsidRPr="5DB78580">
              <w:rPr>
                <w:sz w:val="14"/>
                <w:szCs w:val="14"/>
              </w:rPr>
              <w:t>105,6</w:t>
            </w:r>
          </w:p>
        </w:tc>
      </w:tr>
      <w:tr w:rsidR="002B6EF3" w:rsidRPr="002B6EF3" w14:paraId="2524B88A" w14:textId="77777777" w:rsidTr="5DB7858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139CA48" w14:textId="77777777" w:rsidR="002B6EF3" w:rsidRPr="002B6EF3" w:rsidRDefault="5DB78580" w:rsidP="5DB78580">
            <w:pPr>
              <w:spacing w:after="0"/>
              <w:jc w:val="left"/>
              <w:rPr>
                <w:b/>
                <w:bCs/>
                <w:sz w:val="14"/>
                <w:szCs w:val="14"/>
              </w:rPr>
            </w:pPr>
            <w:r w:rsidRPr="5DB78580">
              <w:rPr>
                <w:b/>
                <w:bCs/>
                <w:sz w:val="14"/>
                <w:szCs w:val="14"/>
              </w:rPr>
              <w:t>Összesen</w:t>
            </w:r>
          </w:p>
        </w:tc>
        <w:tc>
          <w:tcPr>
            <w:tcW w:w="980" w:type="dxa"/>
            <w:tcBorders>
              <w:top w:val="nil"/>
              <w:left w:val="nil"/>
              <w:bottom w:val="single" w:sz="4" w:space="0" w:color="auto"/>
              <w:right w:val="single" w:sz="4" w:space="0" w:color="auto"/>
            </w:tcBorders>
            <w:shd w:val="clear" w:color="auto" w:fill="auto"/>
            <w:noWrap/>
            <w:vAlign w:val="bottom"/>
            <w:hideMark/>
          </w:tcPr>
          <w:p w14:paraId="2111DD76" w14:textId="77777777" w:rsidR="002B6EF3" w:rsidRPr="002B6EF3" w:rsidRDefault="5DB78580" w:rsidP="5DB78580">
            <w:pPr>
              <w:spacing w:after="0"/>
              <w:jc w:val="right"/>
              <w:rPr>
                <w:b/>
                <w:bCs/>
                <w:sz w:val="14"/>
                <w:szCs w:val="14"/>
              </w:rPr>
            </w:pPr>
            <w:r w:rsidRPr="5DB78580">
              <w:rPr>
                <w:b/>
                <w:bCs/>
                <w:sz w:val="14"/>
                <w:szCs w:val="14"/>
              </w:rPr>
              <w:t>471,7</w:t>
            </w:r>
          </w:p>
        </w:tc>
        <w:tc>
          <w:tcPr>
            <w:tcW w:w="960" w:type="dxa"/>
            <w:tcBorders>
              <w:top w:val="nil"/>
              <w:left w:val="nil"/>
              <w:bottom w:val="single" w:sz="4" w:space="0" w:color="auto"/>
              <w:right w:val="single" w:sz="4" w:space="0" w:color="auto"/>
            </w:tcBorders>
            <w:shd w:val="clear" w:color="auto" w:fill="auto"/>
            <w:noWrap/>
            <w:vAlign w:val="bottom"/>
            <w:hideMark/>
          </w:tcPr>
          <w:p w14:paraId="4569BF46" w14:textId="77777777" w:rsidR="002B6EF3" w:rsidRPr="002B6EF3" w:rsidRDefault="5DB78580" w:rsidP="5DB78580">
            <w:pPr>
              <w:spacing w:after="0"/>
              <w:jc w:val="right"/>
              <w:rPr>
                <w:b/>
                <w:bCs/>
                <w:sz w:val="14"/>
                <w:szCs w:val="14"/>
              </w:rPr>
            </w:pPr>
            <w:r w:rsidRPr="5DB78580">
              <w:rPr>
                <w:b/>
                <w:bCs/>
                <w:sz w:val="14"/>
                <w:szCs w:val="14"/>
              </w:rPr>
              <w:t>477,5</w:t>
            </w:r>
          </w:p>
        </w:tc>
        <w:tc>
          <w:tcPr>
            <w:tcW w:w="807" w:type="dxa"/>
            <w:tcBorders>
              <w:top w:val="nil"/>
              <w:left w:val="nil"/>
              <w:bottom w:val="single" w:sz="4" w:space="0" w:color="auto"/>
              <w:right w:val="single" w:sz="4" w:space="0" w:color="auto"/>
            </w:tcBorders>
            <w:shd w:val="clear" w:color="auto" w:fill="auto"/>
            <w:noWrap/>
            <w:vAlign w:val="bottom"/>
            <w:hideMark/>
          </w:tcPr>
          <w:p w14:paraId="04DBC9BF" w14:textId="77777777" w:rsidR="002B6EF3" w:rsidRPr="002B6EF3" w:rsidRDefault="5DB78580" w:rsidP="5DB78580">
            <w:pPr>
              <w:spacing w:after="0"/>
              <w:jc w:val="right"/>
              <w:rPr>
                <w:b/>
                <w:bCs/>
                <w:sz w:val="14"/>
                <w:szCs w:val="14"/>
              </w:rPr>
            </w:pPr>
            <w:r w:rsidRPr="5DB78580">
              <w:rPr>
                <w:b/>
                <w:bCs/>
                <w:sz w:val="14"/>
                <w:szCs w:val="14"/>
              </w:rPr>
              <w:t>5,8</w:t>
            </w:r>
          </w:p>
        </w:tc>
        <w:tc>
          <w:tcPr>
            <w:tcW w:w="593" w:type="dxa"/>
            <w:tcBorders>
              <w:top w:val="nil"/>
              <w:left w:val="nil"/>
              <w:bottom w:val="single" w:sz="4" w:space="0" w:color="auto"/>
              <w:right w:val="single" w:sz="4" w:space="0" w:color="auto"/>
            </w:tcBorders>
            <w:shd w:val="clear" w:color="auto" w:fill="auto"/>
            <w:noWrap/>
            <w:vAlign w:val="bottom"/>
            <w:hideMark/>
          </w:tcPr>
          <w:p w14:paraId="7ED74FFE" w14:textId="77777777" w:rsidR="002B6EF3" w:rsidRPr="002B6EF3" w:rsidRDefault="5DB78580" w:rsidP="5DB78580">
            <w:pPr>
              <w:spacing w:after="0"/>
              <w:jc w:val="right"/>
              <w:rPr>
                <w:b/>
                <w:bCs/>
                <w:sz w:val="14"/>
                <w:szCs w:val="14"/>
              </w:rPr>
            </w:pPr>
            <w:r w:rsidRPr="5DB78580">
              <w:rPr>
                <w:b/>
                <w:bCs/>
                <w:sz w:val="14"/>
                <w:szCs w:val="14"/>
              </w:rPr>
              <w:t>101,2</w:t>
            </w:r>
          </w:p>
        </w:tc>
      </w:tr>
    </w:tbl>
    <w:p w14:paraId="7187CCA4" w14:textId="77777777" w:rsidR="009F77CF" w:rsidRDefault="009F77CF" w:rsidP="000D134F"/>
    <w:p w14:paraId="0F954478" w14:textId="6442F944" w:rsidR="00314119" w:rsidRPr="00314119" w:rsidRDefault="5DB78580" w:rsidP="5DB78580">
      <w:pPr>
        <w:rPr>
          <w:rFonts w:cs="Tahoma"/>
          <w:color w:val="000000" w:themeColor="text1"/>
        </w:rPr>
      </w:pPr>
      <w:r w:rsidRPr="5DB78580">
        <w:rPr>
          <w:rFonts w:cs="Tahoma"/>
          <w:color w:val="000000" w:themeColor="text1"/>
        </w:rPr>
        <w:t xml:space="preserve">A </w:t>
      </w:r>
      <w:r w:rsidRPr="5DB78580">
        <w:rPr>
          <w:rFonts w:cs="Tahoma"/>
          <w:b/>
          <w:bCs/>
          <w:color w:val="000000" w:themeColor="text1"/>
        </w:rPr>
        <w:t>családi támogatásokra</w:t>
      </w:r>
      <w:r w:rsidRPr="5DB78580">
        <w:rPr>
          <w:rFonts w:cs="Tahoma"/>
          <w:color w:val="000000" w:themeColor="text1"/>
        </w:rPr>
        <w:t xml:space="preserve"> 2020. augusztus végéig kifizetett összeg 0,8%-kal volt magasabb az előző év azonos időszakának teljesítéséhez viszonyítva. Kiemelhető, hogy a családtámogatási törvény végrehajtási rendeletének megfelelően, az iskolakezdés megkönnyítése érdekében – hasonlóan az előző évhez – a fentebb említett családi támogatások szeptemberben esedékes összege is – az augusztus hónapban esedékes összeg mellett – augusztusban került kifizetésre az érintett családok részére. Ez 32,1 milliárd forintot tett ki. A gyermekek védelméről és a gyámügyi igazgatásról szóló 1997. évi XXXI. törvény alapján a rendszeres gyermekvédelmi kedvezményre jogosultak részére augusztus hónapban átutalásra került az évente két alkalommal járó pénzbeli támogatás és pótlék első üteme. Ezzel a pénzbeli gyermekvédelmi támogatásokra idén kifizetett összeg már megközelítette az 1,6 milliárd forintot. Az ellátások közül az életkezdési támogatásra fordított összeg 1,0 milliárd forinttal haladta meg a 2019. augusztus végi teljesítést. Az idei kiadás azért magasabb a tavalyi év azonos időszakához képest, mert az életkezdési letéti számlákon nyilvántartott követelés összege, és az erre az összegre tekintettel fizetett kamat mértéke is magasabb volt a tavalyihoz képest. Emellett – többek között – magasabban teljesültek az előző év azonos időszakához képest az anyasági támogatásra és a gyermekek születésével kapcsolatos szabadság megtérítésére fordított összegek is. Az anyasági támogatás esetében ennek oka az, hogy a jogosultak száma a tavalyi év azonos időszakához képest – a születésszám emelkedésére tekintettel – magasabb volt, míg a gyermekek születésével kapcsolatos szabadság megtérítésére fordított összeg az átlagkereset emelkedésével összefüggésben nőtt. </w:t>
      </w:r>
    </w:p>
    <w:p w14:paraId="6C7075F3" w14:textId="77777777" w:rsidR="00314119" w:rsidRPr="00314119" w:rsidRDefault="5DB78580" w:rsidP="5DB78580">
      <w:pPr>
        <w:rPr>
          <w:rFonts w:cs="Tahoma"/>
          <w:color w:val="000000" w:themeColor="text1"/>
        </w:rPr>
      </w:pPr>
      <w:r w:rsidRPr="5DB78580">
        <w:rPr>
          <w:rFonts w:cs="Tahoma"/>
          <w:color w:val="000000" w:themeColor="text1"/>
        </w:rPr>
        <w:t xml:space="preserve">A </w:t>
      </w:r>
      <w:r w:rsidRPr="5DB78580">
        <w:rPr>
          <w:rFonts w:cs="Tahoma"/>
          <w:b/>
          <w:bCs/>
          <w:color w:val="000000" w:themeColor="text1"/>
        </w:rPr>
        <w:t>korhatár alatti ellátásokra</w:t>
      </w:r>
      <w:r w:rsidRPr="5DB78580">
        <w:rPr>
          <w:rFonts w:cs="Tahoma"/>
          <w:color w:val="000000" w:themeColor="text1"/>
        </w:rPr>
        <w:t xml:space="preserve"> idén az első nyolc hónapban 61,4 milliárd forintot folyósítottak, amely 0,3 milliárd forinttal alacsonyabb az előző év azonos időszakában e célra kifizetett összegnél. Ebből korhatár előtti ellátásra és táncművészeti életjáradékra 14,3 milliárd forintot, a szolgálati járandóságra pedig 47,1 milliárd forintot folyósítottak. Az adatok tartalmazzák ezen ellátások januárban végrehajtott emelésének (a nyugdíjakra vonatkozó szabályok szerint végrehajtott 2020. évi januári 2,8%-os emelés, valamint a 2019. évi novemberi 0,7%-os kiegészítő emelés) hatását. A korhatár előtti ellátásban és a </w:t>
      </w:r>
      <w:r w:rsidRPr="5DB78580">
        <w:rPr>
          <w:rFonts w:cs="Tahoma"/>
          <w:color w:val="000000" w:themeColor="text1"/>
        </w:rPr>
        <w:lastRenderedPageBreak/>
        <w:t xml:space="preserve">szolgálati járandóságban részesülők közül azok, akik elérik a nyugdíjkorhatárt, öregségi nyugdíjra válnak jogosulttá. A szolgálati járandóságra fordított kiadás ezzel összefüggésben csökkent. A korhatár előtti ellátásban részesülők létszáma és a kapcsolódó kiadás ugyanakkor növekedett, mivel azok, akik 2014. december 31-e előtt korkedvezményre szereztek jogosultságot, még új belépőként jelenhetnek meg a korhatár előtti ellátásra jogosultak körében. </w:t>
      </w:r>
    </w:p>
    <w:p w14:paraId="3169DA9F" w14:textId="77777777" w:rsidR="00314119" w:rsidRPr="00314119" w:rsidRDefault="5DB78580" w:rsidP="5DB78580">
      <w:pPr>
        <w:rPr>
          <w:rFonts w:cs="Tahoma"/>
          <w:color w:val="000000" w:themeColor="text1"/>
        </w:rPr>
      </w:pPr>
      <w:r w:rsidRPr="5DB78580">
        <w:rPr>
          <w:rFonts w:cs="Tahoma"/>
          <w:color w:val="000000" w:themeColor="text1"/>
        </w:rPr>
        <w:t xml:space="preserve">2020. augusztus végéig a </w:t>
      </w:r>
      <w:r w:rsidRPr="5DB78580">
        <w:rPr>
          <w:rFonts w:cs="Tahoma"/>
          <w:b/>
          <w:bCs/>
          <w:color w:val="000000" w:themeColor="text1"/>
        </w:rPr>
        <w:t>jövedelempótló és jövedelemkiegészítő szociális támogatásokra</w:t>
      </w:r>
      <w:r w:rsidRPr="5DB78580">
        <w:rPr>
          <w:rFonts w:cs="Tahoma"/>
          <w:color w:val="000000" w:themeColor="text1"/>
        </w:rPr>
        <w:t xml:space="preserve"> 98,7 milliárd forintot fizettek ki, mely 3,0 milliárd forinttal haladta meg az egy évvel korábbi kiadást. A jövedelempótló és jövedelemkiegészítő szociális támogatásokon belül a legnagyobb összeget (54,4 milliárd forint) a járási szociális feladatok ellátására (gyermekek otthongondozási díja, ápolási díj, időskorúak járadéka, foglalkoztatást helyettesítő támogatás, egészségkárosodási és gyermekfelügyeleti támogatás) fordították, e kiadások 3,2 milliárd forinttal haladták meg az előző évi első nyolchavi kiadásokat. Az adatok tartalmazzák az ápolási díj 5%-os, valamint a gyermekek otthongondozási díja közel 24%-os emelésének hatását. 2020 első nyolc hónapjában a fogyatékossági támogatásra és a vakok személyi járadékára folyósított összeg (27,2 milliárd forint) 0,8 milliárd forinttal magasabb volt az előző évi azonos időszaki kifizetésnél, tekintettel arra, hogy a fogyatékossági támogatásnak és a vakok személyi járadékának az összege januárban a nyugdíjemelésre vonatkozó szabályok szerint emelkedett, ugyanakkor a jogosultak száma kismértékben csökken. Ez esetben is megemlíthető, hogy – hasonlóan az előző évhez – a fogyatékossági támogatásnál (és a megváltozott munkaképességűek kereset-kiegészítésénél is) – az augusztus hónapban esedékes összeg mellett – a szeptemberben esedékes ellátás is augusztusban került kifizetésre. Az előrehozás összege 2,9 milliárd forintot tett ki. A politikai rehabilitációs és más nyugdíj-kiegészítéseknél (9,0 milliárd forint), továbbá egyéb kisebb ellátásoknál (például mezőgazdasági járadék, házastársi pótlék) viszont csökkenés látható, figyelemmel arra, hogy ezek kifutó jellegű ellátások. </w:t>
      </w:r>
    </w:p>
    <w:p w14:paraId="44F4DC9B" w14:textId="77777777" w:rsidR="00314119" w:rsidRPr="00314119" w:rsidRDefault="5DB78580" w:rsidP="5DB78580">
      <w:pPr>
        <w:rPr>
          <w:rFonts w:cs="Tahoma"/>
          <w:color w:val="000000" w:themeColor="text1"/>
        </w:rPr>
      </w:pPr>
      <w:r w:rsidRPr="5DB78580">
        <w:rPr>
          <w:rFonts w:cs="Tahoma"/>
          <w:color w:val="000000" w:themeColor="text1"/>
        </w:rPr>
        <w:t xml:space="preserve">A </w:t>
      </w:r>
      <w:r w:rsidRPr="5DB78580">
        <w:rPr>
          <w:rFonts w:cs="Tahoma"/>
          <w:b/>
          <w:bCs/>
          <w:color w:val="000000" w:themeColor="text1"/>
        </w:rPr>
        <w:t>különféle jogcímen adott térítések</w:t>
      </w:r>
      <w:r w:rsidRPr="5DB78580">
        <w:rPr>
          <w:rFonts w:cs="Tahoma"/>
          <w:color w:val="000000" w:themeColor="text1"/>
        </w:rPr>
        <w:t xml:space="preserve"> 2020. évi augusztus végi összege (16,2 milliárd forint) 0,7 milliárd forinttal volt magasabb az előző év azonos időszakában kifizetett összegnél. A térítéseken belül a legnagyobb összeget, 11,3 milliárd forintot a közgyógyellátásra fizették ki, mely meghaladta a 2019. évi augusztus végi összeget.</w:t>
      </w:r>
    </w:p>
    <w:p w14:paraId="32BB2482" w14:textId="73FCD987" w:rsidR="00AE0B19" w:rsidRPr="00AE0B19" w:rsidRDefault="40B3576B" w:rsidP="00AE0B19">
      <w:r>
        <w:t xml:space="preserve">A </w:t>
      </w:r>
      <w:r w:rsidRPr="40B3576B">
        <w:rPr>
          <w:b/>
          <w:bCs/>
        </w:rPr>
        <w:t>helyi önkormányzatok</w:t>
      </w:r>
      <w:r>
        <w:t xml:space="preserve"> 2020. évi feladataihoz a hatályos költségvetési törvény 739,0</w:t>
      </w:r>
      <w:r w:rsidR="00816612" w:rsidRPr="083418F4">
        <w:t> </w:t>
      </w:r>
      <w:r>
        <w:t>milliárd forint állami támogatást biztosít, ami a 2019. évi 728,9</w:t>
      </w:r>
      <w:r w:rsidR="00816612" w:rsidRPr="083418F4">
        <w:t> </w:t>
      </w:r>
      <w:r>
        <w:t>milliárd forintos törvényi előirányzatnál 10,1</w:t>
      </w:r>
      <w:r w:rsidR="00816612" w:rsidRPr="083418F4">
        <w:t> </w:t>
      </w:r>
      <w:r>
        <w:t>milliárd forinttal magasabb. E többlet döntően a 2017</w:t>
      </w:r>
      <w:r w:rsidR="00816612">
        <w:noBreakHyphen/>
      </w:r>
      <w:r>
        <w:t>2019.</w:t>
      </w:r>
      <w:r w:rsidR="00816612" w:rsidRPr="083418F4">
        <w:t> </w:t>
      </w:r>
      <w:r>
        <w:t>évi bérintézkedések hatásainak ágazati (így a köznevelési, szociális, gyermekétkeztetési, valamint a kulturális) támogatásokba való beépítésére, valamint kisebb részben egyes működési célú feladatok ellátására szolgál fedezetül. Az említett ágazati bérintézkedések hatása ténylegesen 24,5</w:t>
      </w:r>
      <w:r w:rsidR="00816612" w:rsidRPr="083418F4">
        <w:t> </w:t>
      </w:r>
      <w:r>
        <w:t>milliárd forint többletet jelent a fejlesztési célú előirányzatok előző évhez viszonyított 2,9</w:t>
      </w:r>
      <w:r w:rsidR="007626A6">
        <w:t xml:space="preserve"> százalékpontos</w:t>
      </w:r>
      <w:r>
        <w:t xml:space="preserve"> csökkenése mellett. A csökkenés </w:t>
      </w:r>
      <w:r w:rsidR="00EC1543">
        <w:t xml:space="preserve">fő </w:t>
      </w:r>
      <w:r>
        <w:t xml:space="preserve">oka, hogy néhány kiemelt beruházás megvalósítása a végéhez közeledik (Pannon Park, Normafa Park beruházások), így az előirányzatuk összege is jelentősen csökkent. </w:t>
      </w:r>
      <w:r w:rsidR="2248451C">
        <w:t xml:space="preserve">Fentieken túl a kormány az 1047/2020. (II. 18.) határozatában 10,3 milliárd forint egyszeri előirányzat-átcsoportosításáról döntött a IX. Helyi önkormányzatok támogatásai fejezet terhére, a XX. Emberi Erőforrások Minisztériuma fejezet javára annak érdekében, hogy az érintett színházak támogatása a 2020. évben </w:t>
      </w:r>
      <w:r w:rsidR="2248451C">
        <w:lastRenderedPageBreak/>
        <w:t>megfeleljen az előadó-művészeti szervezetek támogatásáról és sajátos foglalkoztatási szabályairól szóló 2008. évi XCIX. törvény előírásainak.</w:t>
      </w:r>
    </w:p>
    <w:p w14:paraId="14F80CAD" w14:textId="2BA51ABC" w:rsidR="00E05046" w:rsidRDefault="5DB78580" w:rsidP="00FE76A5">
      <w:r>
        <w:t>A jelentősebb tételek alakulását a következő táblázat mutatja:</w:t>
      </w:r>
    </w:p>
    <w:p w14:paraId="25733B27" w14:textId="77777777" w:rsidR="007C018D" w:rsidRDefault="007C018D" w:rsidP="00FE76A5"/>
    <w:tbl>
      <w:tblPr>
        <w:tblW w:w="8524" w:type="dxa"/>
        <w:jc w:val="center"/>
        <w:tblInd w:w="-329" w:type="dxa"/>
        <w:tblCellMar>
          <w:left w:w="0" w:type="dxa"/>
          <w:right w:w="0" w:type="dxa"/>
        </w:tblCellMar>
        <w:tblLook w:val="04A0" w:firstRow="1" w:lastRow="0" w:firstColumn="1" w:lastColumn="0" w:noHBand="0" w:noVBand="1"/>
      </w:tblPr>
      <w:tblGrid>
        <w:gridCol w:w="263"/>
        <w:gridCol w:w="4143"/>
        <w:gridCol w:w="1124"/>
        <w:gridCol w:w="1110"/>
        <w:gridCol w:w="888"/>
        <w:gridCol w:w="733"/>
        <w:gridCol w:w="263"/>
      </w:tblGrid>
      <w:tr w:rsidR="00B63892" w:rsidRPr="00B63892" w14:paraId="2F7879B7" w14:textId="77777777" w:rsidTr="5DB78580">
        <w:trPr>
          <w:gridBefore w:val="1"/>
          <w:wBefore w:w="263" w:type="dxa"/>
          <w:trHeight w:val="300"/>
          <w:jc w:val="center"/>
        </w:trPr>
        <w:tc>
          <w:tcPr>
            <w:tcW w:w="8261" w:type="dxa"/>
            <w:gridSpan w:val="6"/>
            <w:noWrap/>
            <w:tcMar>
              <w:top w:w="0" w:type="dxa"/>
              <w:left w:w="70" w:type="dxa"/>
              <w:bottom w:w="0" w:type="dxa"/>
              <w:right w:w="70" w:type="dxa"/>
            </w:tcMar>
            <w:vAlign w:val="bottom"/>
            <w:hideMark/>
          </w:tcPr>
          <w:p w14:paraId="7A3DC9ED" w14:textId="77777777" w:rsidR="00B63892" w:rsidRPr="00B63892" w:rsidRDefault="5DB78580" w:rsidP="5DB78580">
            <w:pPr>
              <w:spacing w:line="276" w:lineRule="auto"/>
              <w:ind w:hanging="322"/>
              <w:jc w:val="center"/>
              <w:rPr>
                <w:rFonts w:eastAsiaTheme="minorEastAsia"/>
                <w:b/>
                <w:bCs/>
                <w:color w:val="000000" w:themeColor="text1"/>
                <w:sz w:val="20"/>
                <w:lang w:eastAsia="en-US"/>
              </w:rPr>
            </w:pPr>
            <w:r w:rsidRPr="5DB78580">
              <w:rPr>
                <w:b/>
                <w:bCs/>
                <w:color w:val="000000" w:themeColor="text1"/>
                <w:sz w:val="20"/>
              </w:rPr>
              <w:t>A helyi önkormányzatok támogatásának alakulása (milliárd forint)</w:t>
            </w:r>
          </w:p>
        </w:tc>
      </w:tr>
      <w:tr w:rsidR="00B63892" w:rsidRPr="00B63892" w14:paraId="67AAF810" w14:textId="77777777" w:rsidTr="5DB78580">
        <w:trPr>
          <w:gridAfter w:val="1"/>
          <w:wAfter w:w="263" w:type="dxa"/>
          <w:trHeight w:val="300"/>
          <w:jc w:val="center"/>
        </w:trPr>
        <w:tc>
          <w:tcPr>
            <w:tcW w:w="4406" w:type="dxa"/>
            <w:gridSpan w:val="2"/>
            <w:vMerge w:val="restart"/>
            <w:tcBorders>
              <w:top w:val="single" w:sz="8" w:space="0" w:color="auto"/>
              <w:left w:val="single" w:sz="8" w:space="0" w:color="auto"/>
              <w:bottom w:val="single" w:sz="8" w:space="0" w:color="000000" w:themeColor="text1"/>
              <w:right w:val="single" w:sz="8" w:space="0" w:color="auto"/>
            </w:tcBorders>
            <w:noWrap/>
            <w:tcMar>
              <w:top w:w="0" w:type="dxa"/>
              <w:left w:w="70" w:type="dxa"/>
              <w:bottom w:w="0" w:type="dxa"/>
              <w:right w:w="70" w:type="dxa"/>
            </w:tcMar>
            <w:vAlign w:val="center"/>
            <w:hideMark/>
          </w:tcPr>
          <w:p w14:paraId="3BE23B9F" w14:textId="77777777" w:rsidR="00B63892" w:rsidRPr="00B63892" w:rsidRDefault="5DB78580" w:rsidP="5DB78580">
            <w:pPr>
              <w:spacing w:line="276" w:lineRule="auto"/>
              <w:jc w:val="center"/>
              <w:rPr>
                <w:rFonts w:eastAsiaTheme="minorEastAsia"/>
                <w:b/>
                <w:bCs/>
                <w:color w:val="000000" w:themeColor="text1"/>
                <w:sz w:val="20"/>
                <w:lang w:eastAsia="en-US"/>
              </w:rPr>
            </w:pPr>
            <w:r w:rsidRPr="5DB78580">
              <w:rPr>
                <w:b/>
                <w:bCs/>
                <w:color w:val="000000" w:themeColor="text1"/>
                <w:sz w:val="20"/>
              </w:rPr>
              <w:t>Megnevezés</w:t>
            </w:r>
          </w:p>
        </w:tc>
        <w:tc>
          <w:tcPr>
            <w:tcW w:w="112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11609F1" w14:textId="18447397" w:rsidR="00B63892" w:rsidRPr="00B63892" w:rsidRDefault="5DB78580" w:rsidP="5DB78580">
            <w:pPr>
              <w:jc w:val="center"/>
              <w:rPr>
                <w:b/>
                <w:bCs/>
                <w:color w:val="000000" w:themeColor="text1"/>
                <w:sz w:val="20"/>
              </w:rPr>
            </w:pPr>
            <w:r w:rsidRPr="5DB78580">
              <w:rPr>
                <w:b/>
                <w:bCs/>
                <w:color w:val="000000" w:themeColor="text1"/>
                <w:sz w:val="20"/>
              </w:rPr>
              <w:t xml:space="preserve">2019. </w:t>
            </w:r>
            <w:r w:rsidR="291FB045">
              <w:br/>
            </w:r>
            <w:r w:rsidRPr="5DB78580">
              <w:rPr>
                <w:b/>
                <w:bCs/>
                <w:color w:val="000000" w:themeColor="text1"/>
                <w:sz w:val="20"/>
              </w:rPr>
              <w:t>I-VIII. hó</w:t>
            </w:r>
          </w:p>
        </w:tc>
        <w:tc>
          <w:tcPr>
            <w:tcW w:w="11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58851D1" w14:textId="0C25FC05" w:rsidR="00B63892" w:rsidRPr="00B63892" w:rsidRDefault="5DB78580" w:rsidP="5DB78580">
            <w:pPr>
              <w:jc w:val="center"/>
              <w:rPr>
                <w:b/>
                <w:bCs/>
                <w:color w:val="000000" w:themeColor="text1"/>
                <w:sz w:val="20"/>
              </w:rPr>
            </w:pPr>
            <w:r w:rsidRPr="5DB78580">
              <w:rPr>
                <w:b/>
                <w:bCs/>
                <w:color w:val="000000" w:themeColor="text1"/>
                <w:sz w:val="20"/>
              </w:rPr>
              <w:t>2020.</w:t>
            </w:r>
            <w:r w:rsidR="291FB045">
              <w:br/>
            </w:r>
            <w:r w:rsidRPr="5DB78580">
              <w:rPr>
                <w:b/>
                <w:bCs/>
                <w:color w:val="000000" w:themeColor="text1"/>
                <w:sz w:val="20"/>
              </w:rPr>
              <w:t>I-VIII. hó</w:t>
            </w:r>
          </w:p>
        </w:tc>
        <w:tc>
          <w:tcPr>
            <w:tcW w:w="1621"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09B7B517" w14:textId="77777777" w:rsidR="00B63892" w:rsidRPr="00B63892" w:rsidRDefault="5DB78580" w:rsidP="5DB78580">
            <w:pPr>
              <w:jc w:val="center"/>
              <w:rPr>
                <w:b/>
                <w:bCs/>
                <w:color w:val="000000" w:themeColor="text1"/>
                <w:sz w:val="20"/>
              </w:rPr>
            </w:pPr>
            <w:r w:rsidRPr="5DB78580">
              <w:rPr>
                <w:b/>
                <w:bCs/>
                <w:color w:val="000000" w:themeColor="text1"/>
                <w:sz w:val="20"/>
              </w:rPr>
              <w:t>Eltérés</w:t>
            </w:r>
          </w:p>
        </w:tc>
      </w:tr>
      <w:tr w:rsidR="00B63892" w:rsidRPr="00B63892" w14:paraId="645E4692" w14:textId="77777777" w:rsidTr="5DB78580">
        <w:trPr>
          <w:gridAfter w:val="1"/>
          <w:wAfter w:w="263" w:type="dxa"/>
          <w:trHeight w:val="300"/>
          <w:jc w:val="center"/>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24FB6D4F" w14:textId="77777777" w:rsidR="00B63892" w:rsidRPr="00B63892" w:rsidRDefault="00B63892" w:rsidP="003919E7">
            <w:pP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5C9D2DF7" w14:textId="77777777" w:rsidR="00B63892" w:rsidRPr="00B63892" w:rsidRDefault="00B63892" w:rsidP="003919E7">
            <w:pPr>
              <w:jc w:val="cente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14F93466" w14:textId="77777777" w:rsidR="00B63892" w:rsidRPr="00B63892" w:rsidRDefault="00B63892" w:rsidP="003919E7">
            <w:pPr>
              <w:jc w:val="center"/>
              <w:rPr>
                <w:rFonts w:eastAsiaTheme="minorHAnsi"/>
                <w:b/>
                <w:bCs/>
                <w:color w:val="000000"/>
                <w:sz w:val="20"/>
                <w:lang w:eastAsia="en-US"/>
              </w:rPr>
            </w:pP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75BF476" w14:textId="77777777" w:rsidR="00B63892" w:rsidRPr="00B63892" w:rsidRDefault="5DB78580" w:rsidP="5DB78580">
            <w:pPr>
              <w:spacing w:line="276" w:lineRule="auto"/>
              <w:jc w:val="center"/>
              <w:rPr>
                <w:rFonts w:eastAsiaTheme="minorEastAsia"/>
                <w:b/>
                <w:bCs/>
                <w:color w:val="000000" w:themeColor="text1"/>
                <w:sz w:val="20"/>
                <w:lang w:eastAsia="en-US"/>
              </w:rPr>
            </w:pPr>
            <w:r w:rsidRPr="5DB78580">
              <w:rPr>
                <w:b/>
                <w:bCs/>
                <w:color w:val="000000" w:themeColor="text1"/>
                <w:sz w:val="20"/>
              </w:rPr>
              <w:t>Mrd Ft</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DBE30AD" w14:textId="77777777" w:rsidR="00B63892" w:rsidRPr="00B63892" w:rsidRDefault="5DB78580" w:rsidP="5DB78580">
            <w:pPr>
              <w:spacing w:line="276" w:lineRule="auto"/>
              <w:jc w:val="center"/>
              <w:rPr>
                <w:rFonts w:eastAsiaTheme="minorEastAsia"/>
                <w:b/>
                <w:bCs/>
                <w:color w:val="000000" w:themeColor="text1"/>
                <w:sz w:val="20"/>
                <w:lang w:eastAsia="en-US"/>
              </w:rPr>
            </w:pPr>
            <w:r w:rsidRPr="5DB78580">
              <w:rPr>
                <w:b/>
                <w:bCs/>
                <w:color w:val="000000" w:themeColor="text1"/>
                <w:sz w:val="20"/>
              </w:rPr>
              <w:t>%</w:t>
            </w:r>
          </w:p>
        </w:tc>
      </w:tr>
      <w:tr w:rsidR="00EB5F72" w:rsidRPr="00B63892" w14:paraId="1C17600D" w14:textId="77777777" w:rsidTr="5DB78580">
        <w:trPr>
          <w:gridAfter w:val="1"/>
          <w:wAfter w:w="263" w:type="dxa"/>
          <w:trHeight w:val="575"/>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C63432" w14:textId="77777777" w:rsidR="00EB5F72" w:rsidRPr="00B63892" w:rsidRDefault="5DB78580" w:rsidP="5DB78580">
            <w:pPr>
              <w:spacing w:after="0"/>
              <w:jc w:val="left"/>
              <w:rPr>
                <w:rFonts w:eastAsiaTheme="minorEastAsia"/>
                <w:b/>
                <w:bCs/>
                <w:color w:val="000000" w:themeColor="text1"/>
                <w:sz w:val="20"/>
              </w:rPr>
            </w:pPr>
            <w:r w:rsidRPr="5DB78580">
              <w:rPr>
                <w:rFonts w:eastAsiaTheme="minorEastAsia"/>
                <w:b/>
                <w:bCs/>
                <w:color w:val="000000" w:themeColor="text1"/>
                <w:sz w:val="20"/>
              </w:rPr>
              <w:t>A helyi önkormányzatok általános működésének és ágazati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1CD1DE2" w14:textId="05F2B104" w:rsidR="00EB5F72" w:rsidRPr="00B63892" w:rsidRDefault="5DB78580" w:rsidP="5DB78580">
            <w:pPr>
              <w:jc w:val="right"/>
              <w:rPr>
                <w:b/>
                <w:bCs/>
                <w:color w:val="000000" w:themeColor="text1"/>
                <w:sz w:val="20"/>
              </w:rPr>
            </w:pPr>
            <w:r w:rsidRPr="5DB78580">
              <w:rPr>
                <w:b/>
                <w:bCs/>
                <w:color w:val="000000" w:themeColor="text1"/>
                <w:sz w:val="20"/>
              </w:rPr>
              <w:t>417,1</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5003805" w14:textId="4D08EDD8" w:rsidR="00EB5F72" w:rsidRPr="00B63892" w:rsidRDefault="5DB78580" w:rsidP="5DB78580">
            <w:pPr>
              <w:jc w:val="right"/>
              <w:rPr>
                <w:b/>
                <w:bCs/>
                <w:color w:val="000000" w:themeColor="text1"/>
                <w:sz w:val="20"/>
              </w:rPr>
            </w:pPr>
            <w:r w:rsidRPr="5DB78580">
              <w:rPr>
                <w:b/>
                <w:bCs/>
                <w:color w:val="000000" w:themeColor="text1"/>
                <w:sz w:val="20"/>
              </w:rPr>
              <w:t>440,6</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4721E9D" w14:textId="15DFA03D" w:rsidR="00EB5F72" w:rsidRPr="00B63892" w:rsidRDefault="5DB78580" w:rsidP="5DB78580">
            <w:pPr>
              <w:jc w:val="right"/>
              <w:rPr>
                <w:b/>
                <w:bCs/>
                <w:color w:val="000000" w:themeColor="text1"/>
                <w:sz w:val="20"/>
              </w:rPr>
            </w:pPr>
            <w:r w:rsidRPr="5DB78580">
              <w:rPr>
                <w:b/>
                <w:bCs/>
                <w:color w:val="000000" w:themeColor="text1"/>
                <w:sz w:val="20"/>
              </w:rPr>
              <w:t>23,5</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90D3E2F" w14:textId="55C4391C" w:rsidR="00EB5F72" w:rsidRPr="00B63892" w:rsidRDefault="5DB78580" w:rsidP="5DB78580">
            <w:pPr>
              <w:jc w:val="right"/>
              <w:rPr>
                <w:b/>
                <w:bCs/>
                <w:color w:val="000000" w:themeColor="text1"/>
                <w:sz w:val="20"/>
              </w:rPr>
            </w:pPr>
            <w:r w:rsidRPr="5DB78580">
              <w:rPr>
                <w:b/>
                <w:bCs/>
                <w:color w:val="000000" w:themeColor="text1"/>
                <w:sz w:val="20"/>
              </w:rPr>
              <w:t>105,6</w:t>
            </w:r>
          </w:p>
        </w:tc>
      </w:tr>
      <w:tr w:rsidR="00EB5F72" w:rsidRPr="00B63892" w14:paraId="3DCBC2C7" w14:textId="77777777" w:rsidTr="5DB78580">
        <w:trPr>
          <w:gridAfter w:val="1"/>
          <w:wAfter w:w="263" w:type="dxa"/>
          <w:trHeight w:val="507"/>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CC976F" w14:textId="77777777" w:rsidR="00EB5F72" w:rsidRPr="00B63892" w:rsidRDefault="5DB78580" w:rsidP="5DB78580">
            <w:pPr>
              <w:spacing w:after="0"/>
              <w:jc w:val="left"/>
              <w:rPr>
                <w:rFonts w:eastAsiaTheme="minorEastAsia"/>
                <w:i/>
                <w:iCs/>
                <w:color w:val="000000" w:themeColor="text1"/>
                <w:sz w:val="20"/>
              </w:rPr>
            </w:pPr>
            <w:r w:rsidRPr="5DB78580">
              <w:rPr>
                <w:rFonts w:eastAsiaTheme="minorEastAsia"/>
                <w:i/>
                <w:iCs/>
                <w:color w:val="000000" w:themeColor="text1"/>
                <w:sz w:val="20"/>
              </w:rPr>
              <w:t>A helyi önkormányzatok működésének általános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EDA4675" w14:textId="36264B00" w:rsidR="00EB5F72" w:rsidRPr="00B63892" w:rsidRDefault="5DB78580" w:rsidP="5DB78580">
            <w:pPr>
              <w:jc w:val="right"/>
              <w:rPr>
                <w:color w:val="000000" w:themeColor="text1"/>
                <w:sz w:val="20"/>
              </w:rPr>
            </w:pPr>
            <w:r w:rsidRPr="5DB78580">
              <w:rPr>
                <w:color w:val="000000" w:themeColor="text1"/>
                <w:sz w:val="20"/>
              </w:rPr>
              <w:t>106,4</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6CDB4C4" w14:textId="15F67C59" w:rsidR="00EB5F72" w:rsidRPr="00B63892" w:rsidRDefault="5DB78580" w:rsidP="5DB78580">
            <w:pPr>
              <w:jc w:val="right"/>
              <w:rPr>
                <w:color w:val="000000" w:themeColor="text1"/>
                <w:sz w:val="20"/>
              </w:rPr>
            </w:pPr>
            <w:r w:rsidRPr="5DB78580">
              <w:rPr>
                <w:color w:val="000000" w:themeColor="text1"/>
                <w:sz w:val="20"/>
              </w:rPr>
              <w:t>116,3</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C9CC13B" w14:textId="0FC7D852" w:rsidR="00EB5F72" w:rsidRPr="00B63892" w:rsidRDefault="5DB78580" w:rsidP="5DB78580">
            <w:pPr>
              <w:jc w:val="right"/>
              <w:rPr>
                <w:color w:val="000000" w:themeColor="text1"/>
                <w:sz w:val="20"/>
              </w:rPr>
            </w:pPr>
            <w:r w:rsidRPr="5DB78580">
              <w:rPr>
                <w:color w:val="000000" w:themeColor="text1"/>
                <w:sz w:val="20"/>
              </w:rPr>
              <w:t>9,9</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4ADE235" w14:textId="3DD1D21E" w:rsidR="00EB5F72" w:rsidRPr="00B63892" w:rsidRDefault="5DB78580" w:rsidP="5DB78580">
            <w:pPr>
              <w:jc w:val="right"/>
              <w:rPr>
                <w:color w:val="000000" w:themeColor="text1"/>
                <w:sz w:val="20"/>
              </w:rPr>
            </w:pPr>
            <w:r w:rsidRPr="5DB78580">
              <w:rPr>
                <w:color w:val="000000" w:themeColor="text1"/>
                <w:sz w:val="20"/>
              </w:rPr>
              <w:t>109,3</w:t>
            </w:r>
          </w:p>
        </w:tc>
      </w:tr>
      <w:tr w:rsidR="00EB5F72" w:rsidRPr="00B63892" w14:paraId="2DC4F4A1" w14:textId="77777777" w:rsidTr="5DB78580">
        <w:trPr>
          <w:gridAfter w:val="1"/>
          <w:wAfter w:w="263" w:type="dxa"/>
          <w:trHeight w:val="515"/>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FC169F" w14:textId="77777777" w:rsidR="00EB5F72" w:rsidRPr="00B63892" w:rsidRDefault="5DB78580" w:rsidP="5DB78580">
            <w:pPr>
              <w:spacing w:after="0"/>
              <w:jc w:val="left"/>
              <w:rPr>
                <w:rFonts w:eastAsiaTheme="minorEastAsia"/>
                <w:i/>
                <w:iCs/>
                <w:color w:val="000000" w:themeColor="text1"/>
                <w:sz w:val="20"/>
              </w:rPr>
            </w:pPr>
            <w:r w:rsidRPr="5DB78580">
              <w:rPr>
                <w:rFonts w:eastAsiaTheme="minorEastAsia"/>
                <w:i/>
                <w:iCs/>
                <w:color w:val="000000" w:themeColor="text1"/>
                <w:sz w:val="20"/>
              </w:rPr>
              <w:t>A települési önkormányzatok egyes köznevelési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DFCB2CA" w14:textId="24A6FA47" w:rsidR="00EB5F72" w:rsidRPr="00B63892" w:rsidRDefault="5DB78580" w:rsidP="5DB78580">
            <w:pPr>
              <w:jc w:val="right"/>
              <w:rPr>
                <w:color w:val="000000" w:themeColor="text1"/>
                <w:sz w:val="20"/>
              </w:rPr>
            </w:pPr>
            <w:r w:rsidRPr="5DB78580">
              <w:rPr>
                <w:color w:val="000000" w:themeColor="text1"/>
                <w:sz w:val="20"/>
              </w:rPr>
              <w:t>123,2</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263F833" w14:textId="0243F2E6" w:rsidR="00EB5F72" w:rsidRPr="00B63892" w:rsidRDefault="5DB78580" w:rsidP="5DB78580">
            <w:pPr>
              <w:jc w:val="right"/>
              <w:rPr>
                <w:color w:val="000000" w:themeColor="text1"/>
                <w:sz w:val="20"/>
              </w:rPr>
            </w:pPr>
            <w:r w:rsidRPr="5DB78580">
              <w:rPr>
                <w:color w:val="000000" w:themeColor="text1"/>
                <w:sz w:val="20"/>
              </w:rPr>
              <w:t>128,2</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035B071" w14:textId="06EBDE37" w:rsidR="00EB5F72" w:rsidRPr="00B63892" w:rsidRDefault="5DB78580" w:rsidP="5DB78580">
            <w:pPr>
              <w:jc w:val="right"/>
              <w:rPr>
                <w:color w:val="000000" w:themeColor="text1"/>
                <w:sz w:val="20"/>
              </w:rPr>
            </w:pPr>
            <w:r w:rsidRPr="5DB78580">
              <w:rPr>
                <w:color w:val="000000" w:themeColor="text1"/>
                <w:sz w:val="20"/>
              </w:rPr>
              <w:t>5</w:t>
            </w:r>
            <w:r w:rsidR="001153FE">
              <w:rPr>
                <w:color w:val="000000" w:themeColor="text1"/>
                <w:sz w:val="20"/>
              </w:rPr>
              <w:t>,0</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6BEB8D1" w14:textId="3E95DCAD" w:rsidR="00EB5F72" w:rsidRPr="00B63892" w:rsidRDefault="5DB78580" w:rsidP="5DB78580">
            <w:pPr>
              <w:jc w:val="right"/>
              <w:rPr>
                <w:color w:val="000000" w:themeColor="text1"/>
                <w:sz w:val="20"/>
              </w:rPr>
            </w:pPr>
            <w:r w:rsidRPr="5DB78580">
              <w:rPr>
                <w:color w:val="000000" w:themeColor="text1"/>
                <w:sz w:val="20"/>
              </w:rPr>
              <w:t>104,1</w:t>
            </w:r>
          </w:p>
        </w:tc>
      </w:tr>
      <w:tr w:rsidR="00EB5F72" w:rsidRPr="00B63892" w14:paraId="40E05764" w14:textId="77777777" w:rsidTr="5DB78580">
        <w:trPr>
          <w:gridAfter w:val="1"/>
          <w:wAfter w:w="263" w:type="dxa"/>
          <w:trHeight w:val="821"/>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E9A1FF" w14:textId="77777777" w:rsidR="00EB5F72" w:rsidRPr="00B63892" w:rsidRDefault="5DB78580" w:rsidP="5DB78580">
            <w:pPr>
              <w:spacing w:after="0"/>
              <w:jc w:val="left"/>
              <w:rPr>
                <w:rFonts w:eastAsiaTheme="minorEastAsia"/>
                <w:i/>
                <w:iCs/>
                <w:color w:val="000000" w:themeColor="text1"/>
                <w:sz w:val="20"/>
              </w:rPr>
            </w:pPr>
            <w:r w:rsidRPr="5DB78580">
              <w:rPr>
                <w:rFonts w:eastAsiaTheme="minorEastAsia"/>
                <w:i/>
                <w:iCs/>
                <w:color w:val="000000" w:themeColor="text1"/>
                <w:sz w:val="20"/>
              </w:rPr>
              <w:t>A települési önkormányzatok egyes szociális, gyermekjóléti és gyermekétkeztetési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8F8A7D9" w14:textId="221ED97C" w:rsidR="00EB5F72" w:rsidRPr="00B63892" w:rsidRDefault="5DB78580" w:rsidP="5DB78580">
            <w:pPr>
              <w:jc w:val="right"/>
              <w:rPr>
                <w:color w:val="000000" w:themeColor="text1"/>
                <w:sz w:val="20"/>
              </w:rPr>
            </w:pPr>
            <w:r w:rsidRPr="5DB78580">
              <w:rPr>
                <w:color w:val="000000" w:themeColor="text1"/>
                <w:sz w:val="20"/>
              </w:rPr>
              <w:t>160,6</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64C258B" w14:textId="1638DA34" w:rsidR="00EB5F72" w:rsidRPr="00B63892" w:rsidRDefault="5DB78580" w:rsidP="5DB78580">
            <w:pPr>
              <w:jc w:val="right"/>
              <w:rPr>
                <w:color w:val="000000" w:themeColor="text1"/>
                <w:sz w:val="20"/>
              </w:rPr>
            </w:pPr>
            <w:r w:rsidRPr="5DB78580">
              <w:rPr>
                <w:color w:val="000000" w:themeColor="text1"/>
                <w:sz w:val="20"/>
              </w:rPr>
              <w:t>176,7</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2492D0C" w14:textId="0CE7428F" w:rsidR="00EB5F72" w:rsidRPr="00B63892" w:rsidRDefault="5DB78580" w:rsidP="5DB78580">
            <w:pPr>
              <w:jc w:val="right"/>
              <w:rPr>
                <w:color w:val="000000" w:themeColor="text1"/>
                <w:sz w:val="20"/>
              </w:rPr>
            </w:pPr>
            <w:r w:rsidRPr="5DB78580">
              <w:rPr>
                <w:color w:val="000000" w:themeColor="text1"/>
                <w:sz w:val="20"/>
              </w:rPr>
              <w:t>16,1</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C520040" w14:textId="22291C9C" w:rsidR="00EB5F72" w:rsidRPr="00B63892" w:rsidRDefault="5DB78580" w:rsidP="5DB78580">
            <w:pPr>
              <w:jc w:val="right"/>
              <w:rPr>
                <w:color w:val="000000" w:themeColor="text1"/>
                <w:sz w:val="20"/>
              </w:rPr>
            </w:pPr>
            <w:r w:rsidRPr="5DB78580">
              <w:rPr>
                <w:color w:val="000000" w:themeColor="text1"/>
                <w:sz w:val="20"/>
              </w:rPr>
              <w:t>110,0</w:t>
            </w:r>
          </w:p>
        </w:tc>
      </w:tr>
      <w:tr w:rsidR="00EB5F72" w:rsidRPr="00B63892" w14:paraId="105EEEEC" w14:textId="77777777" w:rsidTr="5DB78580">
        <w:trPr>
          <w:gridAfter w:val="1"/>
          <w:wAfter w:w="263" w:type="dxa"/>
          <w:trHeight w:val="549"/>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855D62" w14:textId="77777777" w:rsidR="00EB5F72" w:rsidRPr="00B63892" w:rsidRDefault="5DB78580" w:rsidP="5DB78580">
            <w:pPr>
              <w:spacing w:after="0"/>
              <w:jc w:val="left"/>
              <w:rPr>
                <w:rFonts w:eastAsiaTheme="minorEastAsia"/>
                <w:i/>
                <w:iCs/>
                <w:color w:val="000000" w:themeColor="text1"/>
                <w:sz w:val="20"/>
              </w:rPr>
            </w:pPr>
            <w:r w:rsidRPr="5DB78580">
              <w:rPr>
                <w:rFonts w:eastAsiaTheme="minorEastAsia"/>
                <w:i/>
                <w:iCs/>
                <w:color w:val="000000" w:themeColor="text1"/>
                <w:sz w:val="20"/>
              </w:rPr>
              <w:t>A települési önkormányzatok kulturális feladatainak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C5C7270" w14:textId="638B92CB" w:rsidR="00EB5F72" w:rsidRPr="00B63892" w:rsidRDefault="5DB78580" w:rsidP="5DB78580">
            <w:pPr>
              <w:jc w:val="right"/>
              <w:rPr>
                <w:color w:val="000000" w:themeColor="text1"/>
                <w:sz w:val="20"/>
              </w:rPr>
            </w:pPr>
            <w:r w:rsidRPr="5DB78580">
              <w:rPr>
                <w:color w:val="000000" w:themeColor="text1"/>
                <w:sz w:val="20"/>
              </w:rPr>
              <w:t>26,9</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19EF3A6" w14:textId="08399681" w:rsidR="00EB5F72" w:rsidRPr="00B63892" w:rsidRDefault="5DB78580" w:rsidP="5DB78580">
            <w:pPr>
              <w:jc w:val="right"/>
              <w:rPr>
                <w:color w:val="000000" w:themeColor="text1"/>
                <w:sz w:val="20"/>
              </w:rPr>
            </w:pPr>
            <w:r w:rsidRPr="5DB78580">
              <w:rPr>
                <w:color w:val="000000" w:themeColor="text1"/>
                <w:sz w:val="20"/>
              </w:rPr>
              <w:t>19,4</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9F613A6" w14:textId="18B0D6FD" w:rsidR="00EB5F72" w:rsidRPr="00B63892" w:rsidRDefault="5DB78580" w:rsidP="5DB78580">
            <w:pPr>
              <w:jc w:val="right"/>
              <w:rPr>
                <w:color w:val="000000" w:themeColor="text1"/>
                <w:sz w:val="20"/>
              </w:rPr>
            </w:pPr>
            <w:r w:rsidRPr="5DB78580">
              <w:rPr>
                <w:color w:val="000000" w:themeColor="text1"/>
                <w:sz w:val="20"/>
              </w:rPr>
              <w:t>-7,5</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05CBA2B" w14:textId="1CCA9DCF" w:rsidR="00EB5F72" w:rsidRPr="00B63892" w:rsidRDefault="5DB78580" w:rsidP="5DB78580">
            <w:pPr>
              <w:jc w:val="right"/>
              <w:rPr>
                <w:color w:val="000000" w:themeColor="text1"/>
                <w:sz w:val="20"/>
              </w:rPr>
            </w:pPr>
            <w:r w:rsidRPr="5DB78580">
              <w:rPr>
                <w:color w:val="000000" w:themeColor="text1"/>
                <w:sz w:val="20"/>
              </w:rPr>
              <w:t>72,1</w:t>
            </w:r>
          </w:p>
        </w:tc>
      </w:tr>
      <w:tr w:rsidR="00EB5F72" w:rsidRPr="00B63892" w14:paraId="75376CC1" w14:textId="77777777" w:rsidTr="5DB78580">
        <w:trPr>
          <w:gridAfter w:val="1"/>
          <w:wAfter w:w="263" w:type="dxa"/>
          <w:trHeight w:val="289"/>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008B68" w14:textId="77777777" w:rsidR="00EB5F72" w:rsidRPr="00B63892" w:rsidRDefault="5DB78580" w:rsidP="5DB78580">
            <w:pPr>
              <w:spacing w:after="0"/>
              <w:jc w:val="left"/>
              <w:rPr>
                <w:rFonts w:eastAsiaTheme="minorEastAsia"/>
                <w:b/>
                <w:bCs/>
                <w:color w:val="000000" w:themeColor="text1"/>
                <w:sz w:val="20"/>
              </w:rPr>
            </w:pPr>
            <w:r w:rsidRPr="5DB78580">
              <w:rPr>
                <w:rFonts w:eastAsiaTheme="minorEastAsia"/>
                <w:b/>
                <w:bCs/>
                <w:color w:val="000000" w:themeColor="text1"/>
                <w:sz w:val="20"/>
              </w:rPr>
              <w:t>Helyi önkormányzatok kiegészítő támogatása</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0F0ED0D" w14:textId="4D6D8377" w:rsidR="00EB5F72" w:rsidRPr="00B63892" w:rsidRDefault="5DB78580" w:rsidP="5DB78580">
            <w:pPr>
              <w:jc w:val="right"/>
              <w:rPr>
                <w:b/>
                <w:bCs/>
                <w:color w:val="000000" w:themeColor="text1"/>
                <w:sz w:val="20"/>
              </w:rPr>
            </w:pPr>
            <w:r w:rsidRPr="5DB78580">
              <w:rPr>
                <w:b/>
                <w:bCs/>
                <w:color w:val="000000" w:themeColor="text1"/>
                <w:sz w:val="20"/>
              </w:rPr>
              <w:t>43,1</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5C2BE26" w14:textId="64ED71B1" w:rsidR="00EB5F72" w:rsidRPr="00B63892" w:rsidRDefault="5DB78580" w:rsidP="5DB78580">
            <w:pPr>
              <w:jc w:val="right"/>
              <w:rPr>
                <w:b/>
                <w:bCs/>
                <w:color w:val="000000" w:themeColor="text1"/>
                <w:sz w:val="20"/>
              </w:rPr>
            </w:pPr>
            <w:r w:rsidRPr="5DB78580">
              <w:rPr>
                <w:b/>
                <w:bCs/>
                <w:color w:val="000000" w:themeColor="text1"/>
                <w:sz w:val="20"/>
              </w:rPr>
              <w:t>11,5</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B059B03" w14:textId="2DB6AA81" w:rsidR="00EB5F72" w:rsidRPr="00B63892" w:rsidRDefault="5DB78580" w:rsidP="5DB78580">
            <w:pPr>
              <w:jc w:val="right"/>
              <w:rPr>
                <w:b/>
                <w:bCs/>
                <w:color w:val="000000" w:themeColor="text1"/>
                <w:sz w:val="20"/>
              </w:rPr>
            </w:pPr>
            <w:r w:rsidRPr="5DB78580">
              <w:rPr>
                <w:b/>
                <w:bCs/>
                <w:color w:val="000000" w:themeColor="text1"/>
                <w:sz w:val="20"/>
              </w:rPr>
              <w:t>-31,6</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1188873" w14:textId="52E4B7B3" w:rsidR="00EB5F72" w:rsidRPr="00B63892" w:rsidRDefault="5DB78580" w:rsidP="5DB78580">
            <w:pPr>
              <w:jc w:val="right"/>
              <w:rPr>
                <w:b/>
                <w:bCs/>
                <w:color w:val="000000" w:themeColor="text1"/>
                <w:sz w:val="20"/>
              </w:rPr>
            </w:pPr>
            <w:r w:rsidRPr="5DB78580">
              <w:rPr>
                <w:b/>
                <w:bCs/>
                <w:color w:val="000000" w:themeColor="text1"/>
                <w:sz w:val="20"/>
              </w:rPr>
              <w:t>26,7</w:t>
            </w:r>
          </w:p>
        </w:tc>
      </w:tr>
      <w:tr w:rsidR="00EB5F72" w:rsidRPr="00B63892" w14:paraId="38C8A14B" w14:textId="77777777" w:rsidTr="5DB78580">
        <w:trPr>
          <w:gridAfter w:val="1"/>
          <w:wAfter w:w="263" w:type="dxa"/>
          <w:trHeight w:val="270"/>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54252B" w14:textId="77777777" w:rsidR="00EB5F72" w:rsidRPr="00B63892" w:rsidRDefault="5DB78580" w:rsidP="5DB78580">
            <w:pPr>
              <w:spacing w:after="0"/>
              <w:jc w:val="left"/>
              <w:rPr>
                <w:rFonts w:eastAsiaTheme="minorEastAsia"/>
                <w:b/>
                <w:bCs/>
                <w:color w:val="000000" w:themeColor="text1"/>
                <w:sz w:val="20"/>
              </w:rPr>
            </w:pPr>
            <w:r w:rsidRPr="5DB78580">
              <w:rPr>
                <w:rFonts w:eastAsiaTheme="minorEastAsia"/>
                <w:b/>
                <w:bCs/>
                <w:color w:val="000000" w:themeColor="text1"/>
                <w:sz w:val="20"/>
              </w:rPr>
              <w:t>Év közben létrejött új jogcímek kiadásai</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922C29B" w14:textId="56EDB463" w:rsidR="00EB5F72" w:rsidRPr="00B63892" w:rsidRDefault="5DB78580" w:rsidP="5DB78580">
            <w:pPr>
              <w:jc w:val="right"/>
              <w:rPr>
                <w:b/>
                <w:bCs/>
                <w:color w:val="000000" w:themeColor="text1"/>
                <w:sz w:val="20"/>
              </w:rPr>
            </w:pPr>
            <w:r w:rsidRPr="5DB78580">
              <w:rPr>
                <w:b/>
                <w:bCs/>
                <w:color w:val="000000" w:themeColor="text1"/>
                <w:sz w:val="20"/>
              </w:rPr>
              <w:t>70,7</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59081F0" w14:textId="1C24C737" w:rsidR="00EB5F72" w:rsidRPr="00B63892" w:rsidRDefault="5DB78580" w:rsidP="5DB78580">
            <w:pPr>
              <w:jc w:val="right"/>
              <w:rPr>
                <w:b/>
                <w:bCs/>
                <w:color w:val="000000" w:themeColor="text1"/>
                <w:sz w:val="20"/>
              </w:rPr>
            </w:pPr>
            <w:r w:rsidRPr="5DB78580">
              <w:rPr>
                <w:b/>
                <w:bCs/>
                <w:color w:val="000000" w:themeColor="text1"/>
                <w:sz w:val="20"/>
              </w:rPr>
              <w:t>31,0</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3D58E8F" w14:textId="48E6082C" w:rsidR="00EB5F72" w:rsidRPr="00B63892" w:rsidRDefault="5DB78580" w:rsidP="5DB78580">
            <w:pPr>
              <w:jc w:val="right"/>
              <w:rPr>
                <w:b/>
                <w:bCs/>
                <w:color w:val="000000" w:themeColor="text1"/>
                <w:sz w:val="20"/>
              </w:rPr>
            </w:pPr>
            <w:r w:rsidRPr="5DB78580">
              <w:rPr>
                <w:b/>
                <w:bCs/>
                <w:color w:val="000000" w:themeColor="text1"/>
                <w:sz w:val="20"/>
              </w:rPr>
              <w:t>-39,7</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2CACA89" w14:textId="5CE880ED" w:rsidR="00EB5F72" w:rsidRPr="00B63892" w:rsidRDefault="5DB78580" w:rsidP="5DB78580">
            <w:pPr>
              <w:jc w:val="right"/>
              <w:rPr>
                <w:b/>
                <w:bCs/>
                <w:color w:val="000000" w:themeColor="text1"/>
                <w:sz w:val="20"/>
              </w:rPr>
            </w:pPr>
            <w:r w:rsidRPr="5DB78580">
              <w:rPr>
                <w:b/>
                <w:bCs/>
                <w:color w:val="000000" w:themeColor="text1"/>
                <w:sz w:val="20"/>
              </w:rPr>
              <w:t>43,8</w:t>
            </w:r>
          </w:p>
        </w:tc>
      </w:tr>
      <w:tr w:rsidR="00EB5F72" w:rsidRPr="00B63892" w14:paraId="062B6206" w14:textId="77777777" w:rsidTr="5DB78580">
        <w:trPr>
          <w:gridAfter w:val="1"/>
          <w:wAfter w:w="263" w:type="dxa"/>
          <w:trHeight w:val="333"/>
          <w:jc w:val="center"/>
        </w:trPr>
        <w:tc>
          <w:tcPr>
            <w:tcW w:w="440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3E08495" w14:textId="77777777" w:rsidR="00EB5F72" w:rsidRPr="00B63892" w:rsidRDefault="5DB78580" w:rsidP="5DB78580">
            <w:pPr>
              <w:spacing w:after="0"/>
              <w:jc w:val="left"/>
              <w:rPr>
                <w:rFonts w:eastAsiaTheme="minorEastAsia"/>
                <w:b/>
                <w:bCs/>
                <w:color w:val="000000" w:themeColor="text1"/>
                <w:sz w:val="20"/>
              </w:rPr>
            </w:pPr>
            <w:r w:rsidRPr="5DB78580">
              <w:rPr>
                <w:rFonts w:eastAsiaTheme="minorEastAsia"/>
                <w:b/>
                <w:bCs/>
                <w:color w:val="000000" w:themeColor="text1"/>
                <w:sz w:val="20"/>
              </w:rPr>
              <w:t>Összesen</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74AF370" w14:textId="448B7B9E" w:rsidR="00EB5F72" w:rsidRPr="00B63892" w:rsidRDefault="5DB78580" w:rsidP="5DB78580">
            <w:pPr>
              <w:jc w:val="right"/>
              <w:rPr>
                <w:b/>
                <w:bCs/>
                <w:color w:val="000000" w:themeColor="text1"/>
                <w:sz w:val="20"/>
              </w:rPr>
            </w:pPr>
            <w:r w:rsidRPr="5DB78580">
              <w:rPr>
                <w:b/>
                <w:bCs/>
                <w:color w:val="000000" w:themeColor="text1"/>
                <w:sz w:val="20"/>
              </w:rPr>
              <w:t>530,9</w:t>
            </w:r>
          </w:p>
        </w:tc>
        <w:tc>
          <w:tcPr>
            <w:tcW w:w="111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169E913" w14:textId="70E8F429" w:rsidR="00EB5F72" w:rsidRPr="00B63892" w:rsidRDefault="5DB78580" w:rsidP="5DB78580">
            <w:pPr>
              <w:jc w:val="right"/>
              <w:rPr>
                <w:b/>
                <w:bCs/>
                <w:color w:val="000000" w:themeColor="text1"/>
                <w:sz w:val="20"/>
              </w:rPr>
            </w:pPr>
            <w:r w:rsidRPr="5DB78580">
              <w:rPr>
                <w:b/>
                <w:bCs/>
                <w:color w:val="000000" w:themeColor="text1"/>
                <w:sz w:val="20"/>
              </w:rPr>
              <w:t>483,1</w:t>
            </w: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71F727F" w14:textId="76A8A02C" w:rsidR="00EB5F72" w:rsidRPr="00B63892" w:rsidRDefault="5DB78580" w:rsidP="5DB78580">
            <w:pPr>
              <w:jc w:val="right"/>
              <w:rPr>
                <w:b/>
                <w:bCs/>
                <w:color w:val="000000" w:themeColor="text1"/>
                <w:sz w:val="20"/>
              </w:rPr>
            </w:pPr>
            <w:r w:rsidRPr="5DB78580">
              <w:rPr>
                <w:b/>
                <w:bCs/>
                <w:color w:val="000000" w:themeColor="text1"/>
                <w:sz w:val="20"/>
              </w:rPr>
              <w:t>-47,8</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C781786" w14:textId="60EC0AE8" w:rsidR="00EB5F72" w:rsidRPr="00B63892" w:rsidRDefault="5DB78580" w:rsidP="5DB78580">
            <w:pPr>
              <w:jc w:val="right"/>
              <w:rPr>
                <w:b/>
                <w:bCs/>
                <w:color w:val="000000" w:themeColor="text1"/>
                <w:sz w:val="20"/>
              </w:rPr>
            </w:pPr>
            <w:r w:rsidRPr="5DB78580">
              <w:rPr>
                <w:b/>
                <w:bCs/>
                <w:color w:val="000000" w:themeColor="text1"/>
                <w:sz w:val="20"/>
              </w:rPr>
              <w:t>91,0</w:t>
            </w:r>
          </w:p>
        </w:tc>
      </w:tr>
    </w:tbl>
    <w:p w14:paraId="0F1775D0" w14:textId="77777777" w:rsidR="00B63892" w:rsidRDefault="00B63892" w:rsidP="00FE76A5"/>
    <w:p w14:paraId="50B10968" w14:textId="77777777" w:rsidR="007C018D" w:rsidRDefault="007C018D" w:rsidP="00FE76A5"/>
    <w:p w14:paraId="467BD6AC" w14:textId="62F3435A" w:rsidR="7C686E7C" w:rsidRDefault="5DB78580" w:rsidP="7C686E7C">
      <w:r>
        <w:t>A „</w:t>
      </w:r>
      <w:r w:rsidRPr="5DB78580">
        <w:rPr>
          <w:b/>
          <w:bCs/>
        </w:rPr>
        <w:t>Hozzájárulás az EU költségvetéséhez</w:t>
      </w:r>
      <w:r>
        <w:t>” mérlegsoron 2020 augusztus végéig 282,2</w:t>
      </w:r>
      <w:r w:rsidR="00456950">
        <w:t> </w:t>
      </w:r>
      <w:r>
        <w:t>milliárd forint kiadás teljesült, ami a törvényi előirányzat 71,0%-a, és a te</w:t>
      </w:r>
      <w:r w:rsidR="00BD4D38">
        <w:t xml:space="preserve">rvezettnek megfelelően alakult. </w:t>
      </w:r>
      <w:r w:rsidR="00C83911">
        <w:t>E</w:t>
      </w:r>
      <w:r w:rsidR="00BD4D38">
        <w:t xml:space="preserve"> hozzájárulás</w:t>
      </w:r>
      <w:r>
        <w:t xml:space="preserve"> 4,4</w:t>
      </w:r>
      <w:r w:rsidR="00456950">
        <w:t> </w:t>
      </w:r>
      <w:r>
        <w:t>milliárd forinttal halad</w:t>
      </w:r>
      <w:r w:rsidR="00BD4D38">
        <w:t>t</w:t>
      </w:r>
      <w:r>
        <w:t>a meg a 2019. év azonos időszakában teljesített kiadást.</w:t>
      </w:r>
    </w:p>
    <w:p w14:paraId="33658BA9" w14:textId="5F912E82" w:rsidR="00546700" w:rsidRDefault="5DB78580" w:rsidP="6D01B43F">
      <w:pPr>
        <w:spacing w:before="240"/>
      </w:pPr>
      <w:r w:rsidRPr="5DB78580">
        <w:rPr>
          <w:rFonts w:cs="Tahoma"/>
          <w:color w:val="000000" w:themeColor="text1"/>
        </w:rPr>
        <w:t xml:space="preserve">Az </w:t>
      </w:r>
      <w:r w:rsidRPr="5DB78580">
        <w:rPr>
          <w:rFonts w:cs="Tahoma"/>
          <w:b/>
          <w:bCs/>
          <w:color w:val="000000" w:themeColor="text1"/>
        </w:rPr>
        <w:t>állami vagyonnal kapcsolatos kiadások</w:t>
      </w:r>
      <w:r w:rsidRPr="5DB78580">
        <w:rPr>
          <w:rFonts w:cs="Tahoma"/>
          <w:color w:val="000000" w:themeColor="text1"/>
        </w:rPr>
        <w:t xml:space="preserve"> </w:t>
      </w:r>
      <w:r w:rsidR="001E603C">
        <w:rPr>
          <w:rFonts w:cs="Tahoma"/>
          <w:color w:val="000000" w:themeColor="text1"/>
        </w:rPr>
        <w:t>augusztus</w:t>
      </w:r>
      <w:r w:rsidRPr="5DB78580">
        <w:rPr>
          <w:rFonts w:cs="Tahoma"/>
          <w:color w:val="000000" w:themeColor="text1"/>
        </w:rPr>
        <w:t xml:space="preserve"> végi összege 243,8 milliárd forint volt, </w:t>
      </w:r>
      <w:r>
        <w:t>amelynek összetételét az alábbi diagram mutatja be:</w:t>
      </w:r>
    </w:p>
    <w:p w14:paraId="3C36D371" w14:textId="0CCE6329" w:rsidR="00655FF3" w:rsidRDefault="00655FF3" w:rsidP="005C37A9">
      <w:r>
        <w:rPr>
          <w:noProof/>
        </w:rPr>
        <w:lastRenderedPageBreak/>
        <w:drawing>
          <wp:inline distT="0" distB="0" distL="0" distR="0" wp14:anchorId="64BEDB82" wp14:editId="5581414E">
            <wp:extent cx="5940425" cy="3748405"/>
            <wp:effectExtent l="0" t="0" r="3175" b="444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yon_kiadások.png"/>
                    <pic:cNvPicPr/>
                  </pic:nvPicPr>
                  <pic:blipFill>
                    <a:blip r:embed="rId20">
                      <a:extLst>
                        <a:ext uri="{28A0092B-C50C-407E-A947-70E740481C1C}">
                          <a14:useLocalDpi xmlns:a14="http://schemas.microsoft.com/office/drawing/2010/main" val="0"/>
                        </a:ext>
                      </a:extLst>
                    </a:blip>
                    <a:stretch>
                      <a:fillRect/>
                    </a:stretch>
                  </pic:blipFill>
                  <pic:spPr>
                    <a:xfrm>
                      <a:off x="0" y="0"/>
                      <a:ext cx="5940425" cy="3748405"/>
                    </a:xfrm>
                    <a:prstGeom prst="rect">
                      <a:avLst/>
                    </a:prstGeom>
                  </pic:spPr>
                </pic:pic>
              </a:graphicData>
            </a:graphic>
          </wp:inline>
        </w:drawing>
      </w:r>
    </w:p>
    <w:p w14:paraId="5AB31E08" w14:textId="77777777" w:rsidR="00655FF3" w:rsidRDefault="00655FF3" w:rsidP="005C37A9"/>
    <w:p w14:paraId="5E88415D" w14:textId="18C6C459" w:rsidR="005C37A9" w:rsidRPr="005C37A9" w:rsidRDefault="5DB78580" w:rsidP="005C37A9">
      <w:pPr>
        <w:rPr>
          <w:bCs/>
          <w:iCs/>
        </w:rPr>
      </w:pPr>
      <w:r>
        <w:t xml:space="preserve">Az elkülönített állami pénzalapok kiadásai közül jelentősebb összeget tett ki a </w:t>
      </w:r>
      <w:r w:rsidRPr="5DB78580">
        <w:rPr>
          <w:b/>
          <w:bCs/>
        </w:rPr>
        <w:t>Nemzeti Foglalkoztatási Alapból</w:t>
      </w:r>
      <w:r>
        <w:t xml:space="preserve"> finanszírozott Start-munkaprogram kiadása, mely augusztus végéig 84,7 milliárd forintban teljesült. E kiadás az előző év azonos időszakában teljesített összegtől 21,0 milliárd forinttal maradt el. </w:t>
      </w:r>
    </w:p>
    <w:p w14:paraId="2C408665" w14:textId="22DB7A7F" w:rsidR="005C37A9" w:rsidRPr="005C37A9" w:rsidRDefault="5DB78580" w:rsidP="005C37A9">
      <w:pPr>
        <w:rPr>
          <w:bCs/>
          <w:iCs/>
        </w:rPr>
      </w:pPr>
      <w:r>
        <w:t xml:space="preserve">A </w:t>
      </w:r>
      <w:r w:rsidRPr="5DB78580">
        <w:rPr>
          <w:b/>
          <w:bCs/>
        </w:rPr>
        <w:t xml:space="preserve">Bethlen Gábor Alap </w:t>
      </w:r>
      <w:r>
        <w:t xml:space="preserve">(BGA) kiadásaiból a nemzetpolitikai célokra 23,0 milliárd forint teljesült </w:t>
      </w:r>
      <w:r w:rsidR="00392C94">
        <w:t>augusztus végéig</w:t>
      </w:r>
      <w:r>
        <w:t>, az alapból nyújtott támogatások a BGA irányítását ellátó Bizottság döntései alapján, ütemezetten kerültek kifizetésre. A Rákóczi Szövetség támogatására januárban 1,</w:t>
      </w:r>
      <w:r w:rsidR="00EE4E4E">
        <w:t>1</w:t>
      </w:r>
      <w:r>
        <w:t> milliárd forint, augusztusban 1,6 milliárd forint került kifizetésre, így az ez évre tervezett 2,</w:t>
      </w:r>
      <w:r w:rsidR="00EE4E4E">
        <w:t>7</w:t>
      </w:r>
      <w:r>
        <w:t xml:space="preserve"> milliárd forintos kiadási előirányzat teljesült. </w:t>
      </w:r>
    </w:p>
    <w:p w14:paraId="4270A2F6" w14:textId="28347AC8" w:rsidR="005C37A9" w:rsidRPr="005C37A9" w:rsidRDefault="5DB78580" w:rsidP="005C37A9">
      <w:pPr>
        <w:rPr>
          <w:bCs/>
          <w:iCs/>
        </w:rPr>
      </w:pPr>
      <w:r>
        <w:t xml:space="preserve">A </w:t>
      </w:r>
      <w:r w:rsidRPr="5DB78580">
        <w:rPr>
          <w:b/>
          <w:bCs/>
        </w:rPr>
        <w:t>Nemzeti Kutatási, Fejlesztési és Innovációs Alapból</w:t>
      </w:r>
      <w:r>
        <w:t xml:space="preserve"> az I-VIII</w:t>
      </w:r>
      <w:r w:rsidR="00494BC7">
        <w:t>.</w:t>
      </w:r>
      <w:r>
        <w:t xml:space="preserve"> hónapokban az alaprészekre együttesen 61,8 milliárd forint teljesült, melyből 10,3 milliárd forint Kutatási Alaprészen, 51,5 milliárd forint pedig az Innovációs Alaprészen keresztül valósult meg. </w:t>
      </w:r>
    </w:p>
    <w:p w14:paraId="52863666" w14:textId="087A42F0" w:rsidR="00BE684B" w:rsidRDefault="7710508F" w:rsidP="00A7152C">
      <w:pPr>
        <w:spacing w:before="120"/>
        <w:rPr>
          <w:szCs w:val="26"/>
        </w:rPr>
      </w:pPr>
      <w:r>
        <w:t xml:space="preserve">A </w:t>
      </w:r>
      <w:r w:rsidRPr="7710508F">
        <w:rPr>
          <w:b/>
          <w:bCs/>
        </w:rPr>
        <w:t>Nyugdíjbiztosítási Alap</w:t>
      </w:r>
      <w:r>
        <w:t xml:space="preserve"> 2020. </w:t>
      </w:r>
      <w:r w:rsidR="00BD617C">
        <w:t>I</w:t>
      </w:r>
      <w:r w:rsidR="00485535">
        <w:t>-</w:t>
      </w:r>
      <w:r w:rsidR="00BD617C">
        <w:t>V</w:t>
      </w:r>
      <w:r w:rsidR="003C75F7">
        <w:t>I</w:t>
      </w:r>
      <w:r w:rsidR="00E97236">
        <w:t>I</w:t>
      </w:r>
      <w:r w:rsidR="00F702F6">
        <w:t>I</w:t>
      </w:r>
      <w:r w:rsidR="00BD617C">
        <w:t xml:space="preserve">. havi </w:t>
      </w:r>
      <w:r w:rsidRPr="7710508F">
        <w:rPr>
          <w:b/>
          <w:bCs/>
        </w:rPr>
        <w:t>nyugdíjkiadásai</w:t>
      </w:r>
      <w:r>
        <w:t xml:space="preserve"> </w:t>
      </w:r>
      <w:r w:rsidR="00E97236">
        <w:t>2</w:t>
      </w:r>
      <w:r w:rsidR="00F702F6">
        <w:t>3</w:t>
      </w:r>
      <w:r w:rsidR="00E97236">
        <w:t>9</w:t>
      </w:r>
      <w:r w:rsidR="00F702F6">
        <w:t>6</w:t>
      </w:r>
      <w:r w:rsidR="003C75F7">
        <w:t>,</w:t>
      </w:r>
      <w:r w:rsidR="00F702F6">
        <w:t>8</w:t>
      </w:r>
      <w:r>
        <w:t xml:space="preserve"> milliárd forintban teljesültek, ami </w:t>
      </w:r>
      <w:r w:rsidR="00055115">
        <w:t>122</w:t>
      </w:r>
      <w:r w:rsidR="005821FC">
        <w:t>,0</w:t>
      </w:r>
      <w:r>
        <w:t xml:space="preserve"> milliárd forinttal haladta meg az előző év azonos időszakának kiadásait. Az </w:t>
      </w:r>
      <w:r w:rsidR="004F7700">
        <w:t>I-V</w:t>
      </w:r>
      <w:r w:rsidR="003C75F7">
        <w:t>I</w:t>
      </w:r>
      <w:r w:rsidR="00E97236">
        <w:t>I</w:t>
      </w:r>
      <w:r w:rsidR="00055115">
        <w:t>I</w:t>
      </w:r>
      <w:r w:rsidR="004F7700">
        <w:t>. havi</w:t>
      </w:r>
      <w:r>
        <w:t xml:space="preserve"> kifizetések tartalmazzák a tavalyi év magasabb inflációs hatása miatti 0,7%-os kiegészítő nyugdíjemelés, és a tárgyév</w:t>
      </w:r>
      <w:r w:rsidR="004F7700">
        <w:t>ben végrehajtott</w:t>
      </w:r>
      <w:r>
        <w:t xml:space="preserve"> 2,8%</w:t>
      </w:r>
      <w:r w:rsidR="00BD32DA">
        <w:noBreakHyphen/>
      </w:r>
      <w:r>
        <w:t>os nyugdíjemelés összegét.</w:t>
      </w:r>
    </w:p>
    <w:p w14:paraId="13221B3D" w14:textId="68160785" w:rsidR="00F817BC" w:rsidRDefault="51CD5D50" w:rsidP="00F817BC">
      <w:r>
        <w:t xml:space="preserve">A nyugellátási kiadásokon belül a korbetöltött öregségi nyugellátások </w:t>
      </w:r>
      <w:r w:rsidR="00055115">
        <w:t>5,7</w:t>
      </w:r>
      <w:r>
        <w:t xml:space="preserve">%-kal, míg a nők 40 éves jogosultsági idejével igénybe vehető korhatár alatti ellátások </w:t>
      </w:r>
      <w:r w:rsidR="00E97236">
        <w:t>7</w:t>
      </w:r>
      <w:r w:rsidR="00B71160">
        <w:t>,</w:t>
      </w:r>
      <w:r w:rsidR="00055115">
        <w:t>7</w:t>
      </w:r>
      <w:r w:rsidR="009E7E25">
        <w:t xml:space="preserve">%-kal haladták meg </w:t>
      </w:r>
      <w:r>
        <w:t>a</w:t>
      </w:r>
      <w:r w:rsidR="009E7E25">
        <w:t xml:space="preserve">z előző év azonos időszakának </w:t>
      </w:r>
      <w:r>
        <w:t>kiadás</w:t>
      </w:r>
      <w:r w:rsidR="009E7E25">
        <w:t>ait.</w:t>
      </w:r>
      <w:r>
        <w:t xml:space="preserve"> 2019-ben nem változott az öregségi nyugellátásra jogosultság 64 éves korhatára, így az év egészében folyamatosan kerültek megállapításra új ellátások. Az öregségi nyugdíjkorhatár betöltésével a korábban nők40</w:t>
      </w:r>
      <w:r w:rsidR="004B5A00">
        <w:noBreakHyphen/>
      </w:r>
      <w:r>
        <w:t xml:space="preserve">el nyugdíjjogosulttá válók is jelentős számban kerültek át a korbetöltött öregségi </w:t>
      </w:r>
      <w:r>
        <w:lastRenderedPageBreak/>
        <w:t>nyugellátások csoportjába.</w:t>
      </w:r>
      <w:r w:rsidR="00F817BC" w:rsidRPr="083418F4">
        <w:t xml:space="preserve"> </w:t>
      </w:r>
      <w:r>
        <w:t>A korbetöltött öregségi nyugellátások korhatára 2020. január 1-</w:t>
      </w:r>
      <w:r w:rsidR="007A6439">
        <w:t>j</w:t>
      </w:r>
      <w:r>
        <w:t>étől fél évvel, 64,5 évre emelkedett. A korhatáremelés következtében 2020 első félévében – a folyamatban lévő ügyek lezárásán túl – nem kerül</w:t>
      </w:r>
      <w:r w:rsidR="00E97236">
        <w:t>t</w:t>
      </w:r>
      <w:r>
        <w:t xml:space="preserve"> sor új</w:t>
      </w:r>
      <w:r w:rsidRPr="0057795B">
        <w:t xml:space="preserve"> </w:t>
      </w:r>
      <w:r w:rsidR="00DE520F" w:rsidRPr="7C686E7C">
        <w:t>korbetöltött öregségi nyug</w:t>
      </w:r>
      <w:r w:rsidRPr="7C686E7C">
        <w:t xml:space="preserve">ellátás </w:t>
      </w:r>
      <w:r>
        <w:t xml:space="preserve">megállapítására, emiatt </w:t>
      </w:r>
      <w:r w:rsidRPr="613A0C12">
        <w:t>az öregségi nyugellátásra jogosultak létszáma az első félévben jelentősen csökken</w:t>
      </w:r>
      <w:r w:rsidR="00E97236">
        <w:t>t</w:t>
      </w:r>
      <w:r w:rsidR="00DE520F">
        <w:t>. A</w:t>
      </w:r>
      <w:r w:rsidR="00DE520F" w:rsidRPr="00DE520F">
        <w:t xml:space="preserve"> második félévben az újrainduló megállapítások a</w:t>
      </w:r>
      <w:r w:rsidR="00DE520F">
        <w:t xml:space="preserve"> korhatárt betöltött nyugellátások </w:t>
      </w:r>
      <w:r w:rsidR="00DE520F" w:rsidRPr="00DE520F">
        <w:t>szám</w:t>
      </w:r>
      <w:r w:rsidR="00DE520F">
        <w:t>ának</w:t>
      </w:r>
      <w:r w:rsidR="00DE520F" w:rsidRPr="00DE520F">
        <w:t xml:space="preserve"> és kiadás</w:t>
      </w:r>
      <w:r w:rsidR="00DE520F">
        <w:t>ainak</w:t>
      </w:r>
      <w:r w:rsidR="00DE520F" w:rsidRPr="00DE520F">
        <w:t xml:space="preserve"> év végéig tartó folyamatos emelkedését okozzák.</w:t>
      </w:r>
      <w:r>
        <w:t xml:space="preserve"> </w:t>
      </w:r>
      <w:r w:rsidRPr="0057795B">
        <w:t xml:space="preserve">A </w:t>
      </w:r>
      <w:r w:rsidRPr="7C686E7C">
        <w:t>nők</w:t>
      </w:r>
      <w:r w:rsidR="00AB06D9" w:rsidRPr="7C686E7C">
        <w:t xml:space="preserve"> </w:t>
      </w:r>
      <w:r w:rsidRPr="7C686E7C">
        <w:t>40 éves jogosultsági idejével igénybe vehető korhatár alatti ellátásokra</w:t>
      </w:r>
      <w:r w:rsidRPr="0057795B">
        <w:t xml:space="preserve"> </w:t>
      </w:r>
      <w:r>
        <w:t xml:space="preserve">a korhatáremelés nincs hatással, így ezen az ellátási jogcímen az első félév végéig </w:t>
      </w:r>
      <w:r w:rsidRPr="613A0C12">
        <w:t>folyamatos ellátásszám</w:t>
      </w:r>
      <w:r w:rsidR="00336992" w:rsidRPr="083418F4">
        <w:t>-</w:t>
      </w:r>
      <w:r w:rsidRPr="613A0C12">
        <w:t xml:space="preserve">növekedés </w:t>
      </w:r>
      <w:r w:rsidR="00DE520F">
        <w:t xml:space="preserve">volt </w:t>
      </w:r>
      <w:r w:rsidRPr="613A0C12">
        <w:t>tapasztalható</w:t>
      </w:r>
      <w:r w:rsidRPr="083418F4">
        <w:t>.</w:t>
      </w:r>
      <w:r w:rsidR="00DE520F">
        <w:t xml:space="preserve"> A második félévben</w:t>
      </w:r>
      <w:r w:rsidR="003E56F1">
        <w:t xml:space="preserve"> </w:t>
      </w:r>
      <w:r w:rsidR="00EF21EA">
        <w:t xml:space="preserve">– az öregségi nyugdíjkorhatár betöltése miatt – </w:t>
      </w:r>
      <w:r w:rsidR="003E56F1">
        <w:t xml:space="preserve">folyamatos </w:t>
      </w:r>
      <w:r w:rsidR="00EF21EA">
        <w:t xml:space="preserve">csökkenés, </w:t>
      </w:r>
      <w:r w:rsidR="00DE520F">
        <w:t>a korbetöltött ellátási jogcímre történő átcsoportosulás</w:t>
      </w:r>
      <w:r w:rsidR="00EF21EA">
        <w:t xml:space="preserve"> várható</w:t>
      </w:r>
      <w:r w:rsidR="00DE520F" w:rsidRPr="083418F4">
        <w:t xml:space="preserve">. </w:t>
      </w:r>
      <w:r w:rsidR="00F817BC">
        <w:t xml:space="preserve">A nyugellátási kiadások </w:t>
      </w:r>
      <w:r w:rsidR="00EF21EA">
        <w:t xml:space="preserve">egyes </w:t>
      </w:r>
      <w:r w:rsidR="00F817BC">
        <w:t>ellátási jogcímeinek alakulását a következő ábra mutatja be:</w:t>
      </w:r>
    </w:p>
    <w:p w14:paraId="675383E3" w14:textId="25A3D8CC" w:rsidR="003265CE" w:rsidRDefault="00004CD3" w:rsidP="00F817BC">
      <w:r>
        <w:rPr>
          <w:noProof/>
        </w:rPr>
        <w:drawing>
          <wp:inline distT="0" distB="0" distL="0" distR="0" wp14:anchorId="19C0DE8E" wp14:editId="60D9F8BF">
            <wp:extent cx="5940425" cy="2383155"/>
            <wp:effectExtent l="0" t="0" r="317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gellatasi_kiadasok.png"/>
                    <pic:cNvPicPr/>
                  </pic:nvPicPr>
                  <pic:blipFill>
                    <a:blip r:embed="rId21">
                      <a:extLst>
                        <a:ext uri="{28A0092B-C50C-407E-A947-70E740481C1C}">
                          <a14:useLocalDpi xmlns:a14="http://schemas.microsoft.com/office/drawing/2010/main" val="0"/>
                        </a:ext>
                      </a:extLst>
                    </a:blip>
                    <a:stretch>
                      <a:fillRect/>
                    </a:stretch>
                  </pic:blipFill>
                  <pic:spPr>
                    <a:xfrm>
                      <a:off x="0" y="0"/>
                      <a:ext cx="5940425" cy="2383155"/>
                    </a:xfrm>
                    <a:prstGeom prst="rect">
                      <a:avLst/>
                    </a:prstGeom>
                  </pic:spPr>
                </pic:pic>
              </a:graphicData>
            </a:graphic>
          </wp:inline>
        </w:drawing>
      </w:r>
    </w:p>
    <w:p w14:paraId="03E601C7" w14:textId="77777777" w:rsidR="00B574E7" w:rsidRDefault="00B574E7" w:rsidP="00F817BC"/>
    <w:p w14:paraId="24C239F1" w14:textId="43BD53EC" w:rsidR="0080719D" w:rsidRDefault="5DB78580" w:rsidP="00D93DBE">
      <w:r>
        <w:t xml:space="preserve">Az </w:t>
      </w:r>
      <w:r w:rsidRPr="5DB78580">
        <w:rPr>
          <w:b/>
          <w:bCs/>
        </w:rPr>
        <w:t>Egészségbiztosítási Alap kiadásainak</w:t>
      </w:r>
      <w:r>
        <w:t xml:space="preserve"> összetételét a következő ábra mutatja be:</w:t>
      </w:r>
    </w:p>
    <w:p w14:paraId="75ED5272" w14:textId="0F85681A" w:rsidR="009E0E36" w:rsidRDefault="00464531" w:rsidP="00D93DBE">
      <w:r>
        <w:rPr>
          <w:noProof/>
        </w:rPr>
        <w:drawing>
          <wp:inline distT="0" distB="0" distL="0" distR="0" wp14:anchorId="0BF76A11" wp14:editId="5A9CB8F2">
            <wp:extent cx="5940425" cy="2317750"/>
            <wp:effectExtent l="0" t="0" r="3175" b="635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ap_kiadásai.png"/>
                    <pic:cNvPicPr/>
                  </pic:nvPicPr>
                  <pic:blipFill>
                    <a:blip r:embed="rId22">
                      <a:extLst>
                        <a:ext uri="{28A0092B-C50C-407E-A947-70E740481C1C}">
                          <a14:useLocalDpi xmlns:a14="http://schemas.microsoft.com/office/drawing/2010/main" val="0"/>
                        </a:ext>
                      </a:extLst>
                    </a:blip>
                    <a:stretch>
                      <a:fillRect/>
                    </a:stretch>
                  </pic:blipFill>
                  <pic:spPr>
                    <a:xfrm>
                      <a:off x="0" y="0"/>
                      <a:ext cx="5940425" cy="2317750"/>
                    </a:xfrm>
                    <a:prstGeom prst="rect">
                      <a:avLst/>
                    </a:prstGeom>
                  </pic:spPr>
                </pic:pic>
              </a:graphicData>
            </a:graphic>
          </wp:inline>
        </w:drawing>
      </w:r>
    </w:p>
    <w:p w14:paraId="10B75C2F" w14:textId="77777777" w:rsidR="003A339B" w:rsidRPr="000C037A" w:rsidRDefault="003A339B" w:rsidP="00D93DBE"/>
    <w:p w14:paraId="55B39D24" w14:textId="53811E5A" w:rsidR="291FB045" w:rsidRDefault="5DB78580">
      <w:r>
        <w:t xml:space="preserve">A </w:t>
      </w:r>
      <w:r w:rsidRPr="5DB78580">
        <w:rPr>
          <w:b/>
          <w:bCs/>
        </w:rPr>
        <w:t>gyógyító-megelőző</w:t>
      </w:r>
      <w:r>
        <w:t xml:space="preserve"> ellátásokra fordított kiadás 2020. első nyolc hónapjában 1089,2</w:t>
      </w:r>
      <w:r w:rsidR="007A5659">
        <w:t> </w:t>
      </w:r>
      <w:r>
        <w:t xml:space="preserve">milliárd forintot tett ki a 2019. </w:t>
      </w:r>
      <w:r w:rsidR="008F7242">
        <w:t xml:space="preserve">évi </w:t>
      </w:r>
      <w:r>
        <w:t>I-VIII. havi 847,9</w:t>
      </w:r>
      <w:r w:rsidR="009C168F">
        <w:t> </w:t>
      </w:r>
      <w:r>
        <w:t xml:space="preserve">milliárd forinttal szemben. Az előző évhez viszonyított magasabb összegű kiadás meghatározó részben a célelőirányzatoknál (az adósságrendezésre február és március hónapban biztosított többletfinanszírozással, a 2019. júliusi 8%-os és a 2020. januári </w:t>
      </w:r>
      <w:r w:rsidR="00911196">
        <w:t>–</w:t>
      </w:r>
      <w:r>
        <w:t xml:space="preserve"> a 2018. évi bérhez </w:t>
      </w:r>
      <w:r>
        <w:lastRenderedPageBreak/>
        <w:t xml:space="preserve">viszonyított </w:t>
      </w:r>
      <w:r w:rsidR="00911196">
        <w:t>–</w:t>
      </w:r>
      <w:r>
        <w:t xml:space="preserve"> 14%-os béremeléssel, valamint az egészségügyi és egészségügyben dolgozókat érintő egyszeri rendkívüli juttatással (101,3</w:t>
      </w:r>
      <w:r w:rsidR="009C168F">
        <w:t> </w:t>
      </w:r>
      <w:r>
        <w:t xml:space="preserve">milliárd forint) összefüggően), </w:t>
      </w:r>
      <w:r w:rsidR="0009641E">
        <w:t>továbbá</w:t>
      </w:r>
      <w:r>
        <w:t xml:space="preserve"> az összevont szakellátásnál (azon belül elsősorban a nagyértékű gyógyszer</w:t>
      </w:r>
      <w:r w:rsidR="00E70A70">
        <w:t>-</w:t>
      </w:r>
      <w:r>
        <w:t>finanszírozásnál) jelentkezik.</w:t>
      </w:r>
    </w:p>
    <w:p w14:paraId="0FFCD8B3" w14:textId="376BB722" w:rsidR="4EFB9DEF" w:rsidRDefault="5DB78580" w:rsidP="291FB045">
      <w:r w:rsidRPr="5DB78580">
        <w:rPr>
          <w:b/>
          <w:bCs/>
        </w:rPr>
        <w:t>Gyógyszertámogatásra</w:t>
      </w:r>
      <w:r>
        <w:t xml:space="preserve"> az év első nyolc hónapjában 268,9</w:t>
      </w:r>
      <w:r w:rsidR="000C6C5B">
        <w:t> </w:t>
      </w:r>
      <w:r>
        <w:t>milliárd forintot fordítottak, amely 17,1</w:t>
      </w:r>
      <w:r w:rsidR="000C6C5B">
        <w:t> </w:t>
      </w:r>
      <w:r>
        <w:t xml:space="preserve">milliárd forinttal több az előző év azonos időszakában kifizetett összegnél. </w:t>
      </w:r>
    </w:p>
    <w:p w14:paraId="3D681EC3" w14:textId="642CC699" w:rsidR="00D713B8" w:rsidRDefault="5DB78580" w:rsidP="60A05D1C">
      <w:r>
        <w:t xml:space="preserve">Az Egészségbiztosítási Alap összes kiadásának 25,4%-át a </w:t>
      </w:r>
      <w:r w:rsidRPr="000D0477">
        <w:rPr>
          <w:b/>
        </w:rPr>
        <w:t>pénzbeli ellátásokra</w:t>
      </w:r>
      <w:r>
        <w:t xml:space="preserve"> fordított összeg adta. Az ellátások részletes bemutatását a következő táblázat tartalmazza:</w:t>
      </w:r>
    </w:p>
    <w:tbl>
      <w:tblPr>
        <w:tblW w:w="7230" w:type="dxa"/>
        <w:tblInd w:w="779" w:type="dxa"/>
        <w:tblLayout w:type="fixed"/>
        <w:tblCellMar>
          <w:left w:w="70" w:type="dxa"/>
          <w:right w:w="70" w:type="dxa"/>
        </w:tblCellMar>
        <w:tblLook w:val="04A0" w:firstRow="1" w:lastRow="0" w:firstColumn="1" w:lastColumn="0" w:noHBand="0" w:noVBand="1"/>
      </w:tblPr>
      <w:tblGrid>
        <w:gridCol w:w="3827"/>
        <w:gridCol w:w="993"/>
        <w:gridCol w:w="992"/>
        <w:gridCol w:w="753"/>
        <w:gridCol w:w="665"/>
      </w:tblGrid>
      <w:tr w:rsidR="007A0A81" w:rsidRPr="00803AEA" w14:paraId="3F602428" w14:textId="77777777" w:rsidTr="5DB78580">
        <w:trPr>
          <w:trHeight w:val="227"/>
        </w:trPr>
        <w:tc>
          <w:tcPr>
            <w:tcW w:w="7230" w:type="dxa"/>
            <w:gridSpan w:val="5"/>
            <w:tcBorders>
              <w:top w:val="nil"/>
              <w:left w:val="nil"/>
              <w:bottom w:val="nil"/>
              <w:right w:val="nil"/>
            </w:tcBorders>
            <w:shd w:val="clear" w:color="auto" w:fill="auto"/>
            <w:vAlign w:val="center"/>
            <w:hideMark/>
          </w:tcPr>
          <w:p w14:paraId="692EB199" w14:textId="77777777" w:rsidR="007A0A81" w:rsidRPr="00803AEA" w:rsidRDefault="5DB78580" w:rsidP="5DB78580">
            <w:pPr>
              <w:jc w:val="center"/>
              <w:rPr>
                <w:b/>
                <w:bCs/>
                <w:color w:val="000000" w:themeColor="text1"/>
                <w:sz w:val="20"/>
              </w:rPr>
            </w:pPr>
            <w:r w:rsidRPr="5DB78580">
              <w:rPr>
                <w:b/>
                <w:bCs/>
                <w:color w:val="000000" w:themeColor="text1"/>
                <w:sz w:val="20"/>
              </w:rPr>
              <w:t>Az Egészségbiztosítási Alap pénzbeli ellátásokra fordított kiadásainak alakulása (milliárd forint)</w:t>
            </w:r>
          </w:p>
        </w:tc>
      </w:tr>
      <w:tr w:rsidR="007A0A81" w:rsidRPr="00DB479B" w14:paraId="49990F57" w14:textId="77777777" w:rsidTr="5DB78580">
        <w:trPr>
          <w:trHeight w:val="306"/>
        </w:trPr>
        <w:tc>
          <w:tcPr>
            <w:tcW w:w="3827"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6657E9BF" w14:textId="77777777" w:rsidR="007A0A81" w:rsidRPr="00DB479B" w:rsidRDefault="5DB78580" w:rsidP="5DB78580">
            <w:pPr>
              <w:spacing w:after="0"/>
              <w:jc w:val="center"/>
              <w:rPr>
                <w:b/>
                <w:bCs/>
                <w:sz w:val="20"/>
              </w:rPr>
            </w:pPr>
            <w:r w:rsidRPr="5DB78580">
              <w:rPr>
                <w:b/>
                <w:bCs/>
                <w:sz w:val="20"/>
              </w:rPr>
              <w:t>Megnevezés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F2EB5" w14:textId="6BE42A35" w:rsidR="007A0A81" w:rsidRPr="00DB479B" w:rsidRDefault="5DB78580" w:rsidP="5DB78580">
            <w:pPr>
              <w:spacing w:after="0"/>
              <w:jc w:val="center"/>
              <w:rPr>
                <w:b/>
                <w:bCs/>
                <w:sz w:val="20"/>
              </w:rPr>
            </w:pPr>
            <w:r w:rsidRPr="5DB78580">
              <w:rPr>
                <w:b/>
                <w:bCs/>
                <w:sz w:val="20"/>
              </w:rPr>
              <w:t xml:space="preserve">2019. </w:t>
            </w:r>
            <w:r w:rsidR="291FB045">
              <w:br/>
            </w:r>
            <w:r w:rsidRPr="5DB78580">
              <w:rPr>
                <w:b/>
                <w:bCs/>
                <w:sz w:val="20"/>
              </w:rPr>
              <w:t>I-VIII. hó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FCC4A" w14:textId="4174321A" w:rsidR="007A0A81" w:rsidRPr="00DB479B" w:rsidRDefault="5DB78580" w:rsidP="5DB78580">
            <w:pPr>
              <w:spacing w:after="0"/>
              <w:jc w:val="center"/>
              <w:rPr>
                <w:b/>
                <w:bCs/>
                <w:sz w:val="20"/>
              </w:rPr>
            </w:pPr>
            <w:r w:rsidRPr="5DB78580">
              <w:rPr>
                <w:b/>
                <w:bCs/>
                <w:sz w:val="20"/>
              </w:rPr>
              <w:t>2020.</w:t>
            </w:r>
            <w:r w:rsidR="291FB045">
              <w:br/>
            </w:r>
            <w:r w:rsidRPr="5DB78580">
              <w:rPr>
                <w:b/>
                <w:bCs/>
                <w:sz w:val="20"/>
              </w:rPr>
              <w:t>I-VIII. hó</w:t>
            </w:r>
          </w:p>
        </w:tc>
        <w:tc>
          <w:tcPr>
            <w:tcW w:w="1418"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596D1A5C" w14:textId="77777777" w:rsidR="007A0A81" w:rsidRPr="00DB479B" w:rsidRDefault="5DB78580" w:rsidP="5DB78580">
            <w:pPr>
              <w:spacing w:after="0"/>
              <w:jc w:val="center"/>
              <w:rPr>
                <w:b/>
                <w:bCs/>
                <w:sz w:val="20"/>
              </w:rPr>
            </w:pPr>
            <w:r w:rsidRPr="5DB78580">
              <w:rPr>
                <w:b/>
                <w:bCs/>
                <w:sz w:val="20"/>
              </w:rPr>
              <w:t>Eltérés</w:t>
            </w:r>
          </w:p>
        </w:tc>
      </w:tr>
      <w:tr w:rsidR="007A0A81" w:rsidRPr="00DB479B" w14:paraId="31743F96" w14:textId="77777777" w:rsidTr="5DB78580">
        <w:trPr>
          <w:trHeight w:val="306"/>
        </w:trPr>
        <w:tc>
          <w:tcPr>
            <w:tcW w:w="3827" w:type="dxa"/>
            <w:vMerge/>
            <w:tcBorders>
              <w:top w:val="single" w:sz="4" w:space="0" w:color="auto"/>
              <w:left w:val="single" w:sz="4" w:space="0" w:color="auto"/>
              <w:bottom w:val="single" w:sz="4" w:space="0" w:color="000000"/>
              <w:right w:val="single" w:sz="4" w:space="0" w:color="auto"/>
            </w:tcBorders>
            <w:vAlign w:val="center"/>
            <w:hideMark/>
          </w:tcPr>
          <w:p w14:paraId="0FEE673B" w14:textId="77777777" w:rsidR="007A0A81" w:rsidRPr="00DB479B" w:rsidRDefault="007A0A81" w:rsidP="00CD6EB3">
            <w:pPr>
              <w:spacing w:after="0"/>
              <w:jc w:val="left"/>
              <w:rPr>
                <w:b/>
                <w:b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B081E" w14:textId="77777777" w:rsidR="007A0A81" w:rsidRPr="00DB479B" w:rsidRDefault="007A0A81" w:rsidP="00CD6EB3">
            <w:pPr>
              <w:spacing w:after="0"/>
              <w:jc w:val="left"/>
              <w:rPr>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733DE5" w14:textId="77777777" w:rsidR="007A0A81" w:rsidRPr="00DB479B" w:rsidRDefault="007A0A81" w:rsidP="00CD6EB3">
            <w:pPr>
              <w:spacing w:after="0"/>
              <w:jc w:val="left"/>
              <w:rPr>
                <w:b/>
                <w:bCs/>
                <w:sz w:val="20"/>
              </w:rPr>
            </w:pPr>
          </w:p>
        </w:tc>
        <w:tc>
          <w:tcPr>
            <w:tcW w:w="753" w:type="dxa"/>
            <w:tcBorders>
              <w:top w:val="nil"/>
              <w:left w:val="nil"/>
              <w:bottom w:val="single" w:sz="4" w:space="0" w:color="auto"/>
              <w:right w:val="single" w:sz="4" w:space="0" w:color="auto"/>
            </w:tcBorders>
            <w:shd w:val="clear" w:color="auto" w:fill="auto"/>
            <w:noWrap/>
            <w:vAlign w:val="bottom"/>
            <w:hideMark/>
          </w:tcPr>
          <w:p w14:paraId="541A293F" w14:textId="77777777" w:rsidR="007A0A81" w:rsidRPr="00DB479B" w:rsidRDefault="5DB78580" w:rsidP="5DB78580">
            <w:pPr>
              <w:spacing w:after="0"/>
              <w:jc w:val="center"/>
              <w:rPr>
                <w:b/>
                <w:bCs/>
                <w:sz w:val="20"/>
              </w:rPr>
            </w:pPr>
            <w:r w:rsidRPr="5DB78580">
              <w:rPr>
                <w:b/>
                <w:bCs/>
                <w:sz w:val="20"/>
              </w:rPr>
              <w:t>Mrd Ft</w:t>
            </w:r>
          </w:p>
        </w:tc>
        <w:tc>
          <w:tcPr>
            <w:tcW w:w="665" w:type="dxa"/>
            <w:tcBorders>
              <w:top w:val="nil"/>
              <w:left w:val="nil"/>
              <w:bottom w:val="single" w:sz="4" w:space="0" w:color="auto"/>
              <w:right w:val="single" w:sz="4" w:space="0" w:color="auto"/>
            </w:tcBorders>
            <w:shd w:val="clear" w:color="auto" w:fill="auto"/>
            <w:noWrap/>
            <w:vAlign w:val="bottom"/>
            <w:hideMark/>
          </w:tcPr>
          <w:p w14:paraId="0AAD326D" w14:textId="77777777" w:rsidR="007A0A81" w:rsidRPr="00DB479B" w:rsidRDefault="5DB78580" w:rsidP="5DB78580">
            <w:pPr>
              <w:spacing w:after="0"/>
              <w:jc w:val="center"/>
              <w:rPr>
                <w:b/>
                <w:bCs/>
                <w:sz w:val="20"/>
              </w:rPr>
            </w:pPr>
            <w:r w:rsidRPr="5DB78580">
              <w:rPr>
                <w:b/>
                <w:bCs/>
                <w:sz w:val="20"/>
              </w:rPr>
              <w:t>%</w:t>
            </w:r>
          </w:p>
        </w:tc>
      </w:tr>
      <w:tr w:rsidR="007A0A81" w:rsidRPr="00DB479B" w14:paraId="6113CEE5" w14:textId="77777777" w:rsidTr="5DB78580">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3B83BFA" w14:textId="77777777" w:rsidR="007A0A81" w:rsidRPr="00DB479B" w:rsidRDefault="5DB78580" w:rsidP="5DB78580">
            <w:pPr>
              <w:spacing w:after="0"/>
              <w:jc w:val="left"/>
              <w:rPr>
                <w:b/>
                <w:bCs/>
                <w:sz w:val="20"/>
              </w:rPr>
            </w:pPr>
            <w:r w:rsidRPr="5DB78580">
              <w:rPr>
                <w:b/>
                <w:bCs/>
                <w:sz w:val="20"/>
              </w:rPr>
              <w:t>Pénzbeli ellátások</w:t>
            </w:r>
          </w:p>
        </w:tc>
        <w:tc>
          <w:tcPr>
            <w:tcW w:w="993" w:type="dxa"/>
            <w:tcBorders>
              <w:top w:val="nil"/>
              <w:left w:val="nil"/>
              <w:bottom w:val="single" w:sz="4" w:space="0" w:color="auto"/>
              <w:right w:val="single" w:sz="4" w:space="0" w:color="auto"/>
            </w:tcBorders>
            <w:shd w:val="clear" w:color="auto" w:fill="auto"/>
            <w:vAlign w:val="bottom"/>
          </w:tcPr>
          <w:p w14:paraId="5DE1C188" w14:textId="425266B4" w:rsidR="007A0A81" w:rsidRPr="00C11F06" w:rsidRDefault="5DB78580" w:rsidP="5DB78580">
            <w:pPr>
              <w:spacing w:after="0"/>
              <w:jc w:val="right"/>
              <w:rPr>
                <w:b/>
                <w:bCs/>
                <w:sz w:val="20"/>
              </w:rPr>
            </w:pPr>
            <w:r w:rsidRPr="5DB78580">
              <w:rPr>
                <w:b/>
                <w:bCs/>
                <w:sz w:val="20"/>
              </w:rPr>
              <w:t>449,5</w:t>
            </w:r>
          </w:p>
        </w:tc>
        <w:tc>
          <w:tcPr>
            <w:tcW w:w="992" w:type="dxa"/>
            <w:tcBorders>
              <w:top w:val="nil"/>
              <w:left w:val="nil"/>
              <w:bottom w:val="single" w:sz="4" w:space="0" w:color="auto"/>
              <w:right w:val="single" w:sz="4" w:space="0" w:color="auto"/>
            </w:tcBorders>
            <w:shd w:val="clear" w:color="auto" w:fill="auto"/>
            <w:vAlign w:val="bottom"/>
          </w:tcPr>
          <w:p w14:paraId="38CA64D6" w14:textId="6CE1E8C2" w:rsidR="007A0A81" w:rsidRPr="00DB479B" w:rsidRDefault="5DB78580" w:rsidP="5DB78580">
            <w:pPr>
              <w:spacing w:after="0" w:line="259" w:lineRule="auto"/>
              <w:jc w:val="right"/>
              <w:rPr>
                <w:b/>
                <w:bCs/>
                <w:sz w:val="20"/>
              </w:rPr>
            </w:pPr>
            <w:r w:rsidRPr="5DB78580">
              <w:rPr>
                <w:b/>
                <w:bCs/>
                <w:sz w:val="20"/>
              </w:rPr>
              <w:t>488,9</w:t>
            </w:r>
          </w:p>
        </w:tc>
        <w:tc>
          <w:tcPr>
            <w:tcW w:w="753" w:type="dxa"/>
            <w:tcBorders>
              <w:top w:val="nil"/>
              <w:left w:val="nil"/>
              <w:bottom w:val="single" w:sz="4" w:space="0" w:color="auto"/>
              <w:right w:val="single" w:sz="4" w:space="0" w:color="auto"/>
            </w:tcBorders>
            <w:shd w:val="clear" w:color="auto" w:fill="auto"/>
            <w:noWrap/>
            <w:vAlign w:val="bottom"/>
          </w:tcPr>
          <w:p w14:paraId="478B24D5" w14:textId="0061BEA8" w:rsidR="007A0A81" w:rsidRPr="00DB479B" w:rsidRDefault="5DB78580" w:rsidP="5DB78580">
            <w:pPr>
              <w:spacing w:after="0" w:line="259" w:lineRule="auto"/>
              <w:jc w:val="right"/>
              <w:rPr>
                <w:b/>
                <w:bCs/>
                <w:sz w:val="20"/>
              </w:rPr>
            </w:pPr>
            <w:r w:rsidRPr="5DB78580">
              <w:rPr>
                <w:b/>
                <w:bCs/>
                <w:sz w:val="20"/>
              </w:rPr>
              <w:t>39,4</w:t>
            </w:r>
          </w:p>
        </w:tc>
        <w:tc>
          <w:tcPr>
            <w:tcW w:w="665" w:type="dxa"/>
            <w:tcBorders>
              <w:top w:val="nil"/>
              <w:left w:val="nil"/>
              <w:bottom w:val="single" w:sz="4" w:space="0" w:color="auto"/>
              <w:right w:val="single" w:sz="4" w:space="0" w:color="auto"/>
            </w:tcBorders>
            <w:shd w:val="clear" w:color="auto" w:fill="auto"/>
            <w:noWrap/>
            <w:vAlign w:val="bottom"/>
          </w:tcPr>
          <w:p w14:paraId="4010D6F8" w14:textId="10650B8A" w:rsidR="007A0A81" w:rsidRPr="00DB479B" w:rsidRDefault="5DB78580" w:rsidP="5DB78580">
            <w:pPr>
              <w:spacing w:after="0" w:line="259" w:lineRule="auto"/>
              <w:jc w:val="right"/>
              <w:rPr>
                <w:b/>
                <w:bCs/>
                <w:sz w:val="20"/>
              </w:rPr>
            </w:pPr>
            <w:r w:rsidRPr="5DB78580">
              <w:rPr>
                <w:b/>
                <w:bCs/>
                <w:sz w:val="20"/>
              </w:rPr>
              <w:t>108,8</w:t>
            </w:r>
          </w:p>
        </w:tc>
      </w:tr>
      <w:tr w:rsidR="007A0A81" w:rsidRPr="00DB479B" w14:paraId="16840362" w14:textId="77777777" w:rsidTr="5DB78580">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FF5091F" w14:textId="77777777" w:rsidR="007A0A81" w:rsidRPr="00DB479B" w:rsidRDefault="5DB78580" w:rsidP="5DB78580">
            <w:pPr>
              <w:spacing w:after="0"/>
              <w:ind w:firstLine="285"/>
              <w:jc w:val="left"/>
              <w:rPr>
                <w:i/>
                <w:iCs/>
                <w:sz w:val="20"/>
              </w:rPr>
            </w:pPr>
            <w:r w:rsidRPr="5DB78580">
              <w:rPr>
                <w:i/>
                <w:iCs/>
                <w:sz w:val="20"/>
              </w:rPr>
              <w:t>Ebből:</w:t>
            </w:r>
          </w:p>
        </w:tc>
        <w:tc>
          <w:tcPr>
            <w:tcW w:w="993" w:type="dxa"/>
            <w:tcBorders>
              <w:top w:val="nil"/>
              <w:left w:val="nil"/>
              <w:bottom w:val="single" w:sz="4" w:space="0" w:color="auto"/>
              <w:right w:val="single" w:sz="4" w:space="0" w:color="auto"/>
            </w:tcBorders>
            <w:shd w:val="clear" w:color="auto" w:fill="auto"/>
            <w:vAlign w:val="center"/>
          </w:tcPr>
          <w:p w14:paraId="066BD39D" w14:textId="457E76B4" w:rsidR="007A0A81" w:rsidRPr="00DB479B" w:rsidRDefault="007A0A81" w:rsidP="00CD6EB3">
            <w:pPr>
              <w:spacing w:after="0"/>
              <w:jc w:val="center"/>
              <w:rPr>
                <w:b/>
                <w:bCs/>
                <w:sz w:val="20"/>
              </w:rPr>
            </w:pPr>
          </w:p>
        </w:tc>
        <w:tc>
          <w:tcPr>
            <w:tcW w:w="992" w:type="dxa"/>
            <w:tcBorders>
              <w:top w:val="nil"/>
              <w:left w:val="nil"/>
              <w:bottom w:val="single" w:sz="4" w:space="0" w:color="auto"/>
              <w:right w:val="single" w:sz="4" w:space="0" w:color="auto"/>
            </w:tcBorders>
            <w:shd w:val="clear" w:color="auto" w:fill="auto"/>
            <w:vAlign w:val="center"/>
          </w:tcPr>
          <w:p w14:paraId="71A1F058" w14:textId="506ECB6A" w:rsidR="007A0A81" w:rsidRPr="00DB479B" w:rsidRDefault="007A0A81" w:rsidP="00CD6EB3">
            <w:pPr>
              <w:spacing w:after="0"/>
              <w:jc w:val="center"/>
              <w:rPr>
                <w:b/>
                <w:bCs/>
                <w:sz w:val="20"/>
              </w:rPr>
            </w:pPr>
          </w:p>
        </w:tc>
        <w:tc>
          <w:tcPr>
            <w:tcW w:w="753" w:type="dxa"/>
            <w:tcBorders>
              <w:top w:val="nil"/>
              <w:left w:val="nil"/>
              <w:bottom w:val="single" w:sz="4" w:space="0" w:color="auto"/>
              <w:right w:val="single" w:sz="4" w:space="0" w:color="auto"/>
            </w:tcBorders>
            <w:shd w:val="clear" w:color="auto" w:fill="auto"/>
            <w:noWrap/>
            <w:vAlign w:val="bottom"/>
          </w:tcPr>
          <w:p w14:paraId="6C8E56A7" w14:textId="7104639F" w:rsidR="007A0A81" w:rsidRPr="00DB479B" w:rsidRDefault="007A0A81" w:rsidP="00CD6EB3">
            <w:pPr>
              <w:spacing w:after="0"/>
              <w:jc w:val="right"/>
              <w:rPr>
                <w:sz w:val="20"/>
              </w:rPr>
            </w:pPr>
          </w:p>
        </w:tc>
        <w:tc>
          <w:tcPr>
            <w:tcW w:w="665" w:type="dxa"/>
            <w:tcBorders>
              <w:top w:val="nil"/>
              <w:left w:val="nil"/>
              <w:bottom w:val="single" w:sz="4" w:space="0" w:color="auto"/>
              <w:right w:val="single" w:sz="4" w:space="0" w:color="auto"/>
            </w:tcBorders>
            <w:shd w:val="clear" w:color="auto" w:fill="auto"/>
            <w:noWrap/>
            <w:vAlign w:val="bottom"/>
          </w:tcPr>
          <w:p w14:paraId="2B9F3A15" w14:textId="08599DB8" w:rsidR="007A0A81" w:rsidRPr="00DB479B" w:rsidRDefault="007A0A81" w:rsidP="00CD6EB3">
            <w:pPr>
              <w:spacing w:after="0"/>
              <w:jc w:val="right"/>
              <w:rPr>
                <w:sz w:val="20"/>
              </w:rPr>
            </w:pPr>
          </w:p>
        </w:tc>
      </w:tr>
      <w:tr w:rsidR="007A0A81" w:rsidRPr="00DB479B" w14:paraId="7D052013" w14:textId="77777777" w:rsidTr="5DB78580">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1829294" w14:textId="77777777" w:rsidR="007A0A81" w:rsidRPr="00DB479B" w:rsidRDefault="5DB78580" w:rsidP="5DB78580">
            <w:pPr>
              <w:spacing w:after="0"/>
              <w:ind w:firstLineChars="284" w:firstLine="568"/>
              <w:jc w:val="left"/>
              <w:rPr>
                <w:i/>
                <w:iCs/>
                <w:sz w:val="20"/>
              </w:rPr>
            </w:pPr>
            <w:r w:rsidRPr="5DB78580">
              <w:rPr>
                <w:i/>
                <w:iCs/>
                <w:sz w:val="20"/>
              </w:rPr>
              <w:t>Rokkantsági, rehabilitációs ellátások</w:t>
            </w:r>
          </w:p>
        </w:tc>
        <w:tc>
          <w:tcPr>
            <w:tcW w:w="993" w:type="dxa"/>
            <w:tcBorders>
              <w:top w:val="nil"/>
              <w:left w:val="nil"/>
              <w:bottom w:val="single" w:sz="4" w:space="0" w:color="auto"/>
              <w:right w:val="single" w:sz="4" w:space="0" w:color="auto"/>
            </w:tcBorders>
            <w:shd w:val="clear" w:color="auto" w:fill="auto"/>
            <w:noWrap/>
            <w:vAlign w:val="bottom"/>
          </w:tcPr>
          <w:p w14:paraId="693E18A5" w14:textId="1E7B843A" w:rsidR="007A0A81" w:rsidRPr="00DB479B" w:rsidRDefault="5DB78580" w:rsidP="5DB78580">
            <w:pPr>
              <w:spacing w:after="0"/>
              <w:jc w:val="right"/>
              <w:rPr>
                <w:sz w:val="20"/>
              </w:rPr>
            </w:pPr>
            <w:r w:rsidRPr="5DB78580">
              <w:rPr>
                <w:sz w:val="20"/>
              </w:rPr>
              <w:t>186,2</w:t>
            </w:r>
          </w:p>
        </w:tc>
        <w:tc>
          <w:tcPr>
            <w:tcW w:w="992" w:type="dxa"/>
            <w:tcBorders>
              <w:top w:val="nil"/>
              <w:left w:val="nil"/>
              <w:bottom w:val="single" w:sz="4" w:space="0" w:color="auto"/>
              <w:right w:val="single" w:sz="4" w:space="0" w:color="auto"/>
            </w:tcBorders>
            <w:shd w:val="clear" w:color="auto" w:fill="auto"/>
            <w:noWrap/>
            <w:vAlign w:val="bottom"/>
          </w:tcPr>
          <w:p w14:paraId="0E446CD4" w14:textId="1D68E8F1" w:rsidR="007A0A81" w:rsidRPr="00DB479B" w:rsidRDefault="5DB78580" w:rsidP="5DB78580">
            <w:pPr>
              <w:spacing w:after="0" w:line="259" w:lineRule="auto"/>
              <w:jc w:val="right"/>
              <w:rPr>
                <w:sz w:val="20"/>
              </w:rPr>
            </w:pPr>
            <w:r w:rsidRPr="5DB78580">
              <w:rPr>
                <w:sz w:val="20"/>
              </w:rPr>
              <w:t>182,9</w:t>
            </w:r>
          </w:p>
        </w:tc>
        <w:tc>
          <w:tcPr>
            <w:tcW w:w="753" w:type="dxa"/>
            <w:tcBorders>
              <w:top w:val="nil"/>
              <w:left w:val="nil"/>
              <w:bottom w:val="single" w:sz="4" w:space="0" w:color="auto"/>
              <w:right w:val="single" w:sz="4" w:space="0" w:color="auto"/>
            </w:tcBorders>
            <w:shd w:val="clear" w:color="auto" w:fill="auto"/>
            <w:noWrap/>
            <w:vAlign w:val="bottom"/>
          </w:tcPr>
          <w:p w14:paraId="720FB04B" w14:textId="6E6C8778" w:rsidR="007A0A81" w:rsidRPr="00DB479B" w:rsidRDefault="5DB78580" w:rsidP="5DB78580">
            <w:pPr>
              <w:spacing w:after="0" w:line="259" w:lineRule="auto"/>
              <w:jc w:val="right"/>
              <w:rPr>
                <w:sz w:val="20"/>
              </w:rPr>
            </w:pPr>
            <w:r w:rsidRPr="5DB78580">
              <w:rPr>
                <w:sz w:val="20"/>
              </w:rPr>
              <w:t>-3,3</w:t>
            </w:r>
          </w:p>
        </w:tc>
        <w:tc>
          <w:tcPr>
            <w:tcW w:w="665" w:type="dxa"/>
            <w:tcBorders>
              <w:top w:val="nil"/>
              <w:left w:val="nil"/>
              <w:bottom w:val="single" w:sz="4" w:space="0" w:color="auto"/>
              <w:right w:val="single" w:sz="4" w:space="0" w:color="auto"/>
            </w:tcBorders>
            <w:shd w:val="clear" w:color="auto" w:fill="auto"/>
            <w:noWrap/>
            <w:vAlign w:val="bottom"/>
          </w:tcPr>
          <w:p w14:paraId="5EEB1EB0" w14:textId="298A8B80" w:rsidR="007A0A81" w:rsidRPr="00DB479B" w:rsidRDefault="5DB78580" w:rsidP="5DB78580">
            <w:pPr>
              <w:spacing w:after="0" w:line="259" w:lineRule="auto"/>
              <w:jc w:val="right"/>
              <w:rPr>
                <w:sz w:val="20"/>
              </w:rPr>
            </w:pPr>
            <w:r w:rsidRPr="5DB78580">
              <w:rPr>
                <w:sz w:val="20"/>
              </w:rPr>
              <w:t>98,2</w:t>
            </w:r>
          </w:p>
        </w:tc>
      </w:tr>
      <w:tr w:rsidR="007A0A81" w:rsidRPr="00DB479B" w14:paraId="1B1C820A" w14:textId="77777777" w:rsidTr="5DB78580">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8AC6673" w14:textId="77777777" w:rsidR="007A0A81" w:rsidRPr="00DB479B" w:rsidRDefault="5DB78580" w:rsidP="5DB78580">
            <w:pPr>
              <w:spacing w:after="0"/>
              <w:ind w:firstLineChars="284" w:firstLine="568"/>
              <w:jc w:val="left"/>
              <w:rPr>
                <w:i/>
                <w:iCs/>
                <w:sz w:val="20"/>
              </w:rPr>
            </w:pPr>
            <w:r w:rsidRPr="5DB78580">
              <w:rPr>
                <w:i/>
                <w:iCs/>
                <w:sz w:val="20"/>
              </w:rPr>
              <w:t>Gyermekgondozási díj</w:t>
            </w:r>
          </w:p>
        </w:tc>
        <w:tc>
          <w:tcPr>
            <w:tcW w:w="993" w:type="dxa"/>
            <w:tcBorders>
              <w:top w:val="nil"/>
              <w:left w:val="nil"/>
              <w:bottom w:val="single" w:sz="4" w:space="0" w:color="auto"/>
              <w:right w:val="single" w:sz="4" w:space="0" w:color="auto"/>
            </w:tcBorders>
            <w:shd w:val="clear" w:color="auto" w:fill="auto"/>
            <w:noWrap/>
            <w:vAlign w:val="bottom"/>
          </w:tcPr>
          <w:p w14:paraId="18E312D6" w14:textId="4348CD07" w:rsidR="007A0A81" w:rsidRPr="00DB479B" w:rsidRDefault="5DB78580" w:rsidP="5DB78580">
            <w:pPr>
              <w:spacing w:after="0"/>
              <w:jc w:val="right"/>
              <w:rPr>
                <w:sz w:val="20"/>
              </w:rPr>
            </w:pPr>
            <w:r w:rsidRPr="5DB78580">
              <w:rPr>
                <w:sz w:val="20"/>
              </w:rPr>
              <w:t>129,9</w:t>
            </w:r>
          </w:p>
        </w:tc>
        <w:tc>
          <w:tcPr>
            <w:tcW w:w="992" w:type="dxa"/>
            <w:tcBorders>
              <w:top w:val="nil"/>
              <w:left w:val="nil"/>
              <w:bottom w:val="single" w:sz="4" w:space="0" w:color="auto"/>
              <w:right w:val="single" w:sz="4" w:space="0" w:color="auto"/>
            </w:tcBorders>
            <w:shd w:val="clear" w:color="auto" w:fill="auto"/>
            <w:noWrap/>
            <w:vAlign w:val="bottom"/>
          </w:tcPr>
          <w:p w14:paraId="5A56530A" w14:textId="554975C0" w:rsidR="007A0A81" w:rsidRPr="00DB479B" w:rsidRDefault="5DB78580" w:rsidP="5DB78580">
            <w:pPr>
              <w:spacing w:after="0" w:line="259" w:lineRule="auto"/>
              <w:jc w:val="right"/>
              <w:rPr>
                <w:sz w:val="20"/>
              </w:rPr>
            </w:pPr>
            <w:r w:rsidRPr="5DB78580">
              <w:rPr>
                <w:sz w:val="20"/>
              </w:rPr>
              <w:t>150,8</w:t>
            </w:r>
          </w:p>
        </w:tc>
        <w:tc>
          <w:tcPr>
            <w:tcW w:w="753" w:type="dxa"/>
            <w:tcBorders>
              <w:top w:val="nil"/>
              <w:left w:val="nil"/>
              <w:bottom w:val="single" w:sz="4" w:space="0" w:color="auto"/>
              <w:right w:val="single" w:sz="4" w:space="0" w:color="auto"/>
            </w:tcBorders>
            <w:shd w:val="clear" w:color="auto" w:fill="auto"/>
            <w:noWrap/>
            <w:vAlign w:val="bottom"/>
          </w:tcPr>
          <w:p w14:paraId="3CBC826C" w14:textId="49F33CDE" w:rsidR="007A0A81" w:rsidRPr="00DB479B" w:rsidRDefault="5DB78580" w:rsidP="5DB78580">
            <w:pPr>
              <w:spacing w:after="0" w:line="259" w:lineRule="auto"/>
              <w:jc w:val="right"/>
              <w:rPr>
                <w:sz w:val="20"/>
              </w:rPr>
            </w:pPr>
            <w:r w:rsidRPr="5DB78580">
              <w:rPr>
                <w:sz w:val="20"/>
              </w:rPr>
              <w:t>20,9</w:t>
            </w:r>
          </w:p>
        </w:tc>
        <w:tc>
          <w:tcPr>
            <w:tcW w:w="665" w:type="dxa"/>
            <w:tcBorders>
              <w:top w:val="nil"/>
              <w:left w:val="nil"/>
              <w:bottom w:val="single" w:sz="4" w:space="0" w:color="auto"/>
              <w:right w:val="single" w:sz="4" w:space="0" w:color="auto"/>
            </w:tcBorders>
            <w:shd w:val="clear" w:color="auto" w:fill="auto"/>
            <w:noWrap/>
            <w:vAlign w:val="bottom"/>
          </w:tcPr>
          <w:p w14:paraId="26E43045" w14:textId="7270710B" w:rsidR="007A0A81" w:rsidRPr="00DB479B" w:rsidRDefault="5DB78580" w:rsidP="5DB78580">
            <w:pPr>
              <w:spacing w:after="0" w:line="259" w:lineRule="auto"/>
              <w:jc w:val="right"/>
              <w:rPr>
                <w:sz w:val="20"/>
              </w:rPr>
            </w:pPr>
            <w:r w:rsidRPr="5DB78580">
              <w:rPr>
                <w:sz w:val="20"/>
              </w:rPr>
              <w:t>116,1</w:t>
            </w:r>
          </w:p>
        </w:tc>
      </w:tr>
      <w:tr w:rsidR="007A0A81" w:rsidRPr="00DB479B" w14:paraId="7780DF35" w14:textId="77777777" w:rsidTr="5DB78580">
        <w:trPr>
          <w:trHeight w:val="306"/>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56B3D" w14:textId="77777777" w:rsidR="007A0A81" w:rsidRPr="00DB479B" w:rsidRDefault="5DB78580" w:rsidP="5DB78580">
            <w:pPr>
              <w:spacing w:after="0"/>
              <w:ind w:firstLineChars="284" w:firstLine="568"/>
              <w:jc w:val="left"/>
              <w:rPr>
                <w:i/>
                <w:iCs/>
                <w:sz w:val="20"/>
              </w:rPr>
            </w:pPr>
            <w:r w:rsidRPr="5DB78580">
              <w:rPr>
                <w:i/>
                <w:iCs/>
                <w:sz w:val="20"/>
              </w:rPr>
              <w:t>Táppénz</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DDFC013" w14:textId="1E77B998" w:rsidR="007A0A81" w:rsidRPr="00DB479B" w:rsidRDefault="5DB78580" w:rsidP="5DB78580">
            <w:pPr>
              <w:spacing w:after="0"/>
              <w:jc w:val="right"/>
              <w:rPr>
                <w:sz w:val="20"/>
              </w:rPr>
            </w:pPr>
            <w:r w:rsidRPr="5DB78580">
              <w:rPr>
                <w:sz w:val="20"/>
              </w:rPr>
              <w:t>84,4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D88C97" w14:textId="0AECC0C8" w:rsidR="007A0A81" w:rsidRPr="00DB479B" w:rsidRDefault="5DB78580" w:rsidP="5DB78580">
            <w:pPr>
              <w:spacing w:after="0" w:line="259" w:lineRule="auto"/>
              <w:jc w:val="right"/>
              <w:rPr>
                <w:sz w:val="20"/>
              </w:rPr>
            </w:pPr>
            <w:r w:rsidRPr="5DB78580">
              <w:rPr>
                <w:sz w:val="20"/>
              </w:rPr>
              <w:t>99,2</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6D966813" w14:textId="5A74A965" w:rsidR="007A0A81" w:rsidRPr="00DB479B" w:rsidRDefault="5DB78580" w:rsidP="5DB78580">
            <w:pPr>
              <w:spacing w:after="0" w:line="259" w:lineRule="auto"/>
              <w:jc w:val="right"/>
              <w:rPr>
                <w:sz w:val="20"/>
              </w:rPr>
            </w:pPr>
            <w:r w:rsidRPr="5DB78580">
              <w:rPr>
                <w:sz w:val="20"/>
              </w:rPr>
              <w:t>14,8</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3E239E68" w14:textId="65CF0EC7" w:rsidR="007A0A81" w:rsidRPr="00DB479B" w:rsidRDefault="5DB78580" w:rsidP="5DB78580">
            <w:pPr>
              <w:spacing w:after="0" w:line="259" w:lineRule="auto"/>
              <w:jc w:val="right"/>
              <w:rPr>
                <w:sz w:val="20"/>
              </w:rPr>
            </w:pPr>
            <w:r w:rsidRPr="5DB78580">
              <w:rPr>
                <w:sz w:val="20"/>
              </w:rPr>
              <w:t>117,5</w:t>
            </w:r>
          </w:p>
        </w:tc>
      </w:tr>
    </w:tbl>
    <w:p w14:paraId="25FFF5E2" w14:textId="35E2EBD6" w:rsidR="007A0A81" w:rsidRDefault="1CC825AF" w:rsidP="1CC825AF">
      <w:r>
        <w:t xml:space="preserve"> </w:t>
      </w:r>
      <w:r w:rsidR="009F0C4E">
        <w:br w:type="page"/>
      </w:r>
    </w:p>
    <w:p w14:paraId="5D4F03CB" w14:textId="47048549" w:rsidR="003E5ED6" w:rsidRDefault="5DB78580" w:rsidP="5DB78580">
      <w:pPr>
        <w:pStyle w:val="Cmsor3"/>
        <w:numPr>
          <w:ilvl w:val="0"/>
          <w:numId w:val="8"/>
        </w:numPr>
        <w:spacing w:before="0" w:after="120"/>
        <w:jc w:val="left"/>
        <w:rPr>
          <w:sz w:val="26"/>
          <w:szCs w:val="26"/>
        </w:rPr>
      </w:pPr>
      <w:r w:rsidRPr="5DB78580">
        <w:rPr>
          <w:sz w:val="26"/>
          <w:szCs w:val="26"/>
        </w:rPr>
        <w:lastRenderedPageBreak/>
        <w:t xml:space="preserve">A költségvetési szervek és szakmai fejezeti kezelésű előirányzatok alakulása </w:t>
      </w:r>
    </w:p>
    <w:p w14:paraId="2972818C" w14:textId="77777777" w:rsidR="00953258" w:rsidRPr="00901235" w:rsidRDefault="00953258" w:rsidP="00953258"/>
    <w:p w14:paraId="239D2111" w14:textId="0156F7F9" w:rsidR="00B051EF" w:rsidRPr="001A217B" w:rsidRDefault="6D01B43F" w:rsidP="5DB78580">
      <w:pPr>
        <w:rPr>
          <w:rFonts w:cs="Tahoma"/>
        </w:rPr>
      </w:pPr>
      <w:r w:rsidRPr="00901235">
        <w:rPr>
          <w:rFonts w:cs="Tahoma"/>
        </w:rPr>
        <w:t xml:space="preserve">A </w:t>
      </w:r>
      <w:r w:rsidRPr="00901235">
        <w:rPr>
          <w:rFonts w:cs="Tahoma"/>
          <w:b/>
          <w:bCs/>
        </w:rPr>
        <w:t xml:space="preserve">„Költségvetési szervek bevételei” </w:t>
      </w:r>
      <w:r w:rsidRPr="00901235">
        <w:rPr>
          <w:rFonts w:cs="Tahoma"/>
        </w:rPr>
        <w:t xml:space="preserve">mérlegsoron 2020 első </w:t>
      </w:r>
      <w:r w:rsidR="00901235" w:rsidRPr="00901235">
        <w:rPr>
          <w:rFonts w:cs="Tahoma"/>
        </w:rPr>
        <w:t>nyolc</w:t>
      </w:r>
      <w:r w:rsidRPr="00901235">
        <w:rPr>
          <w:rFonts w:cs="Tahoma"/>
        </w:rPr>
        <w:t xml:space="preserve"> hónapjában </w:t>
      </w:r>
      <w:r w:rsidR="00442F91" w:rsidRPr="00901235">
        <w:rPr>
          <w:rFonts w:cs="Tahoma"/>
        </w:rPr>
        <w:t>1</w:t>
      </w:r>
      <w:r w:rsidR="00901235" w:rsidRPr="00901235">
        <w:rPr>
          <w:rFonts w:cs="Tahoma"/>
        </w:rPr>
        <w:t>385,5</w:t>
      </w:r>
      <w:r w:rsidRPr="00901235">
        <w:rPr>
          <w:rFonts w:cs="Tahoma"/>
        </w:rPr>
        <w:t xml:space="preserve"> milliárd forint bevétel keletkezett, mely </w:t>
      </w:r>
      <w:r w:rsidR="00442F91" w:rsidRPr="00901235">
        <w:rPr>
          <w:rFonts w:cs="Tahoma"/>
        </w:rPr>
        <w:t>13,</w:t>
      </w:r>
      <w:r w:rsidR="00901235" w:rsidRPr="00901235">
        <w:rPr>
          <w:rFonts w:cs="Tahoma"/>
        </w:rPr>
        <w:t>4</w:t>
      </w:r>
      <w:r w:rsidRPr="00901235">
        <w:rPr>
          <w:rFonts w:cs="Tahoma"/>
        </w:rPr>
        <w:t xml:space="preserve">%-kal magasabb az előző év azonos hónapjaihoz képest. Az intézmények </w:t>
      </w:r>
      <w:r w:rsidR="00442F91" w:rsidRPr="00901235">
        <w:rPr>
          <w:rFonts w:cs="Tahoma"/>
        </w:rPr>
        <w:t>bevételei közül a következő jelentősebb</w:t>
      </w:r>
      <w:r w:rsidRPr="00901235">
        <w:rPr>
          <w:rFonts w:cs="Tahoma"/>
        </w:rPr>
        <w:t xml:space="preserve"> tételek emelhetők ki: </w:t>
      </w:r>
      <w:r w:rsidR="00901235" w:rsidRPr="00901235">
        <w:rPr>
          <w:rFonts w:cs="Tahoma"/>
        </w:rPr>
        <w:t>782,3</w:t>
      </w:r>
      <w:r w:rsidRPr="00901235">
        <w:rPr>
          <w:rFonts w:cs="Tahoma"/>
        </w:rPr>
        <w:t xml:space="preserve"> milliárd forint a Nemzeti Egészségbiztosítási Alapkezelő által az egészségügyi intézményeknek utalt támogatás, mely tartalmazza az egészségügyi dolgozók egyszeri rendkívüli juttatására, valamint az egészségügyi intézmények adósságrendezésére biztosított összegeket, és melyek szerepet játszottak a két év azonos időszakának bevételei közötti eltérésben. Ezen kívül </w:t>
      </w:r>
      <w:r w:rsidR="00901235" w:rsidRPr="00901235">
        <w:rPr>
          <w:rFonts w:cs="Tahoma"/>
        </w:rPr>
        <w:t>102,6</w:t>
      </w:r>
      <w:r w:rsidRPr="00901235">
        <w:rPr>
          <w:rFonts w:cs="Tahoma"/>
        </w:rPr>
        <w:t> milliárd forint a 2014</w:t>
      </w:r>
      <w:r w:rsidR="00442F91" w:rsidRPr="00901235">
        <w:rPr>
          <w:rFonts w:cs="Tahoma"/>
        </w:rPr>
        <w:noBreakHyphen/>
      </w:r>
      <w:r w:rsidRPr="00901235">
        <w:rPr>
          <w:rFonts w:cs="Tahoma"/>
        </w:rPr>
        <w:t>2020</w:t>
      </w:r>
      <w:r w:rsidR="00442F91" w:rsidRPr="00901235">
        <w:rPr>
          <w:rFonts w:cs="Tahoma"/>
        </w:rPr>
        <w:t> </w:t>
      </w:r>
      <w:r w:rsidRPr="00901235">
        <w:rPr>
          <w:rFonts w:cs="Tahoma"/>
        </w:rPr>
        <w:t xml:space="preserve">közötti kohéziós politikai operatív programok előirányzat-felhasználási számlájáról közvetlenül érkezett bevétel, több intézmény részére, különböző projektek támogatási előlegeként, </w:t>
      </w:r>
      <w:r w:rsidR="00442F91" w:rsidRPr="00901235">
        <w:rPr>
          <w:rFonts w:cs="Tahoma"/>
        </w:rPr>
        <w:t>22,2 milliárd forint a jóváírás az Országos Rendőr-főkapitányságnál, döntő részben a „Tömeges bevándorlás kezeléséhez kapcsolódó kiadások” törvényi sorról,</w:t>
      </w:r>
      <w:r w:rsidRPr="00901235">
        <w:rPr>
          <w:rFonts w:cs="Tahoma"/>
        </w:rPr>
        <w:t xml:space="preserve"> 10,3 milliárd forint a Megyei Szakképzési Centrumokhoz érkező bevétel, a szakképzési </w:t>
      </w:r>
      <w:r w:rsidRPr="001A217B">
        <w:rPr>
          <w:rFonts w:cs="Tahoma"/>
        </w:rPr>
        <w:t>rendszerek átalakításával, továbbá a felnőttoktatási tevékenység finanszírozásával kapcsolatos törvényi sorokról.</w:t>
      </w:r>
    </w:p>
    <w:p w14:paraId="292F9074" w14:textId="23EFC783" w:rsidR="00F54C04" w:rsidRPr="001A217B" w:rsidRDefault="5DB78580" w:rsidP="5DB78580">
      <w:pPr>
        <w:widowControl w:val="0"/>
        <w:rPr>
          <w:rFonts w:cs="Tahoma"/>
        </w:rPr>
      </w:pPr>
      <w:r>
        <w:t>A „</w:t>
      </w:r>
      <w:r w:rsidRPr="5DB78580">
        <w:rPr>
          <w:b/>
          <w:bCs/>
        </w:rPr>
        <w:t xml:space="preserve">Szakmai fejezeti kezelésű előirányzatok saját </w:t>
      </w:r>
      <w:r w:rsidRPr="5DB78580">
        <w:rPr>
          <w:rFonts w:cs="Tahoma"/>
          <w:b/>
          <w:bCs/>
        </w:rPr>
        <w:t>bevételei”</w:t>
      </w:r>
      <w:r w:rsidRPr="5DB78580">
        <w:rPr>
          <w:rFonts w:cs="Tahoma"/>
        </w:rPr>
        <w:t xml:space="preserve"> </w:t>
      </w:r>
      <w:r>
        <w:t>mérlegsor bevételei</w:t>
      </w:r>
      <w:r w:rsidRPr="5DB78580">
        <w:rPr>
          <w:rFonts w:cs="Tahoma"/>
        </w:rPr>
        <w:t xml:space="preserve"> 2020 első nyolc hónapjában 311,6 milliárd forintot tettek ki, mely 175,2 milliárd forinttal magasabb az előző év azonos hónapjaihoz képest. A bevételek közel felét az „Alapok alapja GINOP pénzügyi eszközök” törvényi sorra befolyt bevételek teszik ki (154,7 milliárd forint), mely nem uniós bevételként jóváírt tétel, az ilyen jellegű bevétel 2019 első nyolc hónapjában nem volt jelentős összegű. Ezen kívül 32,2 milliárd forintot tesznek ki az uniós fejlesztések operatív programjai előirányzat felhasználási keretszámlájára – például túlfizetésből, elállásból, el nem számolt bevételekből eredően – visszautalt összegek. </w:t>
      </w:r>
    </w:p>
    <w:p w14:paraId="1C53D9C4" w14:textId="7F6FE0E3" w:rsidR="7C686E7C" w:rsidRDefault="5DB78580" w:rsidP="7C686E7C">
      <w:r>
        <w:t xml:space="preserve">A nem a XLII. A költségvetés közvetlen bevételei és kiadásai fejezetbe érkező uniós bevételek kimutatására az </w:t>
      </w:r>
      <w:r w:rsidRPr="5DB78580">
        <w:rPr>
          <w:b/>
          <w:bCs/>
        </w:rPr>
        <w:t>„Uniós fejezeti kezelésű előirányzatok bevétele”</w:t>
      </w:r>
      <w:r>
        <w:t xml:space="preserve"> mérlegsor szolgál, melyen augusztussal bezárólag 1,4</w:t>
      </w:r>
      <w:r w:rsidR="00A96B3B">
        <w:t> </w:t>
      </w:r>
      <w:r>
        <w:t>milliárd forint bevétel keletkezett. Ez az éves előirányzat 9,9%-ának felel meg.</w:t>
      </w:r>
    </w:p>
    <w:p w14:paraId="7341921A" w14:textId="3DAB8B32" w:rsidR="00B654A9" w:rsidRDefault="5DB78580" w:rsidP="00B654A9">
      <w:r w:rsidRPr="5DB78580">
        <w:rPr>
          <w:b/>
          <w:bCs/>
        </w:rPr>
        <w:t>A 2020. augusztus végi, több mint 1698 milliárd forint összegű bevételek</w:t>
      </w:r>
      <w:r>
        <w:t xml:space="preserve"> megoszlását a következő grafikon szemlélteti:</w:t>
      </w:r>
    </w:p>
    <w:p w14:paraId="54550A74" w14:textId="608CE12F" w:rsidR="00FD7932" w:rsidRDefault="00E0565C" w:rsidP="00B654A9">
      <w:r>
        <w:rPr>
          <w:noProof/>
        </w:rPr>
        <w:lastRenderedPageBreak/>
        <w:drawing>
          <wp:inline distT="0" distB="0" distL="0" distR="0" wp14:anchorId="17A7B34D" wp14:editId="2BF8E437">
            <wp:extent cx="5940425" cy="3050540"/>
            <wp:effectExtent l="0" t="0" r="3175"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k_fejkezek_bevételei.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3050540"/>
                    </a:xfrm>
                    <a:prstGeom prst="rect">
                      <a:avLst/>
                    </a:prstGeom>
                  </pic:spPr>
                </pic:pic>
              </a:graphicData>
            </a:graphic>
          </wp:inline>
        </w:drawing>
      </w:r>
    </w:p>
    <w:p w14:paraId="0657D259" w14:textId="77777777" w:rsidR="00E0565C" w:rsidRDefault="00E0565C" w:rsidP="00B654A9"/>
    <w:p w14:paraId="701835A5" w14:textId="2C2DF855" w:rsidR="00140A48" w:rsidRPr="004064C9" w:rsidRDefault="5DB78580" w:rsidP="5DB78580">
      <w:pPr>
        <w:widowControl w:val="0"/>
        <w:rPr>
          <w:rFonts w:cs="Tahoma"/>
        </w:rPr>
      </w:pPr>
      <w:r w:rsidRPr="5DB78580">
        <w:rPr>
          <w:b/>
          <w:bCs/>
        </w:rPr>
        <w:t xml:space="preserve">A „Költségvetési szervek kiadásai” </w:t>
      </w:r>
      <w:r w:rsidRPr="5DB78580">
        <w:rPr>
          <w:rFonts w:cs="Tahoma"/>
        </w:rPr>
        <w:t>mérlegsoron 2020 első nyolc hónapjában 4602,4 milliárd forint kiadás keletkezett, mely 18,3%-kal magasabb az előző év azonos hónapjaihoz képest. Az intézmények teljesítéséből 2341,8 milliárd forintot tett ki a személyi juttatásokra és munkaadókat terhelő járulékokra kifizetett összeg, mely 159,0 milliárd forinttal több, mint az előző évi első nyolchavi kiadás. Ez tartalmazza az egészségügyi dolgozók részére az egyszeri, 500 ezer forint/fő rendkívüli juttatás kifizetését. Ezenkívül az alábbi nagyobb összegű kifizetések történtek: 455,1 milliárd forint a „Külképviseletek igazgatásánál”, melyből a koronavírus-járványhoz kapcsolódó egészségügyi eszközbeszerzések 429,6 milliárd forintot tettek ki, 163,0 milliárd forint a Honvédelmi Minisztérium Védelemgazdasági Hivatal Anyagellátó Raktárbázis Központnál, főként harckocsik beszerzésére és helikopterbeszerzésre, 120,6 milliárd forint az Állami Egészségügyi Ellátó Központ kiadása, ebből 91,8 milliárd forint a koronavírus-járványhoz kapcsolódó egészségügyi eszközbeszerzésekre kifizetett összeg, 58,2 milliárd forint a Honvédelmi Minisztérium Védelemgazdasági Hivatala központi költségvetéséből a Gripen repülőgépek bérleti díjára, illetve szolgáltatások kifizetésére, valamint 28,8 milliárd forint a Nemzeti Adó- és Vámhivatal befizetése a Központi Maradványelszámolási Alapba. A két év első nyolc hónapjának kiadásai közötti eltérést okozó számos tényező közül kiemelhetők elsősorban a személyi juttatásokra és munkaadókat terhelő járulékokra fordított összeg, a „Külképviseletek igazgatásánál”, valamint az Állami Egészségügyi Ellátó Központnál a koronavírus-járványhoz kapcsolódó egészségügyi eszközök beszerzése érdekében kifizetett összegek.</w:t>
      </w:r>
    </w:p>
    <w:p w14:paraId="7FC0A64D" w14:textId="6B2CDD93" w:rsidR="00EE7960" w:rsidRPr="00EB2D53" w:rsidRDefault="5DB78580" w:rsidP="5DB78580">
      <w:pPr>
        <w:rPr>
          <w:rFonts w:cs="Tahoma"/>
          <w:color w:val="FF0000"/>
        </w:rPr>
      </w:pPr>
      <w:r w:rsidRPr="5DB78580">
        <w:rPr>
          <w:b/>
          <w:bCs/>
        </w:rPr>
        <w:t xml:space="preserve">Az „Egyéb szakmai fejezeti kezelésű előirányzatok kiadásai” </w:t>
      </w:r>
      <w:r>
        <w:t>mérlegsor kiadásai</w:t>
      </w:r>
      <w:r w:rsidRPr="5DB78580">
        <w:rPr>
          <w:rFonts w:cs="Tahoma"/>
        </w:rPr>
        <w:t xml:space="preserve"> 2020 első nyolc hónapjában 2434,9 milliárd forintot tettek ki, mely 33,1%-kal magasabban teljesült az előző év azonos hónapjaihoz képest. Ezen időszak teljesítéséből az alábbi tételek emelhetők ki: 274,0 milliárd forint normatív finanszírozásra (köznevelési célú humánszolgáltatás és működési támogatás, hit- és erkölcstanoktatás és tankönyvtámogatás, köznevelési szerződések, szociális célú humánszolgáltatások, nem állami felsőoktatási intézmények támogatása), 150,6 milliárd forint „A koronavírus-járvány következtében szükségessé vált versenyképesség-növelő támogatás” sorról </w:t>
      </w:r>
      <w:r w:rsidRPr="5DB78580">
        <w:rPr>
          <w:rFonts w:cs="Tahoma"/>
        </w:rPr>
        <w:lastRenderedPageBreak/>
        <w:t>történő kifizetés, 140,0 milliárd forint a kiemelt közúti projektekre, 122,2 milliárd forint kifizetés a Turisztikai fejlesztési célelőirányzatból, 87,5 milliárd forint az autópálya rendelkezésre állási díj, 78,6 milliárd forint a Budapest-Belgrád vasútvonal magyarországi szakaszának felújítására, 75,0 milliárd forint a közúthálózat fenntartására és működtetésére, 65,6 milliárd forint a nemzeti agrártámogatásokra, 57,0 milliárd forint a „Falusi Útalap” programjaira, 44,0 milliárd forint maradvány befizetése az „Állami többletfeladatok” törvényi sorról a Központi Maradványelszámolási Alapba, 41,4 milliárd forint kifizetése a Beruházás ösztönzési célelőirányzatból, 37,4 milliárd forint a közúthálózat felújítására, 33,6 milliárd forint a Modern Városok Program keretében megvalósuló fejlesztésekre, 29,7 milliárd forint a nagycsaládosok személygépkocsi-szerzési támogatására, 28,9 milliárd forint a tömeges bevándorlás kezeléséhez kapcsolódó kiadásokra, valamint 28,2 milliárd forint a Magyar Falu Program alprogramjainak támogatására. A két év első nyolc hónapjának kiadásai közötti eltérést okozó számos tényező közül kiemelhetők többek között a koronavírus-járvány következtében szükségessé vált versenyképesség-növelő támogatásra, a Budapest-Belgrád vasútvonal magyarországi szakaszának felújítására, a Turisztikai fejlesztési célelőirányzat kiadásaira, a Falusi Útalap programjaira, valamint a nagycsaládosok személygépkocsi-szerzési támogatására kifizetett összegek.</w:t>
      </w:r>
    </w:p>
    <w:p w14:paraId="70E0FEE3" w14:textId="61DD1081" w:rsidR="7C686E7C" w:rsidRDefault="5DB78580" w:rsidP="7C686E7C">
      <w:r w:rsidRPr="5DB78580">
        <w:rPr>
          <w:color w:val="000000" w:themeColor="text1"/>
        </w:rPr>
        <w:t>Az „</w:t>
      </w:r>
      <w:r w:rsidRPr="5DB78580">
        <w:rPr>
          <w:b/>
          <w:bCs/>
          <w:color w:val="000000" w:themeColor="text1"/>
        </w:rPr>
        <w:t>Uniós programok kiadásai”</w:t>
      </w:r>
      <w:r w:rsidRPr="5DB78580">
        <w:rPr>
          <w:i/>
          <w:iCs/>
          <w:color w:val="000000" w:themeColor="text1"/>
        </w:rPr>
        <w:t xml:space="preserve"> </w:t>
      </w:r>
      <w:r w:rsidRPr="5DB78580">
        <w:rPr>
          <w:color w:val="000000" w:themeColor="text1"/>
        </w:rPr>
        <w:t xml:space="preserve">mérlegsoron 2020 első nyolc hónapjában </w:t>
      </w:r>
      <w:r>
        <w:t>1374,2</w:t>
      </w:r>
      <w:r w:rsidR="00B70B36">
        <w:t> </w:t>
      </w:r>
      <w:r>
        <w:t xml:space="preserve">milliárd </w:t>
      </w:r>
      <w:r w:rsidRPr="5DB78580">
        <w:rPr>
          <w:color w:val="000000" w:themeColor="text1"/>
        </w:rPr>
        <w:t xml:space="preserve">forint összegű kifizetés történt, amely </w:t>
      </w:r>
      <w:r>
        <w:t>az éves előirányzat 81,7%-os teljesítését jelenti</w:t>
      </w:r>
      <w:r w:rsidRPr="5DB78580">
        <w:rPr>
          <w:color w:val="000000" w:themeColor="text1"/>
        </w:rPr>
        <w:t>. A felmerült kiadások túlnyomó részét</w:t>
      </w:r>
      <w:r>
        <w:t xml:space="preserve"> a 2014-2020-as programozási időszak kohéziós operatív programjai adták, összesen 1094,6</w:t>
      </w:r>
      <w:r w:rsidR="00F83496">
        <w:t> </w:t>
      </w:r>
      <w:r>
        <w:t xml:space="preserve">milliárd forint értékben. </w:t>
      </w:r>
      <w:r w:rsidR="00EB1944">
        <w:t>Ebből a</w:t>
      </w:r>
      <w:r>
        <w:t>ugusztus végéig a legjobban teljesítő operatív programok: a Gazdaságfejlesztés és Innovációs Operatív Program 388,8</w:t>
      </w:r>
      <w:r w:rsidR="00974C54">
        <w:t> </w:t>
      </w:r>
      <w:r>
        <w:t>milliárd forint, valamint az Integrált Közlekedésfejlesztési Operatív Program 246,7</w:t>
      </w:r>
      <w:r w:rsidR="00974C54">
        <w:t> </w:t>
      </w:r>
      <w:r>
        <w:t xml:space="preserve">milliárd forint kifizetéssel. </w:t>
      </w:r>
    </w:p>
    <w:p w14:paraId="32840DF9" w14:textId="0F9A1E85" w:rsidR="009806EA" w:rsidRDefault="5DB78580" w:rsidP="0012048C">
      <w:r>
        <w:t xml:space="preserve">A </w:t>
      </w:r>
      <w:r w:rsidRPr="5DB78580">
        <w:rPr>
          <w:b/>
          <w:bCs/>
        </w:rPr>
        <w:t>2020. augusztus végi, közel 8412 milliárd forint összegű kiadások</w:t>
      </w:r>
      <w:r>
        <w:t xml:space="preserve"> megoszlását a következő grafikon szemlélteti:</w:t>
      </w:r>
    </w:p>
    <w:p w14:paraId="2F210C1F" w14:textId="61BE6104" w:rsidR="00DB73A1" w:rsidRDefault="00DB73A1" w:rsidP="0012048C">
      <w:r>
        <w:rPr>
          <w:noProof/>
        </w:rPr>
        <w:drawing>
          <wp:inline distT="0" distB="0" distL="0" distR="0" wp14:anchorId="5F9CBD07" wp14:editId="2075878A">
            <wp:extent cx="5940425" cy="2984500"/>
            <wp:effectExtent l="0" t="0" r="3175" b="635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k_fejkezek_kiadásai.png"/>
                    <pic:cNvPicPr/>
                  </pic:nvPicPr>
                  <pic:blipFill>
                    <a:blip r:embed="rId24">
                      <a:extLst>
                        <a:ext uri="{28A0092B-C50C-407E-A947-70E740481C1C}">
                          <a14:useLocalDpi xmlns:a14="http://schemas.microsoft.com/office/drawing/2010/main" val="0"/>
                        </a:ext>
                      </a:extLst>
                    </a:blip>
                    <a:stretch>
                      <a:fillRect/>
                    </a:stretch>
                  </pic:blipFill>
                  <pic:spPr>
                    <a:xfrm>
                      <a:off x="0" y="0"/>
                      <a:ext cx="5940425" cy="2984500"/>
                    </a:xfrm>
                    <a:prstGeom prst="rect">
                      <a:avLst/>
                    </a:prstGeom>
                  </pic:spPr>
                </pic:pic>
              </a:graphicData>
            </a:graphic>
          </wp:inline>
        </w:drawing>
      </w:r>
    </w:p>
    <w:p w14:paraId="32EF9FCC" w14:textId="142FBE30" w:rsidR="00E41C1E" w:rsidRDefault="00E41C1E" w:rsidP="0012048C">
      <w:r>
        <w:br w:type="page"/>
      </w:r>
    </w:p>
    <w:p w14:paraId="5D4F03D8" w14:textId="77777777" w:rsidR="00A83A7D" w:rsidRDefault="5DB78580" w:rsidP="5DB78580">
      <w:pPr>
        <w:pStyle w:val="Cmsor3"/>
        <w:numPr>
          <w:ilvl w:val="0"/>
          <w:numId w:val="8"/>
        </w:numPr>
        <w:spacing w:before="0" w:after="120"/>
        <w:jc w:val="left"/>
        <w:rPr>
          <w:sz w:val="26"/>
          <w:szCs w:val="26"/>
        </w:rPr>
      </w:pPr>
      <w:r w:rsidRPr="5DB78580">
        <w:rPr>
          <w:sz w:val="26"/>
          <w:szCs w:val="26"/>
        </w:rPr>
        <w:lastRenderedPageBreak/>
        <w:t>Kamategyenleg</w:t>
      </w:r>
    </w:p>
    <w:p w14:paraId="0E8ADD6E" w14:textId="08B3FA20" w:rsidR="00B24013" w:rsidRPr="00B24013" w:rsidRDefault="5DB78580" w:rsidP="006E7EDB">
      <w:pPr>
        <w:tabs>
          <w:tab w:val="left" w:pos="550"/>
        </w:tabs>
        <w:spacing w:before="120"/>
      </w:pPr>
      <w:r>
        <w:t xml:space="preserve">A bevételek és kiadások egyenlegeként adódó 561,0 milliárd forint összegű </w:t>
      </w:r>
      <w:r w:rsidRPr="5DB78580">
        <w:rPr>
          <w:b/>
          <w:bCs/>
        </w:rPr>
        <w:t>nettó kamatkiadás</w:t>
      </w:r>
      <w:r>
        <w:t xml:space="preserve"> 148,0 milliárd forinttal lett több az előző év azonos időszakához képest, mely a kamatfizetések éven belüli eltérő lefutásával magyarázható.</w:t>
      </w:r>
      <w:r w:rsidR="000E770A">
        <w:t xml:space="preserve"> </w:t>
      </w:r>
    </w:p>
    <w:p w14:paraId="53E1E684" w14:textId="4CD2DD68" w:rsidR="004C30D8" w:rsidRPr="004C30D8" w:rsidRDefault="5DB78580" w:rsidP="5DB78580">
      <w:pPr>
        <w:tabs>
          <w:tab w:val="left" w:pos="550"/>
        </w:tabs>
        <w:spacing w:before="120"/>
        <w:jc w:val="center"/>
        <w:rPr>
          <w:b/>
          <w:bCs/>
          <w:sz w:val="20"/>
        </w:rPr>
      </w:pPr>
      <w:r w:rsidRPr="5DB78580">
        <w:rPr>
          <w:b/>
          <w:bCs/>
          <w:sz w:val="20"/>
        </w:rPr>
        <w:t>A kamategyenleg összetétele (milliárd forintban)</w:t>
      </w:r>
    </w:p>
    <w:tbl>
      <w:tblPr>
        <w:tblW w:w="6971" w:type="dxa"/>
        <w:jc w:val="center"/>
        <w:tblCellMar>
          <w:left w:w="70" w:type="dxa"/>
          <w:right w:w="70" w:type="dxa"/>
        </w:tblCellMar>
        <w:tblLook w:val="04A0" w:firstRow="1" w:lastRow="0" w:firstColumn="1" w:lastColumn="0" w:noHBand="0" w:noVBand="1"/>
      </w:tblPr>
      <w:tblGrid>
        <w:gridCol w:w="195"/>
        <w:gridCol w:w="340"/>
        <w:gridCol w:w="4192"/>
        <w:gridCol w:w="1134"/>
        <w:gridCol w:w="1110"/>
      </w:tblGrid>
      <w:tr w:rsidR="004C30D8" w:rsidRPr="004C30D8" w14:paraId="2B7CD0E6" w14:textId="77777777" w:rsidTr="5DB78580">
        <w:trPr>
          <w:trHeight w:val="285"/>
          <w:jc w:val="center"/>
        </w:trPr>
        <w:tc>
          <w:tcPr>
            <w:tcW w:w="4727"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03CB3B67" w14:textId="77777777" w:rsidR="004C30D8" w:rsidRPr="004C30D8" w:rsidRDefault="5DB78580" w:rsidP="5DB78580">
            <w:pPr>
              <w:spacing w:after="0"/>
              <w:jc w:val="center"/>
              <w:rPr>
                <w:b/>
                <w:bCs/>
                <w:sz w:val="22"/>
                <w:szCs w:val="22"/>
              </w:rPr>
            </w:pPr>
            <w:r w:rsidRPr="5DB78580">
              <w:rPr>
                <w:b/>
                <w:bCs/>
                <w:sz w:val="22"/>
                <w:szCs w:val="22"/>
              </w:rPr>
              <w:t> </w:t>
            </w:r>
          </w:p>
        </w:tc>
        <w:tc>
          <w:tcPr>
            <w:tcW w:w="2244" w:type="dxa"/>
            <w:gridSpan w:val="2"/>
            <w:tcBorders>
              <w:top w:val="single" w:sz="4" w:space="0" w:color="auto"/>
              <w:left w:val="nil"/>
              <w:bottom w:val="nil"/>
              <w:right w:val="single" w:sz="4" w:space="0" w:color="000000" w:themeColor="text1"/>
            </w:tcBorders>
            <w:shd w:val="clear" w:color="auto" w:fill="auto"/>
            <w:noWrap/>
            <w:vAlign w:val="bottom"/>
            <w:hideMark/>
          </w:tcPr>
          <w:p w14:paraId="26B2914C" w14:textId="542E91E1" w:rsidR="004C30D8" w:rsidRPr="004C30D8" w:rsidRDefault="5DB78580" w:rsidP="5DB78580">
            <w:pPr>
              <w:spacing w:after="0"/>
              <w:jc w:val="center"/>
              <w:rPr>
                <w:b/>
                <w:bCs/>
                <w:sz w:val="22"/>
                <w:szCs w:val="22"/>
              </w:rPr>
            </w:pPr>
            <w:r w:rsidRPr="5DB78580">
              <w:rPr>
                <w:b/>
                <w:bCs/>
                <w:sz w:val="22"/>
                <w:szCs w:val="22"/>
              </w:rPr>
              <w:t>I-VIII. hó</w:t>
            </w:r>
          </w:p>
        </w:tc>
      </w:tr>
      <w:tr w:rsidR="004C30D8" w:rsidRPr="004C30D8" w14:paraId="5F451AD5" w14:textId="77777777" w:rsidTr="5DB78580">
        <w:trPr>
          <w:trHeight w:val="285"/>
          <w:jc w:val="center"/>
        </w:trPr>
        <w:tc>
          <w:tcPr>
            <w:tcW w:w="4727" w:type="dxa"/>
            <w:gridSpan w:val="3"/>
            <w:vMerge/>
            <w:tcBorders>
              <w:top w:val="single" w:sz="4" w:space="0" w:color="auto"/>
              <w:left w:val="single" w:sz="4" w:space="0" w:color="auto"/>
              <w:bottom w:val="single" w:sz="4" w:space="0" w:color="000000"/>
              <w:right w:val="single" w:sz="4" w:space="0" w:color="auto"/>
            </w:tcBorders>
            <w:vAlign w:val="center"/>
            <w:hideMark/>
          </w:tcPr>
          <w:p w14:paraId="6E66DB8C" w14:textId="77777777" w:rsidR="004C30D8" w:rsidRPr="004C30D8" w:rsidRDefault="004C30D8" w:rsidP="004C30D8">
            <w:pPr>
              <w:spacing w:after="0"/>
              <w:jc w:val="lef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17B73" w14:textId="01D8A1F6" w:rsidR="004C30D8" w:rsidRPr="004C30D8" w:rsidRDefault="5DB78580" w:rsidP="5DB78580">
            <w:pPr>
              <w:spacing w:after="0"/>
              <w:jc w:val="center"/>
              <w:rPr>
                <w:b/>
                <w:bCs/>
                <w:sz w:val="22"/>
                <w:szCs w:val="22"/>
              </w:rPr>
            </w:pPr>
            <w:r w:rsidRPr="5DB78580">
              <w:rPr>
                <w:b/>
                <w:bCs/>
                <w:sz w:val="22"/>
                <w:szCs w:val="22"/>
              </w:rPr>
              <w:t>2019</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02E9D2B5" w14:textId="6FBD0D39" w:rsidR="004C30D8" w:rsidRPr="004C30D8" w:rsidRDefault="5DB78580" w:rsidP="5DB78580">
            <w:pPr>
              <w:spacing w:after="0"/>
              <w:jc w:val="center"/>
              <w:rPr>
                <w:b/>
                <w:bCs/>
                <w:sz w:val="22"/>
                <w:szCs w:val="22"/>
              </w:rPr>
            </w:pPr>
            <w:r w:rsidRPr="5DB78580">
              <w:rPr>
                <w:b/>
                <w:bCs/>
                <w:sz w:val="22"/>
                <w:szCs w:val="22"/>
              </w:rPr>
              <w:t>2020</w:t>
            </w:r>
          </w:p>
        </w:tc>
      </w:tr>
      <w:tr w:rsidR="00340E5D" w:rsidRPr="004C30D8" w14:paraId="6DB9F97D" w14:textId="77777777" w:rsidTr="5DB78580">
        <w:trPr>
          <w:trHeight w:val="285"/>
          <w:jc w:val="center"/>
        </w:trPr>
        <w:tc>
          <w:tcPr>
            <w:tcW w:w="472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3363E" w14:textId="77777777" w:rsidR="00340E5D" w:rsidRPr="004C30D8" w:rsidRDefault="5DB78580" w:rsidP="5DB78580">
            <w:pPr>
              <w:spacing w:after="0"/>
              <w:jc w:val="left"/>
              <w:rPr>
                <w:b/>
                <w:bCs/>
                <w:sz w:val="22"/>
                <w:szCs w:val="22"/>
              </w:rPr>
            </w:pPr>
            <w:r w:rsidRPr="5DB78580">
              <w:rPr>
                <w:b/>
                <w:bCs/>
                <w:sz w:val="22"/>
                <w:szCs w:val="22"/>
              </w:rPr>
              <w:t>1. Bevétel</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6E4E9B3" w14:textId="3026BF15" w:rsidR="00340E5D" w:rsidRPr="004C30D8" w:rsidRDefault="5DB78580" w:rsidP="5DB78580">
            <w:pPr>
              <w:spacing w:after="0"/>
              <w:jc w:val="right"/>
              <w:rPr>
                <w:b/>
                <w:bCs/>
                <w:sz w:val="22"/>
                <w:szCs w:val="22"/>
              </w:rPr>
            </w:pPr>
            <w:r w:rsidRPr="5DB78580">
              <w:rPr>
                <w:b/>
                <w:bCs/>
                <w:sz w:val="22"/>
                <w:szCs w:val="22"/>
              </w:rPr>
              <w:t>180,6</w:t>
            </w:r>
          </w:p>
        </w:tc>
        <w:tc>
          <w:tcPr>
            <w:tcW w:w="1110" w:type="dxa"/>
            <w:tcBorders>
              <w:top w:val="nil"/>
              <w:left w:val="nil"/>
              <w:bottom w:val="single" w:sz="4" w:space="0" w:color="auto"/>
              <w:right w:val="single" w:sz="4" w:space="0" w:color="auto"/>
            </w:tcBorders>
            <w:shd w:val="clear" w:color="auto" w:fill="auto"/>
            <w:noWrap/>
            <w:vAlign w:val="bottom"/>
          </w:tcPr>
          <w:p w14:paraId="26E65790" w14:textId="395A1139" w:rsidR="00340E5D" w:rsidRPr="004C30D8" w:rsidRDefault="5DB78580" w:rsidP="5DB78580">
            <w:pPr>
              <w:spacing w:after="0"/>
              <w:jc w:val="right"/>
              <w:rPr>
                <w:b/>
                <w:bCs/>
                <w:sz w:val="22"/>
                <w:szCs w:val="22"/>
              </w:rPr>
            </w:pPr>
            <w:r w:rsidRPr="5DB78580">
              <w:rPr>
                <w:b/>
                <w:bCs/>
                <w:sz w:val="22"/>
                <w:szCs w:val="22"/>
              </w:rPr>
              <w:t>117,1</w:t>
            </w:r>
          </w:p>
        </w:tc>
      </w:tr>
      <w:tr w:rsidR="00340E5D" w:rsidRPr="004C30D8" w14:paraId="18A0C2F2" w14:textId="77777777" w:rsidTr="5DB78580">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12A529DF" w14:textId="77777777" w:rsidR="00340E5D" w:rsidRPr="004C30D8" w:rsidRDefault="5DB78580" w:rsidP="5DB78580">
            <w:pPr>
              <w:spacing w:after="0"/>
              <w:jc w:val="left"/>
              <w:rPr>
                <w:sz w:val="22"/>
                <w:szCs w:val="22"/>
              </w:rPr>
            </w:pPr>
            <w:r w:rsidRPr="5DB78580">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544146B" w14:textId="77777777" w:rsidR="00340E5D" w:rsidRPr="004C30D8" w:rsidRDefault="5DB78580" w:rsidP="5DB78580">
            <w:pPr>
              <w:spacing w:after="0"/>
              <w:jc w:val="left"/>
              <w:rPr>
                <w:b/>
                <w:bCs/>
                <w:sz w:val="22"/>
                <w:szCs w:val="22"/>
              </w:rPr>
            </w:pPr>
            <w:r w:rsidRPr="5DB78580">
              <w:rPr>
                <w:b/>
                <w:bCs/>
                <w:sz w:val="22"/>
                <w:szCs w:val="22"/>
              </w:rPr>
              <w:t>1.1. Forint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FD046DA" w14:textId="31554155" w:rsidR="00340E5D" w:rsidRPr="004C30D8" w:rsidRDefault="5DB78580" w:rsidP="5DB78580">
            <w:pPr>
              <w:spacing w:after="0"/>
              <w:jc w:val="right"/>
              <w:rPr>
                <w:b/>
                <w:bCs/>
                <w:sz w:val="22"/>
                <w:szCs w:val="22"/>
              </w:rPr>
            </w:pPr>
            <w:r w:rsidRPr="5DB78580">
              <w:rPr>
                <w:b/>
                <w:bCs/>
                <w:sz w:val="22"/>
                <w:szCs w:val="22"/>
              </w:rPr>
              <w:t>181,1</w:t>
            </w:r>
          </w:p>
        </w:tc>
        <w:tc>
          <w:tcPr>
            <w:tcW w:w="1110" w:type="dxa"/>
            <w:tcBorders>
              <w:top w:val="nil"/>
              <w:left w:val="nil"/>
              <w:bottom w:val="single" w:sz="4" w:space="0" w:color="auto"/>
              <w:right w:val="single" w:sz="4" w:space="0" w:color="auto"/>
            </w:tcBorders>
            <w:shd w:val="clear" w:color="auto" w:fill="auto"/>
            <w:noWrap/>
            <w:vAlign w:val="bottom"/>
          </w:tcPr>
          <w:p w14:paraId="743B0E4E" w14:textId="6B996C08" w:rsidR="00340E5D" w:rsidRPr="004C30D8" w:rsidRDefault="5DB78580" w:rsidP="5DB78580">
            <w:pPr>
              <w:spacing w:after="0"/>
              <w:jc w:val="right"/>
              <w:rPr>
                <w:b/>
                <w:bCs/>
                <w:sz w:val="22"/>
                <w:szCs w:val="22"/>
              </w:rPr>
            </w:pPr>
            <w:r w:rsidRPr="5DB78580">
              <w:rPr>
                <w:b/>
                <w:bCs/>
                <w:sz w:val="22"/>
                <w:szCs w:val="22"/>
              </w:rPr>
              <w:t>117,8</w:t>
            </w:r>
          </w:p>
        </w:tc>
      </w:tr>
      <w:tr w:rsidR="00340E5D" w:rsidRPr="004C30D8" w14:paraId="070AC738" w14:textId="77777777" w:rsidTr="5DB7858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6A637416" w14:textId="77777777" w:rsidR="00340E5D" w:rsidRPr="004C30D8" w:rsidRDefault="5DB78580" w:rsidP="5DB78580">
            <w:pPr>
              <w:spacing w:after="0"/>
              <w:jc w:val="left"/>
              <w:rPr>
                <w:sz w:val="22"/>
                <w:szCs w:val="22"/>
              </w:rPr>
            </w:pPr>
            <w:r w:rsidRPr="5DB78580">
              <w:rPr>
                <w:sz w:val="22"/>
                <w:szCs w:val="22"/>
              </w:rPr>
              <w:t> </w:t>
            </w:r>
          </w:p>
        </w:tc>
        <w:tc>
          <w:tcPr>
            <w:tcW w:w="340" w:type="dxa"/>
            <w:tcBorders>
              <w:top w:val="nil"/>
              <w:left w:val="nil"/>
              <w:bottom w:val="nil"/>
              <w:right w:val="nil"/>
            </w:tcBorders>
            <w:shd w:val="clear" w:color="auto" w:fill="FFFFFF" w:themeFill="background1"/>
            <w:noWrap/>
            <w:vAlign w:val="bottom"/>
            <w:hideMark/>
          </w:tcPr>
          <w:p w14:paraId="04695659" w14:textId="77777777" w:rsidR="00340E5D" w:rsidRPr="004C30D8" w:rsidRDefault="5DB78580" w:rsidP="5DB78580">
            <w:pPr>
              <w:spacing w:after="0"/>
              <w:jc w:val="left"/>
              <w:rPr>
                <w:sz w:val="22"/>
                <w:szCs w:val="22"/>
              </w:rPr>
            </w:pPr>
            <w:r w:rsidRPr="5DB7858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58224C74" w14:textId="77777777" w:rsidR="00340E5D" w:rsidRPr="004C30D8" w:rsidRDefault="5DB78580" w:rsidP="5DB78580">
            <w:pPr>
              <w:spacing w:after="0"/>
              <w:jc w:val="left"/>
              <w:rPr>
                <w:i/>
                <w:iCs/>
                <w:sz w:val="22"/>
                <w:szCs w:val="22"/>
              </w:rPr>
            </w:pPr>
            <w:r w:rsidRPr="5DB78580">
              <w:rPr>
                <w:i/>
                <w:iCs/>
                <w:sz w:val="22"/>
                <w:szCs w:val="22"/>
              </w:rPr>
              <w:t>1.1.1.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36DBD9DB" w14:textId="2842A0C5" w:rsidR="00340E5D" w:rsidRPr="004C30D8" w:rsidRDefault="5DB78580" w:rsidP="00A305E7">
            <w:pPr>
              <w:spacing w:after="0"/>
              <w:jc w:val="right"/>
              <w:rPr>
                <w:i/>
                <w:iCs/>
                <w:sz w:val="22"/>
                <w:szCs w:val="22"/>
              </w:rPr>
            </w:pPr>
            <w:r w:rsidRPr="5DB78580">
              <w:rPr>
                <w:i/>
                <w:iCs/>
                <w:sz w:val="22"/>
                <w:szCs w:val="22"/>
              </w:rPr>
              <w:t>180,</w:t>
            </w:r>
            <w:r w:rsidR="00A305E7">
              <w:rPr>
                <w:i/>
                <w:iCs/>
                <w:sz w:val="22"/>
                <w:szCs w:val="22"/>
              </w:rPr>
              <w:t>3</w:t>
            </w:r>
          </w:p>
        </w:tc>
        <w:tc>
          <w:tcPr>
            <w:tcW w:w="1110" w:type="dxa"/>
            <w:tcBorders>
              <w:top w:val="nil"/>
              <w:left w:val="nil"/>
              <w:bottom w:val="nil"/>
              <w:right w:val="single" w:sz="4" w:space="0" w:color="auto"/>
            </w:tcBorders>
            <w:shd w:val="clear" w:color="auto" w:fill="auto"/>
            <w:noWrap/>
            <w:vAlign w:val="bottom"/>
          </w:tcPr>
          <w:p w14:paraId="2B4166A0" w14:textId="69EDFE02" w:rsidR="00340E5D" w:rsidRPr="004C30D8" w:rsidRDefault="5DB78580" w:rsidP="007A6CA8">
            <w:pPr>
              <w:spacing w:after="0"/>
              <w:jc w:val="right"/>
              <w:rPr>
                <w:i/>
                <w:iCs/>
                <w:sz w:val="22"/>
                <w:szCs w:val="22"/>
              </w:rPr>
            </w:pPr>
            <w:r w:rsidRPr="5DB78580">
              <w:rPr>
                <w:i/>
                <w:iCs/>
                <w:sz w:val="22"/>
                <w:szCs w:val="22"/>
              </w:rPr>
              <w:t>114,</w:t>
            </w:r>
            <w:r w:rsidR="007A6CA8">
              <w:rPr>
                <w:i/>
                <w:iCs/>
                <w:sz w:val="22"/>
                <w:szCs w:val="22"/>
              </w:rPr>
              <w:t>4</w:t>
            </w:r>
          </w:p>
        </w:tc>
      </w:tr>
      <w:tr w:rsidR="00340E5D" w:rsidRPr="004C30D8" w14:paraId="48DED23A" w14:textId="77777777" w:rsidTr="5DB7858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43896092" w14:textId="5758D4F9" w:rsidR="00340E5D" w:rsidRPr="004C30D8" w:rsidRDefault="5DB78580" w:rsidP="5DB78580">
            <w:pPr>
              <w:spacing w:after="0"/>
              <w:jc w:val="left"/>
              <w:rPr>
                <w:sz w:val="22"/>
                <w:szCs w:val="22"/>
              </w:rPr>
            </w:pPr>
            <w:r w:rsidRPr="5DB78580">
              <w:rPr>
                <w:sz w:val="22"/>
                <w:szCs w:val="22"/>
              </w:rPr>
              <w:t> </w:t>
            </w:r>
          </w:p>
        </w:tc>
        <w:tc>
          <w:tcPr>
            <w:tcW w:w="340" w:type="dxa"/>
            <w:tcBorders>
              <w:top w:val="nil"/>
              <w:left w:val="nil"/>
              <w:bottom w:val="nil"/>
              <w:right w:val="nil"/>
            </w:tcBorders>
            <w:shd w:val="clear" w:color="auto" w:fill="FFFFFF" w:themeFill="background1"/>
            <w:noWrap/>
            <w:vAlign w:val="bottom"/>
            <w:hideMark/>
          </w:tcPr>
          <w:p w14:paraId="084AA7D8" w14:textId="77777777" w:rsidR="00340E5D" w:rsidRPr="004C30D8" w:rsidRDefault="5DB78580" w:rsidP="5DB78580">
            <w:pPr>
              <w:spacing w:after="0"/>
              <w:jc w:val="left"/>
              <w:rPr>
                <w:sz w:val="22"/>
                <w:szCs w:val="22"/>
              </w:rPr>
            </w:pPr>
            <w:r w:rsidRPr="5DB7858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315C50A" w14:textId="77777777" w:rsidR="00340E5D" w:rsidRPr="004C30D8" w:rsidRDefault="5DB78580" w:rsidP="5DB78580">
            <w:pPr>
              <w:spacing w:after="0"/>
              <w:jc w:val="left"/>
              <w:rPr>
                <w:i/>
                <w:iCs/>
                <w:sz w:val="22"/>
                <w:szCs w:val="22"/>
              </w:rPr>
            </w:pPr>
            <w:r w:rsidRPr="5DB78580">
              <w:rPr>
                <w:i/>
                <w:iCs/>
                <w:sz w:val="22"/>
                <w:szCs w:val="22"/>
              </w:rPr>
              <w:t>1.1.2.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6534D39E" w14:textId="4EFEF65B" w:rsidR="00340E5D" w:rsidRPr="004C30D8" w:rsidRDefault="5DB78580" w:rsidP="5DB78580">
            <w:pPr>
              <w:spacing w:after="0"/>
              <w:jc w:val="right"/>
              <w:rPr>
                <w:i/>
                <w:iCs/>
                <w:sz w:val="22"/>
                <w:szCs w:val="22"/>
              </w:rPr>
            </w:pPr>
            <w:r w:rsidRPr="5DB78580">
              <w:rPr>
                <w:i/>
                <w:iCs/>
                <w:sz w:val="22"/>
                <w:szCs w:val="22"/>
              </w:rPr>
              <w:t>0,1</w:t>
            </w:r>
          </w:p>
        </w:tc>
        <w:tc>
          <w:tcPr>
            <w:tcW w:w="1110" w:type="dxa"/>
            <w:tcBorders>
              <w:top w:val="nil"/>
              <w:left w:val="nil"/>
              <w:bottom w:val="nil"/>
              <w:right w:val="single" w:sz="4" w:space="0" w:color="auto"/>
            </w:tcBorders>
            <w:shd w:val="clear" w:color="auto" w:fill="auto"/>
            <w:noWrap/>
            <w:vAlign w:val="bottom"/>
          </w:tcPr>
          <w:p w14:paraId="36A73D13" w14:textId="2DE3DCA7" w:rsidR="00340E5D" w:rsidRPr="004C30D8" w:rsidRDefault="5DB78580" w:rsidP="5DB78580">
            <w:pPr>
              <w:spacing w:after="0"/>
              <w:jc w:val="right"/>
              <w:rPr>
                <w:i/>
                <w:iCs/>
                <w:sz w:val="22"/>
                <w:szCs w:val="22"/>
              </w:rPr>
            </w:pPr>
            <w:r w:rsidRPr="5DB78580">
              <w:rPr>
                <w:i/>
                <w:iCs/>
                <w:sz w:val="22"/>
                <w:szCs w:val="22"/>
              </w:rPr>
              <w:t>0,0</w:t>
            </w:r>
          </w:p>
        </w:tc>
      </w:tr>
      <w:tr w:rsidR="00340E5D" w:rsidRPr="004C30D8" w14:paraId="5E8B8A2F" w14:textId="77777777" w:rsidTr="5DB7858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733CA1F" w14:textId="77777777" w:rsidR="00340E5D" w:rsidRPr="004C30D8" w:rsidRDefault="5DB78580" w:rsidP="5DB78580">
            <w:pPr>
              <w:spacing w:after="0"/>
              <w:jc w:val="left"/>
              <w:rPr>
                <w:sz w:val="22"/>
                <w:szCs w:val="22"/>
              </w:rPr>
            </w:pPr>
            <w:r w:rsidRPr="5DB78580">
              <w:rPr>
                <w:sz w:val="22"/>
                <w:szCs w:val="22"/>
              </w:rPr>
              <w:t> </w:t>
            </w:r>
          </w:p>
        </w:tc>
        <w:tc>
          <w:tcPr>
            <w:tcW w:w="340" w:type="dxa"/>
            <w:tcBorders>
              <w:top w:val="nil"/>
              <w:left w:val="nil"/>
              <w:bottom w:val="nil"/>
              <w:right w:val="nil"/>
            </w:tcBorders>
            <w:shd w:val="clear" w:color="auto" w:fill="FFFFFF" w:themeFill="background1"/>
            <w:noWrap/>
            <w:vAlign w:val="bottom"/>
            <w:hideMark/>
          </w:tcPr>
          <w:p w14:paraId="08DDD2F1" w14:textId="77777777" w:rsidR="00340E5D" w:rsidRPr="004C30D8" w:rsidRDefault="5DB78580" w:rsidP="5DB78580">
            <w:pPr>
              <w:spacing w:after="0"/>
              <w:jc w:val="left"/>
              <w:rPr>
                <w:sz w:val="22"/>
                <w:szCs w:val="22"/>
              </w:rPr>
            </w:pPr>
            <w:r w:rsidRPr="5DB7858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0F22C8F" w14:textId="77777777" w:rsidR="00340E5D" w:rsidRPr="004C30D8" w:rsidRDefault="5DB78580" w:rsidP="5DB78580">
            <w:pPr>
              <w:spacing w:after="0"/>
              <w:jc w:val="left"/>
              <w:rPr>
                <w:i/>
                <w:iCs/>
                <w:sz w:val="22"/>
                <w:szCs w:val="22"/>
              </w:rPr>
            </w:pPr>
            <w:r w:rsidRPr="5DB78580">
              <w:rPr>
                <w:i/>
                <w:iCs/>
                <w:sz w:val="22"/>
                <w:szCs w:val="22"/>
              </w:rPr>
              <w:t>1.1.3. Repóügyletek kamata</w:t>
            </w:r>
          </w:p>
        </w:tc>
        <w:tc>
          <w:tcPr>
            <w:tcW w:w="1134" w:type="dxa"/>
            <w:tcBorders>
              <w:top w:val="nil"/>
              <w:left w:val="single" w:sz="4" w:space="0" w:color="auto"/>
              <w:bottom w:val="nil"/>
              <w:right w:val="single" w:sz="4" w:space="0" w:color="auto"/>
            </w:tcBorders>
            <w:shd w:val="clear" w:color="auto" w:fill="auto"/>
            <w:noWrap/>
            <w:vAlign w:val="bottom"/>
          </w:tcPr>
          <w:p w14:paraId="25A44EF4" w14:textId="386326AE" w:rsidR="00340E5D" w:rsidRPr="004C30D8" w:rsidRDefault="5DB78580" w:rsidP="5DB78580">
            <w:pPr>
              <w:spacing w:after="0"/>
              <w:jc w:val="right"/>
              <w:rPr>
                <w:i/>
                <w:iCs/>
                <w:sz w:val="22"/>
                <w:szCs w:val="22"/>
              </w:rPr>
            </w:pPr>
            <w:r w:rsidRPr="5DB78580">
              <w:rPr>
                <w:i/>
                <w:iCs/>
                <w:sz w:val="22"/>
                <w:szCs w:val="22"/>
              </w:rPr>
              <w:t>0,2</w:t>
            </w:r>
          </w:p>
        </w:tc>
        <w:tc>
          <w:tcPr>
            <w:tcW w:w="1110" w:type="dxa"/>
            <w:tcBorders>
              <w:top w:val="nil"/>
              <w:left w:val="nil"/>
              <w:bottom w:val="nil"/>
              <w:right w:val="single" w:sz="4" w:space="0" w:color="auto"/>
            </w:tcBorders>
            <w:shd w:val="clear" w:color="auto" w:fill="auto"/>
            <w:noWrap/>
            <w:vAlign w:val="bottom"/>
          </w:tcPr>
          <w:p w14:paraId="2B75BAC9" w14:textId="434FA3F7" w:rsidR="00340E5D" w:rsidRPr="004C30D8" w:rsidRDefault="5DB78580" w:rsidP="5DB78580">
            <w:pPr>
              <w:spacing w:after="0"/>
              <w:jc w:val="right"/>
              <w:rPr>
                <w:i/>
                <w:iCs/>
                <w:sz w:val="22"/>
                <w:szCs w:val="22"/>
              </w:rPr>
            </w:pPr>
            <w:r w:rsidRPr="5DB78580">
              <w:rPr>
                <w:i/>
                <w:iCs/>
                <w:sz w:val="22"/>
                <w:szCs w:val="22"/>
              </w:rPr>
              <w:t>0,2</w:t>
            </w:r>
          </w:p>
        </w:tc>
      </w:tr>
      <w:tr w:rsidR="00340E5D" w:rsidRPr="004C30D8" w14:paraId="68D79656" w14:textId="77777777" w:rsidTr="5DB7858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A410CC2" w14:textId="77777777" w:rsidR="00340E5D" w:rsidRPr="004C30D8" w:rsidRDefault="5DB78580" w:rsidP="5DB78580">
            <w:pPr>
              <w:spacing w:after="0"/>
              <w:jc w:val="left"/>
              <w:rPr>
                <w:sz w:val="22"/>
                <w:szCs w:val="22"/>
              </w:rPr>
            </w:pPr>
            <w:r w:rsidRPr="5DB78580">
              <w:rPr>
                <w:sz w:val="22"/>
                <w:szCs w:val="22"/>
              </w:rPr>
              <w:t> </w:t>
            </w:r>
          </w:p>
        </w:tc>
        <w:tc>
          <w:tcPr>
            <w:tcW w:w="340" w:type="dxa"/>
            <w:tcBorders>
              <w:top w:val="nil"/>
              <w:left w:val="nil"/>
              <w:bottom w:val="nil"/>
              <w:right w:val="nil"/>
            </w:tcBorders>
            <w:shd w:val="clear" w:color="auto" w:fill="FFFFFF" w:themeFill="background1"/>
            <w:noWrap/>
            <w:vAlign w:val="bottom"/>
            <w:hideMark/>
          </w:tcPr>
          <w:p w14:paraId="1C934698" w14:textId="77777777" w:rsidR="00340E5D" w:rsidRPr="004C30D8" w:rsidRDefault="5DB78580" w:rsidP="5DB78580">
            <w:pPr>
              <w:spacing w:after="0"/>
              <w:jc w:val="left"/>
              <w:rPr>
                <w:sz w:val="22"/>
                <w:szCs w:val="22"/>
              </w:rPr>
            </w:pPr>
            <w:r w:rsidRPr="5DB7858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59080012" w14:textId="77777777" w:rsidR="00340E5D" w:rsidRPr="004C30D8" w:rsidRDefault="5DB78580" w:rsidP="5DB78580">
            <w:pPr>
              <w:spacing w:after="0"/>
              <w:jc w:val="left"/>
              <w:rPr>
                <w:i/>
                <w:iCs/>
                <w:sz w:val="22"/>
                <w:szCs w:val="22"/>
              </w:rPr>
            </w:pPr>
            <w:r w:rsidRPr="5DB78580">
              <w:rPr>
                <w:i/>
                <w:iCs/>
                <w:sz w:val="22"/>
                <w:szCs w:val="22"/>
              </w:rPr>
              <w:t>1.1.4. KESZ forint-betét kamata</w:t>
            </w:r>
          </w:p>
        </w:tc>
        <w:tc>
          <w:tcPr>
            <w:tcW w:w="1134" w:type="dxa"/>
            <w:tcBorders>
              <w:top w:val="nil"/>
              <w:left w:val="single" w:sz="4" w:space="0" w:color="auto"/>
              <w:bottom w:val="nil"/>
              <w:right w:val="single" w:sz="4" w:space="0" w:color="auto"/>
            </w:tcBorders>
            <w:shd w:val="clear" w:color="auto" w:fill="auto"/>
            <w:noWrap/>
            <w:vAlign w:val="bottom"/>
          </w:tcPr>
          <w:p w14:paraId="22F79DFD" w14:textId="03441AA2" w:rsidR="00340E5D" w:rsidRPr="004C30D8" w:rsidRDefault="5DB78580" w:rsidP="5DB78580">
            <w:pPr>
              <w:spacing w:after="0"/>
              <w:jc w:val="right"/>
              <w:rPr>
                <w:i/>
                <w:iCs/>
                <w:sz w:val="22"/>
                <w:szCs w:val="22"/>
              </w:rPr>
            </w:pPr>
            <w:r w:rsidRPr="5DB78580">
              <w:rPr>
                <w:i/>
                <w:iCs/>
                <w:sz w:val="22"/>
                <w:szCs w:val="22"/>
              </w:rPr>
              <w:t>0,5</w:t>
            </w:r>
          </w:p>
        </w:tc>
        <w:tc>
          <w:tcPr>
            <w:tcW w:w="1110" w:type="dxa"/>
            <w:tcBorders>
              <w:top w:val="nil"/>
              <w:left w:val="nil"/>
              <w:bottom w:val="nil"/>
              <w:right w:val="single" w:sz="4" w:space="0" w:color="auto"/>
            </w:tcBorders>
            <w:shd w:val="clear" w:color="auto" w:fill="auto"/>
            <w:noWrap/>
            <w:vAlign w:val="bottom"/>
          </w:tcPr>
          <w:p w14:paraId="1074B886" w14:textId="340C3025" w:rsidR="00340E5D" w:rsidRPr="004C30D8" w:rsidRDefault="5DB78580" w:rsidP="5DB78580">
            <w:pPr>
              <w:spacing w:after="0"/>
              <w:jc w:val="right"/>
              <w:rPr>
                <w:i/>
                <w:iCs/>
                <w:sz w:val="22"/>
                <w:szCs w:val="22"/>
              </w:rPr>
            </w:pPr>
            <w:r w:rsidRPr="5DB78580">
              <w:rPr>
                <w:i/>
                <w:iCs/>
                <w:sz w:val="22"/>
                <w:szCs w:val="22"/>
              </w:rPr>
              <w:t>3,2</w:t>
            </w:r>
          </w:p>
        </w:tc>
      </w:tr>
      <w:tr w:rsidR="00340E5D" w:rsidRPr="004C30D8" w14:paraId="3D745D4B" w14:textId="77777777" w:rsidTr="5DB78580">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1AF6125" w14:textId="77777777" w:rsidR="00340E5D" w:rsidRPr="004C30D8" w:rsidRDefault="5DB78580" w:rsidP="5DB78580">
            <w:pPr>
              <w:spacing w:after="0"/>
              <w:jc w:val="left"/>
              <w:rPr>
                <w:sz w:val="22"/>
                <w:szCs w:val="22"/>
              </w:rPr>
            </w:pPr>
            <w:r w:rsidRPr="5DB78580">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02EA49B" w14:textId="77777777" w:rsidR="00340E5D" w:rsidRPr="004C30D8" w:rsidRDefault="5DB78580" w:rsidP="5DB78580">
            <w:pPr>
              <w:spacing w:after="0"/>
              <w:jc w:val="left"/>
              <w:rPr>
                <w:b/>
                <w:bCs/>
                <w:sz w:val="22"/>
                <w:szCs w:val="22"/>
              </w:rPr>
            </w:pPr>
            <w:r w:rsidRPr="5DB78580">
              <w:rPr>
                <w:b/>
                <w:bCs/>
                <w:sz w:val="22"/>
                <w:szCs w:val="22"/>
              </w:rPr>
              <w:t>1.2. Deviza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D91D3" w14:textId="20786E6A" w:rsidR="00340E5D" w:rsidRPr="004C30D8" w:rsidRDefault="5DB78580" w:rsidP="5DB78580">
            <w:pPr>
              <w:spacing w:after="0"/>
              <w:jc w:val="right"/>
              <w:rPr>
                <w:b/>
                <w:bCs/>
                <w:sz w:val="22"/>
                <w:szCs w:val="22"/>
              </w:rPr>
            </w:pPr>
            <w:r w:rsidRPr="5DB78580">
              <w:rPr>
                <w:b/>
                <w:bCs/>
                <w:sz w:val="22"/>
                <w:szCs w:val="22"/>
              </w:rPr>
              <w:t>-0,5</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6E7FF203" w14:textId="2CD8CFD3" w:rsidR="00340E5D" w:rsidRPr="004C30D8" w:rsidRDefault="5DB78580" w:rsidP="5DB78580">
            <w:pPr>
              <w:spacing w:after="0"/>
              <w:jc w:val="right"/>
              <w:rPr>
                <w:b/>
                <w:bCs/>
                <w:sz w:val="22"/>
                <w:szCs w:val="22"/>
              </w:rPr>
            </w:pPr>
            <w:r w:rsidRPr="5DB78580">
              <w:rPr>
                <w:b/>
                <w:bCs/>
                <w:sz w:val="22"/>
                <w:szCs w:val="22"/>
              </w:rPr>
              <w:t>-0,7</w:t>
            </w:r>
          </w:p>
        </w:tc>
      </w:tr>
      <w:tr w:rsidR="00340E5D" w:rsidRPr="004C30D8" w14:paraId="3C5A578D" w14:textId="77777777" w:rsidTr="5DB7858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342BD7FE" w14:textId="77777777" w:rsidR="00340E5D" w:rsidRPr="004C30D8" w:rsidRDefault="5DB78580" w:rsidP="5DB78580">
            <w:pPr>
              <w:spacing w:after="0"/>
              <w:jc w:val="left"/>
              <w:rPr>
                <w:sz w:val="22"/>
                <w:szCs w:val="22"/>
              </w:rPr>
            </w:pPr>
            <w:r w:rsidRPr="5DB78580">
              <w:rPr>
                <w:sz w:val="22"/>
                <w:szCs w:val="22"/>
              </w:rPr>
              <w:t> </w:t>
            </w:r>
          </w:p>
        </w:tc>
        <w:tc>
          <w:tcPr>
            <w:tcW w:w="340" w:type="dxa"/>
            <w:tcBorders>
              <w:top w:val="nil"/>
              <w:left w:val="nil"/>
              <w:bottom w:val="nil"/>
              <w:right w:val="nil"/>
            </w:tcBorders>
            <w:shd w:val="clear" w:color="auto" w:fill="FFFFFF" w:themeFill="background1"/>
            <w:noWrap/>
            <w:vAlign w:val="bottom"/>
            <w:hideMark/>
          </w:tcPr>
          <w:p w14:paraId="110A0BA2" w14:textId="77777777" w:rsidR="00340E5D" w:rsidRPr="004C30D8" w:rsidRDefault="5DB78580" w:rsidP="5DB78580">
            <w:pPr>
              <w:spacing w:after="0"/>
              <w:jc w:val="left"/>
              <w:rPr>
                <w:sz w:val="22"/>
                <w:szCs w:val="22"/>
              </w:rPr>
            </w:pPr>
            <w:r w:rsidRPr="5DB7858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96D0FF5" w14:textId="77777777" w:rsidR="00340E5D" w:rsidRPr="004C30D8" w:rsidRDefault="5DB78580" w:rsidP="5DB78580">
            <w:pPr>
              <w:spacing w:after="0"/>
              <w:jc w:val="left"/>
              <w:rPr>
                <w:i/>
                <w:iCs/>
                <w:sz w:val="22"/>
                <w:szCs w:val="22"/>
              </w:rPr>
            </w:pPr>
            <w:r w:rsidRPr="5DB78580">
              <w:rPr>
                <w:i/>
                <w:iCs/>
                <w:sz w:val="22"/>
                <w:szCs w:val="22"/>
              </w:rPr>
              <w:t>1.2.1. Devizaműveletek kamatelszámolásai</w:t>
            </w:r>
          </w:p>
        </w:tc>
        <w:tc>
          <w:tcPr>
            <w:tcW w:w="1134" w:type="dxa"/>
            <w:tcBorders>
              <w:top w:val="nil"/>
              <w:left w:val="single" w:sz="4" w:space="0" w:color="auto"/>
              <w:bottom w:val="nil"/>
              <w:right w:val="single" w:sz="4" w:space="0" w:color="auto"/>
            </w:tcBorders>
            <w:shd w:val="clear" w:color="auto" w:fill="auto"/>
            <w:noWrap/>
            <w:vAlign w:val="bottom"/>
          </w:tcPr>
          <w:p w14:paraId="7809F621" w14:textId="32247EF6" w:rsidR="00340E5D" w:rsidRPr="004C30D8" w:rsidRDefault="5DB78580" w:rsidP="5DB78580">
            <w:pPr>
              <w:spacing w:after="0"/>
              <w:jc w:val="right"/>
              <w:rPr>
                <w:i/>
                <w:iCs/>
                <w:sz w:val="22"/>
                <w:szCs w:val="22"/>
              </w:rPr>
            </w:pPr>
            <w:r w:rsidRPr="5DB78580">
              <w:rPr>
                <w:i/>
                <w:iCs/>
                <w:sz w:val="22"/>
                <w:szCs w:val="22"/>
              </w:rPr>
              <w:t>-0,5</w:t>
            </w:r>
          </w:p>
        </w:tc>
        <w:tc>
          <w:tcPr>
            <w:tcW w:w="1110" w:type="dxa"/>
            <w:tcBorders>
              <w:top w:val="nil"/>
              <w:left w:val="nil"/>
              <w:bottom w:val="nil"/>
              <w:right w:val="single" w:sz="4" w:space="0" w:color="auto"/>
            </w:tcBorders>
            <w:shd w:val="clear" w:color="auto" w:fill="auto"/>
            <w:noWrap/>
            <w:vAlign w:val="bottom"/>
          </w:tcPr>
          <w:p w14:paraId="31343ECF" w14:textId="2DA23B72" w:rsidR="00340E5D" w:rsidRPr="004C30D8" w:rsidRDefault="5DB78580" w:rsidP="5DB78580">
            <w:pPr>
              <w:spacing w:after="0"/>
              <w:jc w:val="right"/>
              <w:rPr>
                <w:i/>
                <w:iCs/>
                <w:sz w:val="22"/>
                <w:szCs w:val="22"/>
              </w:rPr>
            </w:pPr>
            <w:r w:rsidRPr="5DB78580">
              <w:rPr>
                <w:i/>
                <w:iCs/>
                <w:sz w:val="22"/>
                <w:szCs w:val="22"/>
              </w:rPr>
              <w:t>-0,7</w:t>
            </w:r>
          </w:p>
        </w:tc>
      </w:tr>
      <w:tr w:rsidR="00F1271F" w:rsidRPr="004C30D8" w14:paraId="73CD69D7" w14:textId="77777777" w:rsidTr="5DB78580">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70DD9995" w14:textId="77777777" w:rsidR="00F1271F" w:rsidRPr="004C30D8" w:rsidRDefault="5DB78580" w:rsidP="5DB78580">
            <w:pPr>
              <w:spacing w:after="0"/>
              <w:jc w:val="left"/>
              <w:rPr>
                <w:sz w:val="22"/>
                <w:szCs w:val="22"/>
              </w:rPr>
            </w:pPr>
            <w:r w:rsidRPr="5DB78580">
              <w:rPr>
                <w:sz w:val="22"/>
                <w:szCs w:val="22"/>
              </w:rPr>
              <w:t> </w:t>
            </w:r>
          </w:p>
        </w:tc>
        <w:tc>
          <w:tcPr>
            <w:tcW w:w="340" w:type="dxa"/>
            <w:tcBorders>
              <w:top w:val="single" w:sz="4" w:space="0" w:color="auto"/>
              <w:left w:val="nil"/>
              <w:bottom w:val="single" w:sz="4" w:space="0" w:color="auto"/>
              <w:right w:val="nil"/>
            </w:tcBorders>
            <w:shd w:val="clear" w:color="auto" w:fill="FFFFFF" w:themeFill="background1"/>
            <w:noWrap/>
            <w:vAlign w:val="bottom"/>
            <w:hideMark/>
          </w:tcPr>
          <w:p w14:paraId="0059CF69" w14:textId="77777777" w:rsidR="00F1271F" w:rsidRPr="004C30D8" w:rsidRDefault="5DB78580" w:rsidP="5DB78580">
            <w:pPr>
              <w:spacing w:after="0"/>
              <w:jc w:val="left"/>
              <w:rPr>
                <w:sz w:val="22"/>
                <w:szCs w:val="22"/>
              </w:rPr>
            </w:pPr>
            <w:r w:rsidRPr="5DB78580">
              <w:rPr>
                <w:sz w:val="22"/>
                <w:szCs w:val="22"/>
              </w:rPr>
              <w:t> </w:t>
            </w:r>
          </w:p>
        </w:tc>
        <w:tc>
          <w:tcPr>
            <w:tcW w:w="41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76A060" w14:textId="77777777" w:rsidR="00F1271F" w:rsidRPr="004C30D8" w:rsidRDefault="5DB78580" w:rsidP="5DB78580">
            <w:pPr>
              <w:spacing w:after="0"/>
              <w:jc w:val="left"/>
              <w:rPr>
                <w:i/>
                <w:iCs/>
                <w:sz w:val="22"/>
                <w:szCs w:val="22"/>
              </w:rPr>
            </w:pPr>
            <w:r w:rsidRPr="5DB78580">
              <w:rPr>
                <w:i/>
                <w:i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34351" w14:textId="48995B27" w:rsidR="00F1271F" w:rsidRPr="004C30D8" w:rsidRDefault="00F1271F" w:rsidP="27083F14">
            <w:pPr>
              <w:spacing w:after="0"/>
              <w:jc w:val="left"/>
              <w:rPr>
                <w:i/>
                <w:iCs/>
                <w:sz w:val="22"/>
                <w:szCs w:val="22"/>
              </w:rPr>
            </w:pP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5C6A445C" w14:textId="75FB6688" w:rsidR="00F1271F" w:rsidRPr="004C30D8" w:rsidRDefault="00F1271F" w:rsidP="27083F14">
            <w:pPr>
              <w:spacing w:after="0"/>
              <w:jc w:val="left"/>
              <w:rPr>
                <w:i/>
                <w:iCs/>
                <w:sz w:val="22"/>
                <w:szCs w:val="22"/>
              </w:rPr>
            </w:pPr>
          </w:p>
        </w:tc>
      </w:tr>
      <w:tr w:rsidR="00340E5D" w:rsidRPr="004C30D8" w14:paraId="06C524E9" w14:textId="77777777" w:rsidTr="5DB78580">
        <w:trPr>
          <w:trHeight w:val="285"/>
          <w:jc w:val="center"/>
        </w:trPr>
        <w:tc>
          <w:tcPr>
            <w:tcW w:w="472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2A6256F1" w14:textId="77777777" w:rsidR="00340E5D" w:rsidRPr="004C30D8" w:rsidRDefault="5DB78580" w:rsidP="5DB78580">
            <w:pPr>
              <w:spacing w:after="0"/>
              <w:jc w:val="left"/>
              <w:rPr>
                <w:b/>
                <w:bCs/>
                <w:sz w:val="22"/>
                <w:szCs w:val="22"/>
              </w:rPr>
            </w:pPr>
            <w:r w:rsidRPr="5DB78580">
              <w:rPr>
                <w:b/>
                <w:bCs/>
                <w:sz w:val="22"/>
                <w:szCs w:val="22"/>
              </w:rPr>
              <w:t>2. Kiadás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9AE1C5E" w14:textId="78D009BF" w:rsidR="00340E5D" w:rsidRPr="004C30D8" w:rsidRDefault="5DB78580" w:rsidP="5DB78580">
            <w:pPr>
              <w:spacing w:after="0"/>
              <w:jc w:val="right"/>
              <w:rPr>
                <w:b/>
                <w:bCs/>
                <w:sz w:val="22"/>
                <w:szCs w:val="22"/>
              </w:rPr>
            </w:pPr>
            <w:r w:rsidRPr="5DB78580">
              <w:rPr>
                <w:b/>
                <w:bCs/>
                <w:sz w:val="22"/>
                <w:szCs w:val="22"/>
              </w:rPr>
              <w:t>593,6</w:t>
            </w:r>
          </w:p>
        </w:tc>
        <w:tc>
          <w:tcPr>
            <w:tcW w:w="1110" w:type="dxa"/>
            <w:tcBorders>
              <w:top w:val="nil"/>
              <w:left w:val="nil"/>
              <w:bottom w:val="single" w:sz="4" w:space="0" w:color="auto"/>
              <w:right w:val="single" w:sz="4" w:space="0" w:color="auto"/>
            </w:tcBorders>
            <w:shd w:val="clear" w:color="auto" w:fill="auto"/>
            <w:noWrap/>
            <w:vAlign w:val="bottom"/>
          </w:tcPr>
          <w:p w14:paraId="4782FA32" w14:textId="4C06F293" w:rsidR="00340E5D" w:rsidRPr="004C30D8" w:rsidRDefault="5DB78580" w:rsidP="5DB78580">
            <w:pPr>
              <w:spacing w:after="0"/>
              <w:jc w:val="right"/>
              <w:rPr>
                <w:b/>
                <w:bCs/>
                <w:sz w:val="22"/>
                <w:szCs w:val="22"/>
              </w:rPr>
            </w:pPr>
            <w:r w:rsidRPr="5DB78580">
              <w:rPr>
                <w:b/>
                <w:bCs/>
                <w:sz w:val="22"/>
                <w:szCs w:val="22"/>
              </w:rPr>
              <w:t>678,1</w:t>
            </w:r>
          </w:p>
        </w:tc>
      </w:tr>
      <w:tr w:rsidR="00340E5D" w:rsidRPr="004C30D8" w14:paraId="7F40CE4A" w14:textId="77777777" w:rsidTr="5DB78580">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425C2D4" w14:textId="77777777" w:rsidR="00340E5D" w:rsidRPr="004C30D8" w:rsidRDefault="5DB78580" w:rsidP="5DB78580">
            <w:pPr>
              <w:spacing w:after="0"/>
              <w:jc w:val="left"/>
              <w:rPr>
                <w:sz w:val="22"/>
                <w:szCs w:val="22"/>
              </w:rPr>
            </w:pPr>
            <w:r w:rsidRPr="5DB78580">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7B02418" w14:textId="77777777" w:rsidR="00340E5D" w:rsidRPr="004C30D8" w:rsidRDefault="5DB78580" w:rsidP="5DB78580">
            <w:pPr>
              <w:spacing w:after="0"/>
              <w:jc w:val="left"/>
              <w:rPr>
                <w:b/>
                <w:bCs/>
                <w:sz w:val="22"/>
                <w:szCs w:val="22"/>
              </w:rPr>
            </w:pPr>
            <w:r w:rsidRPr="5DB78580">
              <w:rPr>
                <w:b/>
                <w:bCs/>
                <w:sz w:val="22"/>
                <w:szCs w:val="22"/>
              </w:rPr>
              <w:t>2.1 Forint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6587D5" w14:textId="7DD74BA8" w:rsidR="00340E5D" w:rsidRPr="004C30D8" w:rsidRDefault="5DB78580" w:rsidP="5DB78580">
            <w:pPr>
              <w:spacing w:after="0"/>
              <w:jc w:val="right"/>
              <w:rPr>
                <w:b/>
                <w:bCs/>
                <w:sz w:val="22"/>
                <w:szCs w:val="22"/>
              </w:rPr>
            </w:pPr>
            <w:r w:rsidRPr="5DB78580">
              <w:rPr>
                <w:b/>
                <w:bCs/>
                <w:sz w:val="22"/>
                <w:szCs w:val="22"/>
              </w:rPr>
              <w:t>473,2</w:t>
            </w:r>
          </w:p>
        </w:tc>
        <w:tc>
          <w:tcPr>
            <w:tcW w:w="1110" w:type="dxa"/>
            <w:tcBorders>
              <w:top w:val="nil"/>
              <w:left w:val="nil"/>
              <w:bottom w:val="single" w:sz="4" w:space="0" w:color="auto"/>
              <w:right w:val="single" w:sz="4" w:space="0" w:color="auto"/>
            </w:tcBorders>
            <w:shd w:val="clear" w:color="auto" w:fill="auto"/>
            <w:noWrap/>
            <w:vAlign w:val="bottom"/>
          </w:tcPr>
          <w:p w14:paraId="1118CB6D" w14:textId="57029771" w:rsidR="00340E5D" w:rsidRPr="004C30D8" w:rsidRDefault="5DB78580" w:rsidP="5DB78580">
            <w:pPr>
              <w:spacing w:after="0"/>
              <w:jc w:val="right"/>
              <w:rPr>
                <w:b/>
                <w:bCs/>
                <w:sz w:val="22"/>
                <w:szCs w:val="22"/>
              </w:rPr>
            </w:pPr>
            <w:r w:rsidRPr="5DB78580">
              <w:rPr>
                <w:b/>
                <w:bCs/>
                <w:sz w:val="22"/>
                <w:szCs w:val="22"/>
              </w:rPr>
              <w:t>525,7</w:t>
            </w:r>
          </w:p>
        </w:tc>
      </w:tr>
      <w:tr w:rsidR="00340E5D" w:rsidRPr="004C30D8" w14:paraId="3182E062" w14:textId="77777777" w:rsidTr="5DB7858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436E7D6" w14:textId="77777777" w:rsidR="00340E5D" w:rsidRPr="004C30D8" w:rsidRDefault="5DB78580" w:rsidP="5DB78580">
            <w:pPr>
              <w:spacing w:after="0"/>
              <w:jc w:val="left"/>
              <w:rPr>
                <w:sz w:val="22"/>
                <w:szCs w:val="22"/>
              </w:rPr>
            </w:pPr>
            <w:r w:rsidRPr="5DB78580">
              <w:rPr>
                <w:sz w:val="22"/>
                <w:szCs w:val="22"/>
              </w:rPr>
              <w:t> </w:t>
            </w:r>
          </w:p>
        </w:tc>
        <w:tc>
          <w:tcPr>
            <w:tcW w:w="340" w:type="dxa"/>
            <w:tcBorders>
              <w:top w:val="nil"/>
              <w:left w:val="nil"/>
              <w:bottom w:val="nil"/>
              <w:right w:val="nil"/>
            </w:tcBorders>
            <w:shd w:val="clear" w:color="auto" w:fill="FFFFFF" w:themeFill="background1"/>
            <w:noWrap/>
            <w:vAlign w:val="bottom"/>
            <w:hideMark/>
          </w:tcPr>
          <w:p w14:paraId="7968FFCA" w14:textId="77777777" w:rsidR="00340E5D" w:rsidRPr="004C30D8" w:rsidRDefault="5DB78580" w:rsidP="5DB78580">
            <w:pPr>
              <w:spacing w:after="0"/>
              <w:jc w:val="left"/>
              <w:rPr>
                <w:sz w:val="22"/>
                <w:szCs w:val="22"/>
              </w:rPr>
            </w:pPr>
            <w:r w:rsidRPr="5DB7858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C29DCBF" w14:textId="77777777" w:rsidR="00340E5D" w:rsidRPr="004C30D8" w:rsidRDefault="5DB78580" w:rsidP="5DB78580">
            <w:pPr>
              <w:spacing w:after="0"/>
              <w:jc w:val="left"/>
              <w:rPr>
                <w:i/>
                <w:iCs/>
                <w:sz w:val="22"/>
                <w:szCs w:val="22"/>
              </w:rPr>
            </w:pPr>
            <w:r w:rsidRPr="5DB78580">
              <w:rPr>
                <w:i/>
                <w:iCs/>
                <w:sz w:val="22"/>
                <w:szCs w:val="22"/>
              </w:rPr>
              <w:t>2.1.1. Forinthitelek kamata</w:t>
            </w:r>
          </w:p>
        </w:tc>
        <w:tc>
          <w:tcPr>
            <w:tcW w:w="1134" w:type="dxa"/>
            <w:tcBorders>
              <w:top w:val="nil"/>
              <w:left w:val="single" w:sz="4" w:space="0" w:color="auto"/>
              <w:bottom w:val="nil"/>
              <w:right w:val="single" w:sz="4" w:space="0" w:color="auto"/>
            </w:tcBorders>
            <w:shd w:val="clear" w:color="auto" w:fill="auto"/>
            <w:noWrap/>
            <w:vAlign w:val="bottom"/>
          </w:tcPr>
          <w:p w14:paraId="7D0668AB" w14:textId="69535903" w:rsidR="00340E5D" w:rsidRPr="004C30D8" w:rsidRDefault="5DB78580" w:rsidP="5DB78580">
            <w:pPr>
              <w:spacing w:after="0"/>
              <w:jc w:val="right"/>
              <w:rPr>
                <w:i/>
                <w:iCs/>
                <w:sz w:val="22"/>
                <w:szCs w:val="22"/>
              </w:rPr>
            </w:pPr>
            <w:r w:rsidRPr="5DB78580">
              <w:rPr>
                <w:i/>
                <w:iCs/>
                <w:sz w:val="22"/>
                <w:szCs w:val="22"/>
              </w:rPr>
              <w:t>15,8</w:t>
            </w:r>
          </w:p>
        </w:tc>
        <w:tc>
          <w:tcPr>
            <w:tcW w:w="1110" w:type="dxa"/>
            <w:tcBorders>
              <w:top w:val="nil"/>
              <w:left w:val="nil"/>
              <w:bottom w:val="nil"/>
              <w:right w:val="single" w:sz="4" w:space="0" w:color="auto"/>
            </w:tcBorders>
            <w:shd w:val="clear" w:color="auto" w:fill="auto"/>
            <w:noWrap/>
            <w:vAlign w:val="bottom"/>
          </w:tcPr>
          <w:p w14:paraId="79EA6DCA" w14:textId="0AEBB3B4" w:rsidR="00340E5D" w:rsidRPr="004C30D8" w:rsidRDefault="5DB78580" w:rsidP="5DB78580">
            <w:pPr>
              <w:spacing w:after="0"/>
              <w:jc w:val="right"/>
              <w:rPr>
                <w:i/>
                <w:iCs/>
                <w:sz w:val="22"/>
                <w:szCs w:val="22"/>
              </w:rPr>
            </w:pPr>
            <w:r w:rsidRPr="5DB78580">
              <w:rPr>
                <w:i/>
                <w:iCs/>
                <w:sz w:val="22"/>
                <w:szCs w:val="22"/>
              </w:rPr>
              <w:t>16,1</w:t>
            </w:r>
          </w:p>
        </w:tc>
      </w:tr>
      <w:tr w:rsidR="00340E5D" w:rsidRPr="004C30D8" w14:paraId="54BAEB82" w14:textId="77777777" w:rsidTr="5DB7858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4E6EF24" w14:textId="77777777" w:rsidR="00340E5D" w:rsidRPr="004C30D8" w:rsidRDefault="5DB78580" w:rsidP="5DB78580">
            <w:pPr>
              <w:spacing w:after="0"/>
              <w:jc w:val="left"/>
              <w:rPr>
                <w:sz w:val="22"/>
                <w:szCs w:val="22"/>
              </w:rPr>
            </w:pPr>
            <w:r w:rsidRPr="5DB78580">
              <w:rPr>
                <w:sz w:val="22"/>
                <w:szCs w:val="22"/>
              </w:rPr>
              <w:t> </w:t>
            </w:r>
          </w:p>
        </w:tc>
        <w:tc>
          <w:tcPr>
            <w:tcW w:w="340" w:type="dxa"/>
            <w:tcBorders>
              <w:top w:val="nil"/>
              <w:left w:val="nil"/>
              <w:bottom w:val="nil"/>
              <w:right w:val="nil"/>
            </w:tcBorders>
            <w:shd w:val="clear" w:color="auto" w:fill="FFFFFF" w:themeFill="background1"/>
            <w:noWrap/>
            <w:vAlign w:val="bottom"/>
            <w:hideMark/>
          </w:tcPr>
          <w:p w14:paraId="2A70DBE5" w14:textId="77777777" w:rsidR="00340E5D" w:rsidRPr="004C30D8" w:rsidRDefault="5DB78580" w:rsidP="5DB78580">
            <w:pPr>
              <w:spacing w:after="0"/>
              <w:jc w:val="left"/>
              <w:rPr>
                <w:sz w:val="22"/>
                <w:szCs w:val="22"/>
              </w:rPr>
            </w:pPr>
            <w:r w:rsidRPr="5DB7858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6B0B349" w14:textId="77777777" w:rsidR="00340E5D" w:rsidRPr="004C30D8" w:rsidRDefault="5DB78580" w:rsidP="5DB78580">
            <w:pPr>
              <w:spacing w:after="0"/>
              <w:jc w:val="left"/>
              <w:rPr>
                <w:i/>
                <w:iCs/>
                <w:sz w:val="22"/>
                <w:szCs w:val="22"/>
              </w:rPr>
            </w:pPr>
            <w:r w:rsidRPr="5DB78580">
              <w:rPr>
                <w:i/>
                <w:iCs/>
                <w:sz w:val="22"/>
                <w:szCs w:val="22"/>
              </w:rPr>
              <w:t>2.1.2.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03DAE239" w14:textId="02137DC5" w:rsidR="00340E5D" w:rsidRPr="004C30D8" w:rsidRDefault="5DB78580" w:rsidP="5DB78580">
            <w:pPr>
              <w:spacing w:after="0"/>
              <w:jc w:val="right"/>
              <w:rPr>
                <w:i/>
                <w:iCs/>
                <w:sz w:val="22"/>
                <w:szCs w:val="22"/>
              </w:rPr>
            </w:pPr>
            <w:r w:rsidRPr="5DB78580">
              <w:rPr>
                <w:i/>
                <w:iCs/>
                <w:sz w:val="22"/>
                <w:szCs w:val="22"/>
              </w:rPr>
              <w:t>403,0</w:t>
            </w:r>
          </w:p>
        </w:tc>
        <w:tc>
          <w:tcPr>
            <w:tcW w:w="1110" w:type="dxa"/>
            <w:tcBorders>
              <w:top w:val="nil"/>
              <w:left w:val="nil"/>
              <w:bottom w:val="nil"/>
              <w:right w:val="single" w:sz="4" w:space="0" w:color="auto"/>
            </w:tcBorders>
            <w:shd w:val="clear" w:color="auto" w:fill="auto"/>
            <w:noWrap/>
            <w:vAlign w:val="bottom"/>
          </w:tcPr>
          <w:p w14:paraId="7F254AFE" w14:textId="0429A06B" w:rsidR="00340E5D" w:rsidRPr="004C30D8" w:rsidRDefault="5DB78580" w:rsidP="5DB78580">
            <w:pPr>
              <w:spacing w:after="0"/>
              <w:jc w:val="right"/>
              <w:rPr>
                <w:i/>
                <w:iCs/>
                <w:sz w:val="22"/>
                <w:szCs w:val="22"/>
              </w:rPr>
            </w:pPr>
            <w:r w:rsidRPr="5DB78580">
              <w:rPr>
                <w:i/>
                <w:iCs/>
                <w:sz w:val="22"/>
                <w:szCs w:val="22"/>
              </w:rPr>
              <w:t>456,0</w:t>
            </w:r>
          </w:p>
        </w:tc>
      </w:tr>
      <w:tr w:rsidR="00340E5D" w:rsidRPr="004C30D8" w14:paraId="51F007CB" w14:textId="77777777" w:rsidTr="5DB7858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1E9B006" w14:textId="77777777" w:rsidR="00340E5D" w:rsidRPr="004C30D8" w:rsidRDefault="5DB78580" w:rsidP="5DB78580">
            <w:pPr>
              <w:spacing w:after="0"/>
              <w:jc w:val="left"/>
              <w:rPr>
                <w:sz w:val="22"/>
                <w:szCs w:val="22"/>
              </w:rPr>
            </w:pPr>
            <w:r w:rsidRPr="5DB78580">
              <w:rPr>
                <w:sz w:val="22"/>
                <w:szCs w:val="22"/>
              </w:rPr>
              <w:t> </w:t>
            </w:r>
          </w:p>
        </w:tc>
        <w:tc>
          <w:tcPr>
            <w:tcW w:w="340" w:type="dxa"/>
            <w:tcBorders>
              <w:top w:val="nil"/>
              <w:left w:val="nil"/>
              <w:bottom w:val="nil"/>
              <w:right w:val="nil"/>
            </w:tcBorders>
            <w:shd w:val="clear" w:color="auto" w:fill="FFFFFF" w:themeFill="background1"/>
            <w:noWrap/>
            <w:vAlign w:val="bottom"/>
            <w:hideMark/>
          </w:tcPr>
          <w:p w14:paraId="1D1288D5" w14:textId="77777777" w:rsidR="00340E5D" w:rsidRPr="004C30D8" w:rsidRDefault="5DB78580" w:rsidP="5DB78580">
            <w:pPr>
              <w:spacing w:after="0"/>
              <w:jc w:val="left"/>
              <w:rPr>
                <w:sz w:val="22"/>
                <w:szCs w:val="22"/>
              </w:rPr>
            </w:pPr>
            <w:r w:rsidRPr="5DB7858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6B182520" w14:textId="77777777" w:rsidR="00340E5D" w:rsidRPr="004C30D8" w:rsidRDefault="5DB78580" w:rsidP="5DB78580">
            <w:pPr>
              <w:spacing w:after="0"/>
              <w:jc w:val="left"/>
              <w:rPr>
                <w:i/>
                <w:iCs/>
                <w:sz w:val="22"/>
                <w:szCs w:val="22"/>
              </w:rPr>
            </w:pPr>
            <w:r w:rsidRPr="5DB78580">
              <w:rPr>
                <w:i/>
                <w:iCs/>
                <w:sz w:val="22"/>
                <w:szCs w:val="22"/>
              </w:rPr>
              <w:t>2.1.3.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18551CFC" w14:textId="174CBF00" w:rsidR="00340E5D" w:rsidRPr="004C30D8" w:rsidRDefault="5DB78580" w:rsidP="5DB78580">
            <w:pPr>
              <w:spacing w:after="0"/>
              <w:jc w:val="right"/>
              <w:rPr>
                <w:i/>
                <w:iCs/>
                <w:sz w:val="22"/>
                <w:szCs w:val="22"/>
              </w:rPr>
            </w:pPr>
            <w:r w:rsidRPr="5DB78580">
              <w:rPr>
                <w:i/>
                <w:iCs/>
                <w:sz w:val="22"/>
                <w:szCs w:val="22"/>
              </w:rPr>
              <w:t>54,5</w:t>
            </w:r>
          </w:p>
        </w:tc>
        <w:tc>
          <w:tcPr>
            <w:tcW w:w="1110" w:type="dxa"/>
            <w:tcBorders>
              <w:top w:val="nil"/>
              <w:left w:val="nil"/>
              <w:bottom w:val="nil"/>
              <w:right w:val="single" w:sz="4" w:space="0" w:color="auto"/>
            </w:tcBorders>
            <w:shd w:val="clear" w:color="auto" w:fill="auto"/>
            <w:noWrap/>
            <w:vAlign w:val="bottom"/>
          </w:tcPr>
          <w:p w14:paraId="1445B9A7" w14:textId="4742701A" w:rsidR="00340E5D" w:rsidRPr="004C30D8" w:rsidRDefault="5DB78580" w:rsidP="5DB78580">
            <w:pPr>
              <w:spacing w:after="0"/>
              <w:jc w:val="right"/>
              <w:rPr>
                <w:i/>
                <w:iCs/>
                <w:sz w:val="22"/>
                <w:szCs w:val="22"/>
              </w:rPr>
            </w:pPr>
            <w:r w:rsidRPr="5DB78580">
              <w:rPr>
                <w:i/>
                <w:iCs/>
                <w:sz w:val="22"/>
                <w:szCs w:val="22"/>
              </w:rPr>
              <w:t>53,6</w:t>
            </w:r>
          </w:p>
        </w:tc>
      </w:tr>
      <w:tr w:rsidR="00340E5D" w:rsidRPr="004C30D8" w14:paraId="3B42D0AF" w14:textId="77777777" w:rsidTr="5DB7858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067E592" w14:textId="77777777" w:rsidR="00340E5D" w:rsidRPr="004C30D8" w:rsidRDefault="5DB78580" w:rsidP="5DB78580">
            <w:pPr>
              <w:spacing w:after="0"/>
              <w:jc w:val="left"/>
              <w:rPr>
                <w:sz w:val="22"/>
                <w:szCs w:val="22"/>
              </w:rPr>
            </w:pPr>
            <w:r w:rsidRPr="5DB78580">
              <w:rPr>
                <w:sz w:val="22"/>
                <w:szCs w:val="22"/>
              </w:rPr>
              <w:t> </w:t>
            </w:r>
          </w:p>
        </w:tc>
        <w:tc>
          <w:tcPr>
            <w:tcW w:w="340" w:type="dxa"/>
            <w:tcBorders>
              <w:top w:val="nil"/>
              <w:left w:val="nil"/>
              <w:bottom w:val="nil"/>
              <w:right w:val="nil"/>
            </w:tcBorders>
            <w:shd w:val="clear" w:color="auto" w:fill="FFFFFF" w:themeFill="background1"/>
            <w:noWrap/>
            <w:vAlign w:val="bottom"/>
            <w:hideMark/>
          </w:tcPr>
          <w:p w14:paraId="2CDEB7F4" w14:textId="77777777" w:rsidR="00340E5D" w:rsidRPr="004C30D8" w:rsidRDefault="5DB78580" w:rsidP="5DB78580">
            <w:pPr>
              <w:spacing w:after="0"/>
              <w:jc w:val="left"/>
              <w:rPr>
                <w:sz w:val="22"/>
                <w:szCs w:val="22"/>
              </w:rPr>
            </w:pPr>
            <w:r w:rsidRPr="5DB7858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7743E208" w14:textId="77777777" w:rsidR="00340E5D" w:rsidRPr="004C30D8" w:rsidRDefault="5DB78580" w:rsidP="5DB78580">
            <w:pPr>
              <w:spacing w:after="0"/>
              <w:jc w:val="left"/>
              <w:rPr>
                <w:i/>
                <w:iCs/>
                <w:sz w:val="22"/>
                <w:szCs w:val="22"/>
              </w:rPr>
            </w:pPr>
            <w:r w:rsidRPr="5DB78580">
              <w:rPr>
                <w:i/>
                <w:iCs/>
                <w:sz w:val="22"/>
                <w:szCs w:val="22"/>
              </w:rPr>
              <w:t>2.1.4. Repóügyletek kamata</w:t>
            </w:r>
          </w:p>
        </w:tc>
        <w:tc>
          <w:tcPr>
            <w:tcW w:w="1134" w:type="dxa"/>
            <w:tcBorders>
              <w:top w:val="nil"/>
              <w:left w:val="single" w:sz="4" w:space="0" w:color="auto"/>
              <w:bottom w:val="nil"/>
              <w:right w:val="single" w:sz="4" w:space="0" w:color="auto"/>
            </w:tcBorders>
            <w:shd w:val="clear" w:color="auto" w:fill="auto"/>
            <w:noWrap/>
            <w:vAlign w:val="bottom"/>
          </w:tcPr>
          <w:p w14:paraId="024345B2" w14:textId="7EE4F838" w:rsidR="00340E5D" w:rsidRPr="004C30D8" w:rsidRDefault="5DB78580" w:rsidP="5DB78580">
            <w:pPr>
              <w:spacing w:after="0"/>
              <w:jc w:val="right"/>
              <w:rPr>
                <w:i/>
                <w:iCs/>
                <w:sz w:val="22"/>
                <w:szCs w:val="22"/>
              </w:rPr>
            </w:pPr>
            <w:r w:rsidRPr="5DB78580">
              <w:rPr>
                <w:i/>
                <w:iCs/>
                <w:sz w:val="22"/>
                <w:szCs w:val="22"/>
              </w:rPr>
              <w:t>-0,1</w:t>
            </w:r>
          </w:p>
        </w:tc>
        <w:tc>
          <w:tcPr>
            <w:tcW w:w="1110" w:type="dxa"/>
            <w:tcBorders>
              <w:top w:val="nil"/>
              <w:left w:val="nil"/>
              <w:bottom w:val="nil"/>
              <w:right w:val="single" w:sz="4" w:space="0" w:color="auto"/>
            </w:tcBorders>
            <w:shd w:val="clear" w:color="auto" w:fill="auto"/>
            <w:noWrap/>
            <w:vAlign w:val="bottom"/>
          </w:tcPr>
          <w:p w14:paraId="69D569A5" w14:textId="0790BE03" w:rsidR="00340E5D" w:rsidRPr="004C30D8" w:rsidRDefault="5DB78580" w:rsidP="5DB78580">
            <w:pPr>
              <w:spacing w:after="0"/>
              <w:jc w:val="right"/>
              <w:rPr>
                <w:i/>
                <w:iCs/>
                <w:sz w:val="22"/>
                <w:szCs w:val="22"/>
              </w:rPr>
            </w:pPr>
            <w:r w:rsidRPr="5DB78580">
              <w:rPr>
                <w:i/>
                <w:iCs/>
                <w:sz w:val="22"/>
                <w:szCs w:val="22"/>
              </w:rPr>
              <w:t>0,0</w:t>
            </w:r>
          </w:p>
        </w:tc>
      </w:tr>
      <w:tr w:rsidR="00340E5D" w:rsidRPr="004C30D8" w14:paraId="3CDF4154" w14:textId="77777777" w:rsidTr="5DB78580">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0D4CB014" w14:textId="77777777" w:rsidR="00340E5D" w:rsidRPr="004C30D8" w:rsidRDefault="5DB78580" w:rsidP="5DB78580">
            <w:pPr>
              <w:spacing w:after="0"/>
              <w:jc w:val="left"/>
              <w:rPr>
                <w:sz w:val="22"/>
                <w:szCs w:val="22"/>
              </w:rPr>
            </w:pPr>
            <w:r w:rsidRPr="5DB78580">
              <w:rPr>
                <w:sz w:val="22"/>
                <w:szCs w:val="22"/>
              </w:rPr>
              <w:t> </w:t>
            </w:r>
          </w:p>
        </w:tc>
        <w:tc>
          <w:tcPr>
            <w:tcW w:w="340" w:type="dxa"/>
            <w:tcBorders>
              <w:top w:val="nil"/>
              <w:left w:val="nil"/>
              <w:bottom w:val="single" w:sz="4" w:space="0" w:color="auto"/>
              <w:right w:val="nil"/>
            </w:tcBorders>
            <w:shd w:val="clear" w:color="auto" w:fill="FFFFFF" w:themeFill="background1"/>
            <w:noWrap/>
            <w:vAlign w:val="bottom"/>
            <w:hideMark/>
          </w:tcPr>
          <w:p w14:paraId="520BB553" w14:textId="77777777" w:rsidR="00340E5D" w:rsidRPr="004C30D8" w:rsidRDefault="5DB78580" w:rsidP="5DB78580">
            <w:pPr>
              <w:spacing w:after="0"/>
              <w:jc w:val="left"/>
              <w:rPr>
                <w:sz w:val="22"/>
                <w:szCs w:val="22"/>
              </w:rPr>
            </w:pPr>
            <w:r w:rsidRPr="5DB78580">
              <w:rPr>
                <w:sz w:val="22"/>
                <w:szCs w:val="22"/>
              </w:rPr>
              <w:t> </w:t>
            </w:r>
          </w:p>
        </w:tc>
        <w:tc>
          <w:tcPr>
            <w:tcW w:w="4192" w:type="dxa"/>
            <w:tcBorders>
              <w:top w:val="nil"/>
              <w:left w:val="nil"/>
              <w:bottom w:val="single" w:sz="4" w:space="0" w:color="auto"/>
              <w:right w:val="single" w:sz="4" w:space="0" w:color="auto"/>
            </w:tcBorders>
            <w:shd w:val="clear" w:color="auto" w:fill="FFFFFF" w:themeFill="background1"/>
            <w:noWrap/>
            <w:vAlign w:val="bottom"/>
            <w:hideMark/>
          </w:tcPr>
          <w:p w14:paraId="263804A0" w14:textId="77777777" w:rsidR="00340E5D" w:rsidRPr="004C30D8" w:rsidRDefault="5DB78580" w:rsidP="5DB78580">
            <w:pPr>
              <w:spacing w:after="0"/>
              <w:jc w:val="left"/>
              <w:rPr>
                <w:i/>
                <w:iCs/>
                <w:sz w:val="22"/>
                <w:szCs w:val="22"/>
              </w:rPr>
            </w:pPr>
            <w:r w:rsidRPr="5DB78580">
              <w:rPr>
                <w:i/>
                <w:iCs/>
                <w:sz w:val="22"/>
                <w:szCs w:val="22"/>
              </w:rPr>
              <w:t>2.1.5. Egyéb függő tételek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E162EF0" w14:textId="70C3877C" w:rsidR="00340E5D" w:rsidRPr="004C30D8" w:rsidRDefault="5DB78580" w:rsidP="5DB78580">
            <w:pPr>
              <w:spacing w:after="0"/>
              <w:jc w:val="right"/>
              <w:rPr>
                <w:i/>
                <w:iCs/>
                <w:sz w:val="22"/>
                <w:szCs w:val="22"/>
              </w:rPr>
            </w:pPr>
            <w:r w:rsidRPr="5DB78580">
              <w:rPr>
                <w:i/>
                <w:iCs/>
                <w:sz w:val="22"/>
                <w:szCs w:val="22"/>
              </w:rPr>
              <w:t>0,0</w:t>
            </w:r>
          </w:p>
        </w:tc>
        <w:tc>
          <w:tcPr>
            <w:tcW w:w="1110" w:type="dxa"/>
            <w:tcBorders>
              <w:top w:val="nil"/>
              <w:left w:val="nil"/>
              <w:bottom w:val="single" w:sz="4" w:space="0" w:color="auto"/>
              <w:right w:val="single" w:sz="4" w:space="0" w:color="auto"/>
            </w:tcBorders>
            <w:shd w:val="clear" w:color="auto" w:fill="auto"/>
            <w:noWrap/>
            <w:vAlign w:val="bottom"/>
          </w:tcPr>
          <w:p w14:paraId="44138B99" w14:textId="438FC0FB" w:rsidR="00340E5D" w:rsidRPr="004C30D8" w:rsidRDefault="5DB78580" w:rsidP="5DB78580">
            <w:pPr>
              <w:spacing w:after="0"/>
              <w:jc w:val="right"/>
              <w:rPr>
                <w:i/>
                <w:iCs/>
                <w:sz w:val="22"/>
                <w:szCs w:val="22"/>
              </w:rPr>
            </w:pPr>
            <w:r w:rsidRPr="5DB78580">
              <w:rPr>
                <w:i/>
                <w:iCs/>
                <w:sz w:val="22"/>
                <w:szCs w:val="22"/>
              </w:rPr>
              <w:t>0,0</w:t>
            </w:r>
          </w:p>
        </w:tc>
      </w:tr>
      <w:tr w:rsidR="00340E5D" w:rsidRPr="004C30D8" w14:paraId="3E05B15A" w14:textId="77777777" w:rsidTr="5DB78580">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BD9F7B3" w14:textId="77777777" w:rsidR="00340E5D" w:rsidRPr="004C30D8" w:rsidRDefault="5DB78580" w:rsidP="5DB78580">
            <w:pPr>
              <w:spacing w:after="0"/>
              <w:jc w:val="left"/>
              <w:rPr>
                <w:sz w:val="22"/>
                <w:szCs w:val="22"/>
              </w:rPr>
            </w:pPr>
            <w:r w:rsidRPr="5DB78580">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00731B" w14:textId="77777777" w:rsidR="00340E5D" w:rsidRPr="004C30D8" w:rsidRDefault="5DB78580" w:rsidP="5DB78580">
            <w:pPr>
              <w:spacing w:after="0"/>
              <w:jc w:val="left"/>
              <w:rPr>
                <w:b/>
                <w:bCs/>
                <w:sz w:val="22"/>
                <w:szCs w:val="22"/>
              </w:rPr>
            </w:pPr>
            <w:r w:rsidRPr="5DB78580">
              <w:rPr>
                <w:b/>
                <w:bCs/>
                <w:sz w:val="22"/>
                <w:szCs w:val="22"/>
              </w:rPr>
              <w:t>2.2. Deviza</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04CADEC" w14:textId="3F39BE93" w:rsidR="00340E5D" w:rsidRPr="004C30D8" w:rsidRDefault="5DB78580" w:rsidP="5DB78580">
            <w:pPr>
              <w:spacing w:after="0"/>
              <w:jc w:val="right"/>
              <w:rPr>
                <w:b/>
                <w:bCs/>
                <w:sz w:val="22"/>
                <w:szCs w:val="22"/>
              </w:rPr>
            </w:pPr>
            <w:r w:rsidRPr="5DB78580">
              <w:rPr>
                <w:b/>
                <w:bCs/>
                <w:sz w:val="22"/>
                <w:szCs w:val="22"/>
              </w:rPr>
              <w:t>120,4</w:t>
            </w:r>
          </w:p>
        </w:tc>
        <w:tc>
          <w:tcPr>
            <w:tcW w:w="1110" w:type="dxa"/>
            <w:tcBorders>
              <w:top w:val="nil"/>
              <w:left w:val="nil"/>
              <w:bottom w:val="single" w:sz="4" w:space="0" w:color="auto"/>
              <w:right w:val="single" w:sz="4" w:space="0" w:color="auto"/>
            </w:tcBorders>
            <w:shd w:val="clear" w:color="auto" w:fill="auto"/>
            <w:noWrap/>
            <w:vAlign w:val="bottom"/>
          </w:tcPr>
          <w:p w14:paraId="08B90BC8" w14:textId="2AE99107" w:rsidR="00340E5D" w:rsidRPr="004C30D8" w:rsidRDefault="5DB78580" w:rsidP="5DB78580">
            <w:pPr>
              <w:spacing w:after="0"/>
              <w:jc w:val="right"/>
              <w:rPr>
                <w:b/>
                <w:bCs/>
                <w:sz w:val="22"/>
                <w:szCs w:val="22"/>
              </w:rPr>
            </w:pPr>
            <w:r w:rsidRPr="5DB78580">
              <w:rPr>
                <w:b/>
                <w:bCs/>
                <w:sz w:val="22"/>
                <w:szCs w:val="22"/>
              </w:rPr>
              <w:t>152,4</w:t>
            </w:r>
          </w:p>
        </w:tc>
      </w:tr>
      <w:tr w:rsidR="00340E5D" w:rsidRPr="004C30D8" w14:paraId="3DD0AB63" w14:textId="77777777" w:rsidTr="5DB7858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B719E49" w14:textId="77777777" w:rsidR="00340E5D" w:rsidRPr="004C30D8" w:rsidRDefault="5DB78580" w:rsidP="5DB78580">
            <w:pPr>
              <w:spacing w:after="0"/>
              <w:jc w:val="left"/>
              <w:rPr>
                <w:sz w:val="22"/>
                <w:szCs w:val="22"/>
              </w:rPr>
            </w:pPr>
            <w:r w:rsidRPr="5DB78580">
              <w:rPr>
                <w:sz w:val="22"/>
                <w:szCs w:val="22"/>
              </w:rPr>
              <w:t> </w:t>
            </w:r>
          </w:p>
        </w:tc>
        <w:tc>
          <w:tcPr>
            <w:tcW w:w="340" w:type="dxa"/>
            <w:tcBorders>
              <w:top w:val="nil"/>
              <w:left w:val="nil"/>
              <w:bottom w:val="nil"/>
              <w:right w:val="nil"/>
            </w:tcBorders>
            <w:shd w:val="clear" w:color="auto" w:fill="FFFFFF" w:themeFill="background1"/>
            <w:noWrap/>
            <w:vAlign w:val="bottom"/>
            <w:hideMark/>
          </w:tcPr>
          <w:p w14:paraId="50D2597E" w14:textId="77777777" w:rsidR="00340E5D" w:rsidRPr="004C30D8" w:rsidRDefault="5DB78580" w:rsidP="5DB78580">
            <w:pPr>
              <w:spacing w:after="0"/>
              <w:jc w:val="left"/>
              <w:rPr>
                <w:sz w:val="22"/>
                <w:szCs w:val="22"/>
              </w:rPr>
            </w:pPr>
            <w:r w:rsidRPr="5DB7858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0C02418" w14:textId="77777777" w:rsidR="00340E5D" w:rsidRPr="004C30D8" w:rsidRDefault="5DB78580" w:rsidP="5DB78580">
            <w:pPr>
              <w:spacing w:after="0"/>
              <w:jc w:val="left"/>
              <w:rPr>
                <w:i/>
                <w:iCs/>
                <w:sz w:val="22"/>
                <w:szCs w:val="22"/>
              </w:rPr>
            </w:pPr>
            <w:r w:rsidRPr="5DB78580">
              <w:rPr>
                <w:i/>
                <w:iCs/>
                <w:sz w:val="22"/>
                <w:szCs w:val="22"/>
              </w:rPr>
              <w:t>2.2.1. Devizahitelek kamata</w:t>
            </w:r>
          </w:p>
        </w:tc>
        <w:tc>
          <w:tcPr>
            <w:tcW w:w="1134" w:type="dxa"/>
            <w:tcBorders>
              <w:top w:val="nil"/>
              <w:left w:val="single" w:sz="4" w:space="0" w:color="auto"/>
              <w:bottom w:val="nil"/>
              <w:right w:val="single" w:sz="4" w:space="0" w:color="auto"/>
            </w:tcBorders>
            <w:shd w:val="clear" w:color="auto" w:fill="auto"/>
            <w:noWrap/>
            <w:vAlign w:val="bottom"/>
          </w:tcPr>
          <w:p w14:paraId="56358715" w14:textId="53977266" w:rsidR="00340E5D" w:rsidRPr="004C30D8" w:rsidRDefault="5DB78580" w:rsidP="5DB78580">
            <w:pPr>
              <w:spacing w:after="0"/>
              <w:jc w:val="right"/>
              <w:rPr>
                <w:i/>
                <w:iCs/>
                <w:sz w:val="22"/>
                <w:szCs w:val="22"/>
              </w:rPr>
            </w:pPr>
            <w:r w:rsidRPr="5DB78580">
              <w:rPr>
                <w:i/>
                <w:iCs/>
                <w:sz w:val="22"/>
                <w:szCs w:val="22"/>
              </w:rPr>
              <w:t>14,2</w:t>
            </w:r>
          </w:p>
        </w:tc>
        <w:tc>
          <w:tcPr>
            <w:tcW w:w="1110" w:type="dxa"/>
            <w:tcBorders>
              <w:top w:val="nil"/>
              <w:left w:val="nil"/>
              <w:bottom w:val="nil"/>
              <w:right w:val="single" w:sz="4" w:space="0" w:color="auto"/>
            </w:tcBorders>
            <w:shd w:val="clear" w:color="auto" w:fill="auto"/>
            <w:noWrap/>
            <w:vAlign w:val="bottom"/>
          </w:tcPr>
          <w:p w14:paraId="5E8C0CB7" w14:textId="204101F8" w:rsidR="00340E5D" w:rsidRPr="004C30D8" w:rsidRDefault="5DB78580" w:rsidP="5DB78580">
            <w:pPr>
              <w:spacing w:after="0"/>
              <w:jc w:val="right"/>
              <w:rPr>
                <w:i/>
                <w:iCs/>
                <w:sz w:val="22"/>
                <w:szCs w:val="22"/>
              </w:rPr>
            </w:pPr>
            <w:r w:rsidRPr="5DB78580">
              <w:rPr>
                <w:i/>
                <w:iCs/>
                <w:sz w:val="22"/>
                <w:szCs w:val="22"/>
              </w:rPr>
              <w:t>15,9</w:t>
            </w:r>
          </w:p>
        </w:tc>
      </w:tr>
      <w:tr w:rsidR="00340E5D" w:rsidRPr="004C30D8" w14:paraId="127E54F2" w14:textId="77777777" w:rsidTr="5DB7858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94BC5D1" w14:textId="77777777" w:rsidR="00340E5D" w:rsidRPr="004C30D8" w:rsidRDefault="5DB78580" w:rsidP="5DB78580">
            <w:pPr>
              <w:spacing w:after="0"/>
              <w:jc w:val="left"/>
              <w:rPr>
                <w:sz w:val="22"/>
                <w:szCs w:val="22"/>
              </w:rPr>
            </w:pPr>
            <w:r w:rsidRPr="5DB78580">
              <w:rPr>
                <w:sz w:val="22"/>
                <w:szCs w:val="22"/>
              </w:rPr>
              <w:t> </w:t>
            </w:r>
          </w:p>
        </w:tc>
        <w:tc>
          <w:tcPr>
            <w:tcW w:w="340" w:type="dxa"/>
            <w:tcBorders>
              <w:top w:val="nil"/>
              <w:left w:val="nil"/>
              <w:bottom w:val="nil"/>
              <w:right w:val="nil"/>
            </w:tcBorders>
            <w:shd w:val="clear" w:color="auto" w:fill="FFFFFF" w:themeFill="background1"/>
            <w:noWrap/>
            <w:vAlign w:val="bottom"/>
            <w:hideMark/>
          </w:tcPr>
          <w:p w14:paraId="3AF09607" w14:textId="77777777" w:rsidR="00340E5D" w:rsidRPr="004C30D8" w:rsidRDefault="5DB78580" w:rsidP="5DB78580">
            <w:pPr>
              <w:spacing w:after="0"/>
              <w:jc w:val="left"/>
              <w:rPr>
                <w:sz w:val="22"/>
                <w:szCs w:val="22"/>
              </w:rPr>
            </w:pPr>
            <w:r w:rsidRPr="5DB7858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AB85FBD" w14:textId="77777777" w:rsidR="00340E5D" w:rsidRPr="004C30D8" w:rsidRDefault="5DB78580" w:rsidP="5DB78580">
            <w:pPr>
              <w:spacing w:after="0"/>
              <w:jc w:val="left"/>
              <w:rPr>
                <w:i/>
                <w:iCs/>
                <w:sz w:val="22"/>
                <w:szCs w:val="22"/>
              </w:rPr>
            </w:pPr>
            <w:r w:rsidRPr="5DB78580">
              <w:rPr>
                <w:i/>
                <w:iCs/>
                <w:sz w:val="22"/>
                <w:szCs w:val="22"/>
              </w:rPr>
              <w:t>2.2.2. Devizakötvények kamata</w:t>
            </w:r>
          </w:p>
        </w:tc>
        <w:tc>
          <w:tcPr>
            <w:tcW w:w="1134" w:type="dxa"/>
            <w:tcBorders>
              <w:top w:val="nil"/>
              <w:left w:val="single" w:sz="4" w:space="0" w:color="auto"/>
              <w:bottom w:val="nil"/>
              <w:right w:val="single" w:sz="4" w:space="0" w:color="auto"/>
            </w:tcBorders>
            <w:shd w:val="clear" w:color="auto" w:fill="auto"/>
            <w:noWrap/>
            <w:vAlign w:val="bottom"/>
          </w:tcPr>
          <w:p w14:paraId="4E3D9D4B" w14:textId="67A3A3C7" w:rsidR="00340E5D" w:rsidRPr="004C30D8" w:rsidRDefault="5DB78580" w:rsidP="00562E01">
            <w:pPr>
              <w:spacing w:after="0"/>
              <w:jc w:val="right"/>
              <w:rPr>
                <w:i/>
                <w:iCs/>
                <w:sz w:val="22"/>
                <w:szCs w:val="22"/>
              </w:rPr>
            </w:pPr>
            <w:r w:rsidRPr="5DB78580">
              <w:rPr>
                <w:i/>
                <w:iCs/>
                <w:sz w:val="22"/>
                <w:szCs w:val="22"/>
              </w:rPr>
              <w:t>106,</w:t>
            </w:r>
            <w:r w:rsidR="00562E01">
              <w:rPr>
                <w:i/>
                <w:iCs/>
                <w:sz w:val="22"/>
                <w:szCs w:val="22"/>
              </w:rPr>
              <w:t>2</w:t>
            </w:r>
          </w:p>
        </w:tc>
        <w:tc>
          <w:tcPr>
            <w:tcW w:w="1110" w:type="dxa"/>
            <w:tcBorders>
              <w:top w:val="nil"/>
              <w:left w:val="nil"/>
              <w:bottom w:val="nil"/>
              <w:right w:val="single" w:sz="4" w:space="0" w:color="auto"/>
            </w:tcBorders>
            <w:shd w:val="clear" w:color="auto" w:fill="auto"/>
            <w:noWrap/>
            <w:vAlign w:val="bottom"/>
          </w:tcPr>
          <w:p w14:paraId="2CC81299" w14:textId="2A20AB7A" w:rsidR="00340E5D" w:rsidRPr="004C30D8" w:rsidRDefault="5DB78580" w:rsidP="5DB78580">
            <w:pPr>
              <w:spacing w:after="0"/>
              <w:jc w:val="right"/>
              <w:rPr>
                <w:i/>
                <w:iCs/>
                <w:sz w:val="22"/>
                <w:szCs w:val="22"/>
              </w:rPr>
            </w:pPr>
            <w:r w:rsidRPr="5DB78580">
              <w:rPr>
                <w:i/>
                <w:iCs/>
                <w:sz w:val="22"/>
                <w:szCs w:val="22"/>
              </w:rPr>
              <w:t>136,5</w:t>
            </w:r>
          </w:p>
        </w:tc>
      </w:tr>
      <w:tr w:rsidR="00F1271F" w:rsidRPr="004C30D8" w14:paraId="123C030E" w14:textId="77777777" w:rsidTr="5DB78580">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138D87D5" w14:textId="77777777" w:rsidR="00F1271F" w:rsidRPr="004C30D8" w:rsidRDefault="5DB78580" w:rsidP="5DB78580">
            <w:pPr>
              <w:spacing w:after="0"/>
              <w:jc w:val="left"/>
              <w:rPr>
                <w:sz w:val="22"/>
                <w:szCs w:val="22"/>
              </w:rPr>
            </w:pPr>
            <w:r w:rsidRPr="5DB78580">
              <w:rPr>
                <w:sz w:val="22"/>
                <w:szCs w:val="22"/>
              </w:rPr>
              <w:t> </w:t>
            </w:r>
          </w:p>
        </w:tc>
        <w:tc>
          <w:tcPr>
            <w:tcW w:w="340" w:type="dxa"/>
            <w:tcBorders>
              <w:top w:val="single" w:sz="4" w:space="0" w:color="auto"/>
              <w:left w:val="nil"/>
              <w:bottom w:val="single" w:sz="4" w:space="0" w:color="auto"/>
              <w:right w:val="nil"/>
            </w:tcBorders>
            <w:shd w:val="clear" w:color="auto" w:fill="FFFFFF" w:themeFill="background1"/>
            <w:noWrap/>
            <w:vAlign w:val="bottom"/>
            <w:hideMark/>
          </w:tcPr>
          <w:p w14:paraId="37A0A788" w14:textId="77777777" w:rsidR="00F1271F" w:rsidRPr="004C30D8" w:rsidRDefault="5DB78580" w:rsidP="5DB78580">
            <w:pPr>
              <w:spacing w:after="0"/>
              <w:jc w:val="left"/>
              <w:rPr>
                <w:sz w:val="22"/>
                <w:szCs w:val="22"/>
              </w:rPr>
            </w:pPr>
            <w:r w:rsidRPr="5DB78580">
              <w:rPr>
                <w:sz w:val="22"/>
                <w:szCs w:val="22"/>
              </w:rPr>
              <w:t> </w:t>
            </w:r>
          </w:p>
        </w:tc>
        <w:tc>
          <w:tcPr>
            <w:tcW w:w="41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7EC3E" w14:textId="77777777" w:rsidR="00F1271F" w:rsidRPr="004C30D8" w:rsidRDefault="5DB78580" w:rsidP="5DB78580">
            <w:pPr>
              <w:spacing w:after="0"/>
              <w:jc w:val="left"/>
              <w:rPr>
                <w:sz w:val="22"/>
                <w:szCs w:val="22"/>
              </w:rPr>
            </w:pPr>
            <w:r w:rsidRPr="5DB78580">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EC636" w14:textId="6D850F3C" w:rsidR="00F1271F" w:rsidRPr="004C30D8" w:rsidRDefault="00F1271F" w:rsidP="27083F14">
            <w:pPr>
              <w:spacing w:after="0"/>
              <w:jc w:val="left"/>
              <w:rPr>
                <w:sz w:val="22"/>
                <w:szCs w:val="22"/>
              </w:rPr>
            </w:pP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4E46EE97" w14:textId="1795EBD5" w:rsidR="00F1271F" w:rsidRPr="004C30D8" w:rsidRDefault="00F1271F" w:rsidP="27083F14">
            <w:pPr>
              <w:spacing w:after="0"/>
              <w:jc w:val="left"/>
              <w:rPr>
                <w:sz w:val="22"/>
                <w:szCs w:val="22"/>
              </w:rPr>
            </w:pPr>
          </w:p>
        </w:tc>
      </w:tr>
      <w:tr w:rsidR="00340E5D" w:rsidRPr="004C30D8" w14:paraId="18498B80" w14:textId="77777777" w:rsidTr="5DB78580">
        <w:trPr>
          <w:trHeight w:val="285"/>
          <w:jc w:val="center"/>
        </w:trPr>
        <w:tc>
          <w:tcPr>
            <w:tcW w:w="4727"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34DEEA7" w14:textId="77777777" w:rsidR="00340E5D" w:rsidRPr="004C30D8" w:rsidRDefault="5DB78580" w:rsidP="5DB78580">
            <w:pPr>
              <w:spacing w:after="0"/>
              <w:jc w:val="left"/>
              <w:rPr>
                <w:b/>
                <w:bCs/>
                <w:sz w:val="22"/>
                <w:szCs w:val="22"/>
              </w:rPr>
            </w:pPr>
            <w:r w:rsidRPr="5DB78580">
              <w:rPr>
                <w:b/>
                <w:bCs/>
                <w:sz w:val="22"/>
                <w:szCs w:val="22"/>
              </w:rPr>
              <w:t>3. Kamategyenleg</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FC949D7" w14:textId="09F60809" w:rsidR="00340E5D" w:rsidRPr="004C30D8" w:rsidRDefault="5DB78580" w:rsidP="5DB78580">
            <w:pPr>
              <w:spacing w:after="0"/>
              <w:jc w:val="right"/>
              <w:rPr>
                <w:b/>
                <w:bCs/>
                <w:sz w:val="22"/>
                <w:szCs w:val="22"/>
              </w:rPr>
            </w:pPr>
            <w:r w:rsidRPr="5DB78580">
              <w:rPr>
                <w:b/>
                <w:bCs/>
                <w:sz w:val="22"/>
                <w:szCs w:val="22"/>
              </w:rPr>
              <w:t>413,0</w:t>
            </w:r>
          </w:p>
        </w:tc>
        <w:tc>
          <w:tcPr>
            <w:tcW w:w="1110" w:type="dxa"/>
            <w:tcBorders>
              <w:top w:val="nil"/>
              <w:left w:val="nil"/>
              <w:bottom w:val="single" w:sz="4" w:space="0" w:color="auto"/>
              <w:right w:val="single" w:sz="4" w:space="0" w:color="auto"/>
            </w:tcBorders>
            <w:shd w:val="clear" w:color="auto" w:fill="auto"/>
            <w:noWrap/>
            <w:vAlign w:val="center"/>
          </w:tcPr>
          <w:p w14:paraId="6822C0C1" w14:textId="70D88F4F" w:rsidR="00340E5D" w:rsidRPr="004C30D8" w:rsidRDefault="5DB78580" w:rsidP="5DB78580">
            <w:pPr>
              <w:spacing w:after="0"/>
              <w:jc w:val="right"/>
              <w:rPr>
                <w:b/>
                <w:bCs/>
                <w:sz w:val="22"/>
                <w:szCs w:val="22"/>
              </w:rPr>
            </w:pPr>
            <w:r w:rsidRPr="5DB78580">
              <w:rPr>
                <w:b/>
                <w:bCs/>
                <w:sz w:val="22"/>
                <w:szCs w:val="22"/>
              </w:rPr>
              <w:t>561,0</w:t>
            </w:r>
          </w:p>
        </w:tc>
      </w:tr>
    </w:tbl>
    <w:p w14:paraId="5D4F03D9" w14:textId="07AF30E8" w:rsidR="00D52A69" w:rsidRPr="29F45AC7" w:rsidRDefault="00E4079D" w:rsidP="00D52A69">
      <w:pPr>
        <w:tabs>
          <w:tab w:val="left" w:pos="550"/>
        </w:tabs>
        <w:spacing w:before="120"/>
        <w:rPr>
          <w:caps/>
        </w:rPr>
      </w:pPr>
      <w:r w:rsidRPr="113728CE">
        <w:rPr>
          <w:caps/>
        </w:rPr>
        <w:br w:type="page"/>
      </w:r>
    </w:p>
    <w:p w14:paraId="5D4F0440" w14:textId="417C1316" w:rsidR="00B93477" w:rsidRDefault="5DB78580" w:rsidP="5DB78580">
      <w:pPr>
        <w:pStyle w:val="Cmsor4"/>
        <w:ind w:right="-1"/>
        <w:jc w:val="center"/>
        <w:rPr>
          <w:caps/>
        </w:rPr>
      </w:pPr>
      <w:r w:rsidRPr="5DB78580">
        <w:rPr>
          <w:caps/>
        </w:rPr>
        <w:lastRenderedPageBreak/>
        <w:t>II.</w:t>
      </w:r>
      <w:r w:rsidR="291FB045">
        <w:br/>
      </w:r>
      <w:r w:rsidRPr="5DB78580">
        <w:rPr>
          <w:caps/>
        </w:rPr>
        <w:t>Az államháztartás központi alrendszerének finanszírozása</w:t>
      </w:r>
    </w:p>
    <w:p w14:paraId="64D3034E" w14:textId="77777777" w:rsidR="00650CB3" w:rsidRPr="00650CB3" w:rsidRDefault="00650CB3" w:rsidP="00650CB3"/>
    <w:p w14:paraId="5D4F0441" w14:textId="77777777" w:rsidR="006E2559" w:rsidRDefault="5DB78580" w:rsidP="27083F14">
      <w:pPr>
        <w:pStyle w:val="Cmsor4"/>
        <w:numPr>
          <w:ilvl w:val="0"/>
          <w:numId w:val="5"/>
        </w:numPr>
        <w:spacing w:before="120"/>
        <w:ind w:left="567" w:hanging="567"/>
      </w:pPr>
      <w:r>
        <w:t xml:space="preserve">Állományi adatok </w:t>
      </w:r>
    </w:p>
    <w:p w14:paraId="675138A4" w14:textId="77777777" w:rsidR="000C62A0" w:rsidRPr="006632EC" w:rsidRDefault="5DB78580" w:rsidP="000C62A0">
      <w:pPr>
        <w:spacing w:after="240"/>
        <w:ind w:right="23"/>
        <w:rPr>
          <w:bCs/>
          <w:szCs w:val="26"/>
        </w:rPr>
      </w:pPr>
      <w:r w:rsidRPr="5DB78580">
        <w:rPr>
          <w:b/>
          <w:bCs/>
        </w:rPr>
        <w:t xml:space="preserve">A központi költségvetés adóssága augusztus </w:t>
      </w:r>
      <w:r>
        <w:t xml:space="preserve">végéig 2712,9 milliárd forinttal </w:t>
      </w:r>
      <w:r w:rsidRPr="5DB78580">
        <w:rPr>
          <w:b/>
          <w:bCs/>
        </w:rPr>
        <w:t xml:space="preserve">növekedett </w:t>
      </w:r>
      <w:r>
        <w:t>a következő négy tényező eredményeképpen:</w:t>
      </w:r>
    </w:p>
    <w:p w14:paraId="31F6E962" w14:textId="77777777" w:rsidR="000C62A0" w:rsidRPr="006632EC" w:rsidRDefault="5DB78580" w:rsidP="5DB78580">
      <w:pPr>
        <w:numPr>
          <w:ilvl w:val="0"/>
          <w:numId w:val="7"/>
        </w:numPr>
        <w:spacing w:before="120" w:after="240"/>
        <w:ind w:left="714" w:right="23" w:hanging="357"/>
        <w:rPr>
          <w:b/>
          <w:bCs/>
        </w:rPr>
      </w:pPr>
      <w:r w:rsidRPr="5DB78580">
        <w:rPr>
          <w:b/>
          <w:bCs/>
        </w:rPr>
        <w:t>Az első tényező</w:t>
      </w:r>
      <w:r>
        <w:t xml:space="preserve"> a nettó forintkibocsátás 1970,6 milliárd forint összegben, ami a költségvetés hiányát finanszírozza.</w:t>
      </w:r>
    </w:p>
    <w:p w14:paraId="68642D77" w14:textId="77777777" w:rsidR="000C62A0" w:rsidRPr="006632EC" w:rsidRDefault="5DB78580" w:rsidP="5DB78580">
      <w:pPr>
        <w:numPr>
          <w:ilvl w:val="0"/>
          <w:numId w:val="7"/>
        </w:numPr>
        <w:spacing w:before="120" w:after="240"/>
        <w:ind w:left="714" w:right="23" w:hanging="357"/>
        <w:rPr>
          <w:b/>
          <w:bCs/>
        </w:rPr>
      </w:pPr>
      <w:r w:rsidRPr="5DB78580">
        <w:rPr>
          <w:b/>
          <w:bCs/>
        </w:rPr>
        <w:t xml:space="preserve">A második – növelő hatású – tényező </w:t>
      </w:r>
      <w:r>
        <w:t>a nettó devizakibocsátás, amely 424,2 milliárd forinttal növelte a költségvetés adósságát.</w:t>
      </w:r>
    </w:p>
    <w:p w14:paraId="66311867" w14:textId="77777777" w:rsidR="000C62A0" w:rsidRPr="006632EC" w:rsidRDefault="5DB78580" w:rsidP="5DB78580">
      <w:pPr>
        <w:numPr>
          <w:ilvl w:val="0"/>
          <w:numId w:val="7"/>
        </w:numPr>
        <w:spacing w:before="120" w:after="240"/>
        <w:ind w:left="714" w:right="23" w:hanging="357"/>
      </w:pPr>
      <w:r w:rsidRPr="5DB78580">
        <w:rPr>
          <w:b/>
          <w:bCs/>
        </w:rPr>
        <w:t xml:space="preserve">A harmadik – szintén növelő hatású – tényező </w:t>
      </w:r>
      <w:r>
        <w:t>a forint árfolyamának az elmúlt év végéhez képest bekövetkezett gyengülése, amely az adósság devizában fennálló részének forintban számított nyilvántartási értékét 340,4 milliárd forinttal növelte.</w:t>
      </w:r>
    </w:p>
    <w:p w14:paraId="509339C9" w14:textId="04821006" w:rsidR="00427794" w:rsidRPr="00AC5FC2" w:rsidRDefault="5DB78580" w:rsidP="000C62A0">
      <w:pPr>
        <w:numPr>
          <w:ilvl w:val="0"/>
          <w:numId w:val="7"/>
        </w:numPr>
        <w:spacing w:before="120" w:after="240"/>
        <w:ind w:right="23"/>
        <w:sectPr w:rsidR="00427794" w:rsidRPr="00AC5FC2" w:rsidSect="00D46179">
          <w:headerReference w:type="default" r:id="rId25"/>
          <w:headerReference w:type="first" r:id="rId26"/>
          <w:footnotePr>
            <w:numRestart w:val="eachPage"/>
          </w:footnotePr>
          <w:pgSz w:w="11907" w:h="16840" w:code="9"/>
          <w:pgMar w:top="1134" w:right="1134" w:bottom="1418" w:left="1418" w:header="709" w:footer="709" w:gutter="0"/>
          <w:pgNumType w:start="1"/>
          <w:cols w:space="708"/>
          <w:docGrid w:linePitch="354"/>
        </w:sectPr>
      </w:pPr>
      <w:r w:rsidRPr="5DB78580">
        <w:rPr>
          <w:b/>
          <w:bCs/>
        </w:rPr>
        <w:t xml:space="preserve">A negyedik – a fentiekkel ellentétes csökkentő hatású – tényező </w:t>
      </w:r>
      <w:r>
        <w:t>a deviza-keresztárfolyamok változása és egyéb tényezők miatt bekövetkezett mark-to-market betétállományok csökkenése 22,3 milliárd forint összegben.</w:t>
      </w:r>
    </w:p>
    <w:p w14:paraId="405D8FE5" w14:textId="652250A9" w:rsidR="00256EE8" w:rsidRPr="00256EE8" w:rsidRDefault="5DB78580" w:rsidP="00D94F6F">
      <w:pPr>
        <w:ind w:right="23"/>
        <w:rPr>
          <w:bCs/>
          <w:szCs w:val="26"/>
        </w:rPr>
      </w:pPr>
      <w:r>
        <w:lastRenderedPageBreak/>
        <w:t xml:space="preserve">Az előzetes adatok szerint augusztus végén a </w:t>
      </w:r>
      <w:r w:rsidRPr="5DB78580">
        <w:rPr>
          <w:b/>
          <w:bCs/>
        </w:rPr>
        <w:t xml:space="preserve">központi költségvetés forint- és devizaadóssága </w:t>
      </w:r>
      <w:r>
        <w:t>az alábbiak szerint alakult:</w:t>
      </w:r>
    </w:p>
    <w:p w14:paraId="45726EA9" w14:textId="108B1B9A" w:rsidR="00BF18EE" w:rsidRDefault="5DB78580" w:rsidP="00D94F6F">
      <w:pPr>
        <w:overflowPunct w:val="0"/>
        <w:autoSpaceDE w:val="0"/>
        <w:autoSpaceDN w:val="0"/>
        <w:adjustRightInd w:val="0"/>
        <w:spacing w:before="240" w:after="240"/>
        <w:ind w:right="23"/>
        <w:jc w:val="center"/>
        <w:textAlignment w:val="baseline"/>
      </w:pPr>
      <w:r>
        <w:t>A központi költségvetés adósságának alakulása 2020-ban, milliárd forint</w:t>
      </w:r>
    </w:p>
    <w:p w14:paraId="61FF3977" w14:textId="122E7FF5" w:rsidR="00B85CB2" w:rsidRDefault="00146209" w:rsidP="004C5CA0">
      <w:pPr>
        <w:jc w:val="left"/>
        <w:rPr>
          <w:i/>
          <w:iCs/>
          <w:sz w:val="20"/>
        </w:rPr>
      </w:pPr>
      <w:r w:rsidRPr="00146209">
        <w:rPr>
          <w:noProof/>
        </w:rPr>
        <w:drawing>
          <wp:inline distT="0" distB="0" distL="0" distR="0" wp14:anchorId="1F50D168" wp14:editId="44923FEB">
            <wp:extent cx="9072880" cy="3928921"/>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72880" cy="3928921"/>
                    </a:xfrm>
                    <a:prstGeom prst="rect">
                      <a:avLst/>
                    </a:prstGeom>
                    <a:noFill/>
                    <a:ln>
                      <a:noFill/>
                    </a:ln>
                  </pic:spPr>
                </pic:pic>
              </a:graphicData>
            </a:graphic>
          </wp:inline>
        </w:drawing>
      </w:r>
    </w:p>
    <w:p w14:paraId="6ECE2FDE" w14:textId="12A9786E" w:rsidR="00E6275A" w:rsidRPr="00DB479B" w:rsidRDefault="5DB78580" w:rsidP="5DB78580">
      <w:pPr>
        <w:rPr>
          <w:sz w:val="20"/>
        </w:rPr>
      </w:pPr>
      <w:r w:rsidRPr="5DB78580">
        <w:rPr>
          <w:i/>
          <w:iCs/>
          <w:sz w:val="20"/>
        </w:rPr>
        <w:t>Megjegyzés: a táblában szereplő tizedes eltérések kerekítésből adódnak.</w:t>
      </w:r>
    </w:p>
    <w:p w14:paraId="5D4F044B" w14:textId="77777777" w:rsidR="00881044" w:rsidRDefault="00881044" w:rsidP="00694CFA">
      <w:pPr>
        <w:overflowPunct w:val="0"/>
        <w:autoSpaceDE w:val="0"/>
        <w:autoSpaceDN w:val="0"/>
        <w:adjustRightInd w:val="0"/>
        <w:spacing w:before="120"/>
        <w:ind w:right="23"/>
        <w:textAlignment w:val="baseline"/>
        <w:rPr>
          <w:b/>
          <w:bCs/>
          <w:szCs w:val="26"/>
        </w:rPr>
        <w:sectPr w:rsidR="00881044" w:rsidSect="00D46179">
          <w:headerReference w:type="default" r:id="rId28"/>
          <w:headerReference w:type="first" r:id="rId29"/>
          <w:footnotePr>
            <w:numRestart w:val="eachPage"/>
          </w:footnotePr>
          <w:pgSz w:w="16840" w:h="11907" w:orient="landscape" w:code="9"/>
          <w:pgMar w:top="993" w:right="1134" w:bottom="1134" w:left="1418" w:header="709" w:footer="709" w:gutter="0"/>
          <w:cols w:space="708"/>
          <w:titlePg/>
        </w:sectPr>
      </w:pPr>
    </w:p>
    <w:p w14:paraId="644FBCEE" w14:textId="245ED9C9" w:rsidR="00101917" w:rsidRPr="000C62A0" w:rsidRDefault="5DB78580" w:rsidP="5DB78580">
      <w:pPr>
        <w:pStyle w:val="Szvegtrzs"/>
        <w:rPr>
          <w:color w:val="auto"/>
        </w:rPr>
      </w:pPr>
      <w:r w:rsidRPr="5DB78580">
        <w:rPr>
          <w:b/>
          <w:bCs/>
          <w:color w:val="auto"/>
        </w:rPr>
        <w:lastRenderedPageBreak/>
        <w:t>A központi költségvetés devizaadóssága</w:t>
      </w:r>
      <w:r w:rsidRPr="5DB78580">
        <w:rPr>
          <w:color w:val="auto"/>
        </w:rPr>
        <w:t xml:space="preserve"> augusztus végéig 764,6 milliárd forinttal 5885,8 milliárd forintra növekedett az elmúlt év végéhez képest. A devizaadósság részaránya a 2019. év végi 17,3%-os szintről 18,2%-os szintre emelkedett a teljes adósságon belül. A növekedés hátterében Magyarország első nemzetközi Zöld Kötvényének június eleji kibocsátása áll 518,4 milliárd forint (1,5 milliárd euró) összegben, valamint az április végén kibocsátott 707,6 milliárd forint (1-1 milliárd euró) devizakötvény</w:t>
      </w:r>
      <w:r w:rsidR="000D068B">
        <w:rPr>
          <w:color w:val="auto"/>
        </w:rPr>
        <w:t>-</w:t>
      </w:r>
      <w:r w:rsidRPr="5DB78580">
        <w:rPr>
          <w:color w:val="auto"/>
        </w:rPr>
        <w:t>kibocsátások állnak.</w:t>
      </w:r>
    </w:p>
    <w:p w14:paraId="054AC627" w14:textId="77777777" w:rsidR="000C62A0" w:rsidRPr="007C0074" w:rsidRDefault="5DB78580" w:rsidP="000C62A0">
      <w:pPr>
        <w:spacing w:before="240"/>
      </w:pPr>
      <w:r w:rsidRPr="007C0074">
        <w:t xml:space="preserve">A </w:t>
      </w:r>
      <w:r w:rsidRPr="007C0074">
        <w:rPr>
          <w:b/>
        </w:rPr>
        <w:t>költségvetés forintadóssága</w:t>
      </w:r>
      <w:r>
        <w:t xml:space="preserve"> augusztus végéig 1970,6 milliárd forinttal nőtt, és 26 327,7 milliárd forintot ért el, a forint részarány a teljes államadósság 81,3%-át teszi ki. 2019 decemberében ez az arány 82,1% volt.</w:t>
      </w:r>
    </w:p>
    <w:p w14:paraId="20A08C27" w14:textId="77777777" w:rsidR="000C62A0" w:rsidRPr="006632EC" w:rsidRDefault="5DB78580" w:rsidP="000C62A0">
      <w:pPr>
        <w:spacing w:before="120"/>
        <w:rPr>
          <w:szCs w:val="26"/>
        </w:rPr>
      </w:pPr>
      <w:r>
        <w:t xml:space="preserve">2020. augusztus végén a lakossági állampapírok állománya 8649,7 milliárd forintot tett ki, ami 424,4 milliárd forint csökkenést jelent 2019. december vége óta. A csökkenést elsősorban a koronavírus-járvány következtében kialakult bizonytalan helyzet, valamint az egyéb intézményi befektetők tulajdonában lévő lakossági állampapírok lejárata okozta. A kijárási korlátozások következtében ideiglenesen visszaesett lakossági állampapírkereslet döntő hányadát a Magyar Állampapír Plusz értékesítése képezte. </w:t>
      </w:r>
    </w:p>
    <w:p w14:paraId="4A2D80AB" w14:textId="77777777" w:rsidR="000C62A0" w:rsidRPr="006632EC" w:rsidRDefault="5DB78580" w:rsidP="5DB78580">
      <w:pPr>
        <w:pStyle w:val="Default"/>
        <w:spacing w:before="120"/>
        <w:jc w:val="both"/>
        <w:rPr>
          <w:rFonts w:ascii="Times New Roman" w:hAnsi="Times New Roman" w:cs="Times New Roman"/>
          <w:sz w:val="26"/>
          <w:szCs w:val="26"/>
        </w:rPr>
      </w:pPr>
      <w:r w:rsidRPr="5DB78580">
        <w:rPr>
          <w:rFonts w:ascii="Times New Roman" w:hAnsi="Times New Roman" w:cs="Times New Roman"/>
          <w:sz w:val="26"/>
          <w:szCs w:val="26"/>
        </w:rPr>
        <w:t xml:space="preserve">A kizárólag lakossági ügyfelek által vásárolható Magyar Állampapír Plusz állomány augusztus végéig 1359,8 milliárd forinttal növekedett, hó végére 4495,8 milliárd forintot ért el. A nyomdai úton előállított Magyar Állampapír Plusz állománya 133,0 milliárd forint növekedés következtében 193,1 milliárd forint volt hó végén. Az egy évnél hosszabb futamidejű Prémium Magyar Állampapír állománya az intézményi befektetők tulajdonában lévő jelentős összegű lejárat, illetve a forgalmazóktól történő visszavásárlás következtében 2020. augusztus végén 380,8 milliárd forinttal csökkent, amely így 2137,5 milliárd forintot tett ki. </w:t>
      </w:r>
    </w:p>
    <w:p w14:paraId="4EAE0B6B" w14:textId="1A935C76" w:rsidR="000C62A0" w:rsidRPr="006632EC" w:rsidRDefault="5DB78580" w:rsidP="5DB78580">
      <w:pPr>
        <w:pStyle w:val="Default"/>
        <w:spacing w:before="120"/>
        <w:jc w:val="both"/>
        <w:rPr>
          <w:rFonts w:ascii="Times New Roman" w:hAnsi="Times New Roman" w:cs="Times New Roman"/>
          <w:sz w:val="26"/>
          <w:szCs w:val="26"/>
        </w:rPr>
      </w:pPr>
      <w:r w:rsidRPr="5DB78580">
        <w:rPr>
          <w:rFonts w:ascii="Times New Roman" w:hAnsi="Times New Roman" w:cs="Times New Roman"/>
          <w:sz w:val="26"/>
          <w:szCs w:val="26"/>
        </w:rPr>
        <w:t>A már nem értékesített Bónusz Magyar Állampapír 381,9 milliárd forint csökkenést követően 69,5 milliárd forintos állománnyal zárt hó végén. A szintén nem forgalmazott kétéves futamidejű, fix kamatozású állampapír állománya 108,1 milliárd forinttal 107,1 milliárd forintra mérséklődött augusztus hó végéig. Az Egyéves Magyar Állampapír állománya 1188,7 milliárd forint volt augusztus végén, ami 969,4 milliárd forinttal alacsonyabb a 2019. év végi állománynál. Az Egyéves Magyar Állampapír állománycsökkenés</w:t>
      </w:r>
      <w:r w:rsidR="00025F45">
        <w:rPr>
          <w:rFonts w:ascii="Times New Roman" w:hAnsi="Times New Roman" w:cs="Times New Roman"/>
          <w:sz w:val="26"/>
          <w:szCs w:val="26"/>
        </w:rPr>
        <w:t>ének</w:t>
      </w:r>
      <w:r w:rsidRPr="5DB78580">
        <w:rPr>
          <w:rFonts w:ascii="Times New Roman" w:hAnsi="Times New Roman" w:cs="Times New Roman"/>
          <w:sz w:val="26"/>
          <w:szCs w:val="26"/>
        </w:rPr>
        <w:t xml:space="preserve"> oka az intézményi lejáratok mellett, hogy a lakossági befektetők lejáró értékpapírjaikból képződő bevételeiket Magyar Állampapír Plusz vásárlására fordítják. </w:t>
      </w:r>
    </w:p>
    <w:p w14:paraId="05F8E5E9" w14:textId="77777777" w:rsidR="000C62A0" w:rsidRPr="006632EC" w:rsidRDefault="5DB78580" w:rsidP="5DB78580">
      <w:pPr>
        <w:pStyle w:val="Default"/>
        <w:spacing w:before="120"/>
        <w:jc w:val="both"/>
        <w:rPr>
          <w:rFonts w:ascii="Times New Roman" w:hAnsi="Times New Roman" w:cs="Times New Roman"/>
          <w:sz w:val="26"/>
          <w:szCs w:val="26"/>
        </w:rPr>
      </w:pPr>
      <w:r w:rsidRPr="5DB78580">
        <w:rPr>
          <w:rFonts w:ascii="Times New Roman" w:hAnsi="Times New Roman" w:cs="Times New Roman"/>
          <w:sz w:val="26"/>
          <w:szCs w:val="26"/>
        </w:rPr>
        <w:t>Az ÁKK Zrt. augusztus hó folyamán 57,9 milliárd forint összegben vásárolt vissza lakossági állampapírokat a forgalmazó bankoktól.</w:t>
      </w:r>
    </w:p>
    <w:p w14:paraId="3898CD8C" w14:textId="2F661356" w:rsidR="000C62A0" w:rsidRPr="006632EC" w:rsidRDefault="5DB78580" w:rsidP="000C62A0">
      <w:pPr>
        <w:spacing w:before="240"/>
        <w:ind w:right="23"/>
        <w:rPr>
          <w:szCs w:val="26"/>
        </w:rPr>
      </w:pPr>
      <w:r>
        <w:t>A külföldi befektetők állampapír</w:t>
      </w:r>
      <w:r w:rsidR="004735D5">
        <w:t>-</w:t>
      </w:r>
      <w:r>
        <w:t>állománya augusztusban 340,3 milliárd forinttal csökkent az előző hónaphoz képest. A külföldi állomány 99,3%-a, 4053,2 milliárd forint államkötvény és 0,7%-a, 27,2 milliárd forint diszkontkincstárjegy. A külföldi állomány átlagos hátralévő futamideje augusztus végén 5,6 év volt, amely azonos az előző hónap végén mért értékkel.</w:t>
      </w:r>
    </w:p>
    <w:p w14:paraId="11D9944C" w14:textId="2E591DD2" w:rsidR="00960D18" w:rsidRPr="00960D18" w:rsidRDefault="5DB78580" w:rsidP="000C62A0">
      <w:pPr>
        <w:spacing w:before="240"/>
      </w:pPr>
      <w:r>
        <w:t xml:space="preserve">A deviza-államadósság kockázatainak csökkentése érdekében az ÁKK Zrt. swapműveleteket köt, amiből az adósságállomány részét képezik az ezen ügyletek után az ÁKK Zrt.-nél elhelyezésre kerülő fedezeti összegek (az ún. mark-to-market betétek) az </w:t>
      </w:r>
      <w:r>
        <w:lastRenderedPageBreak/>
        <w:t xml:space="preserve">egyéb kötelezettségek soron. Az elmúlt években az egyéb devizák (főként az USD) jelentősen felértékelődtek az euróhoz képest, az emiatt keletkező többletadósságot viszont a swapkötéssel sikerült kizárni. A vizsgált időszakban az egyéb kötelezettségek állománya 22,3 milliárd forinttal mérséklődött. Augusztus végén az állomány 181,4 milliárd forintot tett ki, </w:t>
      </w:r>
      <w:r w:rsidR="007535B4">
        <w:t>ami a teljes államadósság 0,6%-a</w:t>
      </w:r>
      <w:r>
        <w:t>.</w:t>
      </w:r>
    </w:p>
    <w:p w14:paraId="64ACD137" w14:textId="77777777" w:rsidR="00B72FCC" w:rsidRDefault="5DB78580" w:rsidP="5DB78580">
      <w:pPr>
        <w:keepNext/>
        <w:numPr>
          <w:ilvl w:val="0"/>
          <w:numId w:val="5"/>
        </w:numPr>
        <w:overflowPunct w:val="0"/>
        <w:autoSpaceDE w:val="0"/>
        <w:autoSpaceDN w:val="0"/>
        <w:adjustRightInd w:val="0"/>
        <w:ind w:left="567" w:hanging="567"/>
        <w:jc w:val="left"/>
        <w:textAlignment w:val="baseline"/>
        <w:outlineLvl w:val="3"/>
        <w:rPr>
          <w:b/>
          <w:bCs/>
        </w:rPr>
      </w:pPr>
      <w:r w:rsidRPr="5DB78580">
        <w:rPr>
          <w:b/>
          <w:bCs/>
        </w:rPr>
        <w:t>Kamatok, hozamok alakulása</w:t>
      </w:r>
    </w:p>
    <w:p w14:paraId="647C3CE9" w14:textId="4EAE04A9" w:rsidR="00960D18" w:rsidRDefault="5DB78580" w:rsidP="00960D18">
      <w:pPr>
        <w:overflowPunct w:val="0"/>
        <w:autoSpaceDE w:val="0"/>
        <w:autoSpaceDN w:val="0"/>
        <w:adjustRightInd w:val="0"/>
        <w:textAlignment w:val="baseline"/>
      </w:pPr>
      <w:r>
        <w:t>A diszkontkincstárjegyek augusztusi aukcióin a havi átlagos fedezettség az előző havi 1,7-ről 1,4-re mérséklődött. A kötvényaukciókon a havi átlagos fedezettség az előző havi 2,4-ről 2,3-re csökkent.</w:t>
      </w:r>
    </w:p>
    <w:p w14:paraId="75DE65E7" w14:textId="702D134B" w:rsidR="00960D18" w:rsidRDefault="5DB78580" w:rsidP="00960D18">
      <w:pPr>
        <w:overflowPunct w:val="0"/>
        <w:autoSpaceDE w:val="0"/>
        <w:autoSpaceDN w:val="0"/>
        <w:adjustRightInd w:val="0"/>
        <w:textAlignment w:val="baseline"/>
      </w:pPr>
      <w:r>
        <w:t xml:space="preserve">A 3 hónapos diszkontkincstárjegy utolsó augusztusi aukcióján a hozam az egy hónappal korábbi aukcióhoz képest 4 bázisponttal emelkedett, és 0,32%-ot tett ki. A </w:t>
      </w:r>
      <w:r w:rsidRPr="5DB78580">
        <w:rPr>
          <w:i/>
          <w:iCs/>
        </w:rPr>
        <w:t>12 hónapos kincstárjegy</w:t>
      </w:r>
      <w:r>
        <w:t xml:space="preserve"> utolsó augusztusi aukcióján a kialakult átlaghozam 0,39% lett, amely 6</w:t>
      </w:r>
      <w:r w:rsidR="00303073">
        <w:t> </w:t>
      </w:r>
      <w:r>
        <w:t>bázisponttal magasabb a júliusi értéknél.</w:t>
      </w:r>
    </w:p>
    <w:p w14:paraId="424DA771" w14:textId="7B1F875C" w:rsidR="00B4580C" w:rsidRPr="00B4580C" w:rsidRDefault="5DB78580" w:rsidP="00960D18">
      <w:pPr>
        <w:overflowPunct w:val="0"/>
        <w:autoSpaceDE w:val="0"/>
        <w:autoSpaceDN w:val="0"/>
        <w:adjustRightInd w:val="0"/>
        <w:textAlignment w:val="baseline"/>
        <w:rPr>
          <w:bCs/>
        </w:rPr>
      </w:pPr>
      <w:r>
        <w:t xml:space="preserve">A 3 éves kötvényaukción a hozam 1,10%-ot tett ki, amely 16 bázisponttal magasabb, mint az utolsó júliusi aukción kialakult átlaghozam. Az </w:t>
      </w:r>
      <w:r w:rsidRPr="5DB78580">
        <w:rPr>
          <w:i/>
          <w:iCs/>
        </w:rPr>
        <w:t>5 éves kötvény</w:t>
      </w:r>
      <w:r>
        <w:t xml:space="preserve"> utolsó augusztusi aukcióján az átlaghozam 1,63%-ot ért el, amely 40 bázisponttal meghaladja az utolsó júliusi aukción kialakult átlaghozamot. A </w:t>
      </w:r>
      <w:r w:rsidRPr="5DB78580">
        <w:rPr>
          <w:i/>
          <w:iCs/>
        </w:rPr>
        <w:t xml:space="preserve">10 éves kötvényaukció </w:t>
      </w:r>
      <w:r>
        <w:t xml:space="preserve">2,24%-os átlaghozama 16 bázisponttal magasabb, mint az utolsó júliusi aukción kialakult átlaghozam. A </w:t>
      </w:r>
      <w:r w:rsidRPr="5DB78580">
        <w:rPr>
          <w:i/>
          <w:iCs/>
        </w:rPr>
        <w:t>15 éves kötvényaukció</w:t>
      </w:r>
      <w:r>
        <w:t xml:space="preserve"> 2,88-os átlaghozama 22 bázisponttal meghaladja a legutóbbi, júniusi aukción kialakult átlaghozamot.</w:t>
      </w:r>
    </w:p>
    <w:sectPr w:rsidR="00B4580C" w:rsidRPr="00B4580C" w:rsidSect="00730878">
      <w:footnotePr>
        <w:numRestart w:val="eachPage"/>
      </w:footnotePr>
      <w:pgSz w:w="11907" w:h="16840" w:code="9"/>
      <w:pgMar w:top="1134" w:right="1134" w:bottom="1418" w:left="1418" w:header="709" w:footer="283"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E5323" w14:textId="77777777" w:rsidR="006E48AE" w:rsidRDefault="006E48AE">
      <w:r>
        <w:separator/>
      </w:r>
    </w:p>
  </w:endnote>
  <w:endnote w:type="continuationSeparator" w:id="0">
    <w:p w14:paraId="523A906F" w14:textId="77777777" w:rsidR="006E48AE" w:rsidRDefault="006E48AE">
      <w:r>
        <w:continuationSeparator/>
      </w:r>
    </w:p>
  </w:endnote>
  <w:endnote w:type="continuationNotice" w:id="1">
    <w:p w14:paraId="100689BF" w14:textId="77777777" w:rsidR="006E48AE" w:rsidRDefault="006E4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altName w:val="Times"/>
    <w:panose1 w:val="02020603050405020304"/>
    <w:charset w:val="EE"/>
    <w:family w:val="roman"/>
    <w:pitch w:val="variable"/>
    <w:sig w:usb0="E0002AFF" w:usb1="C0007841"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71311"/>
      <w:docPartObj>
        <w:docPartGallery w:val="Page Numbers (Bottom of Page)"/>
        <w:docPartUnique/>
      </w:docPartObj>
    </w:sdtPr>
    <w:sdtEndPr/>
    <w:sdtContent>
      <w:p w14:paraId="47A602DE" w14:textId="754FEDB4" w:rsidR="00D448B1" w:rsidRDefault="00D448B1">
        <w:pPr>
          <w:pStyle w:val="llb"/>
          <w:jc w:val="center"/>
        </w:pPr>
        <w:r>
          <w:fldChar w:fldCharType="begin"/>
        </w:r>
        <w:r>
          <w:instrText>PAGE   \* MERGEFORMAT</w:instrText>
        </w:r>
        <w:r>
          <w:fldChar w:fldCharType="separate"/>
        </w:r>
        <w:r w:rsidR="0058213D">
          <w:rPr>
            <w:noProof/>
          </w:rPr>
          <w:t>24</w:t>
        </w:r>
        <w:r>
          <w:fldChar w:fldCharType="end"/>
        </w:r>
      </w:p>
    </w:sdtContent>
  </w:sdt>
  <w:p w14:paraId="5D4F0473" w14:textId="77777777" w:rsidR="00D448B1" w:rsidRPr="00B65D56" w:rsidRDefault="00D448B1" w:rsidP="00B65D5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90023"/>
      <w:docPartObj>
        <w:docPartGallery w:val="Page Numbers (Bottom of Page)"/>
        <w:docPartUnique/>
      </w:docPartObj>
    </w:sdtPr>
    <w:sdtEndPr/>
    <w:sdtContent>
      <w:p w14:paraId="5FB57992" w14:textId="371C8032" w:rsidR="00D448B1" w:rsidRDefault="00D448B1">
        <w:pPr>
          <w:pStyle w:val="llb"/>
          <w:jc w:val="center"/>
        </w:pPr>
        <w:r>
          <w:fldChar w:fldCharType="begin"/>
        </w:r>
        <w:r>
          <w:instrText>PAGE   \* MERGEFORMAT</w:instrText>
        </w:r>
        <w:r>
          <w:fldChar w:fldCharType="separate"/>
        </w:r>
        <w:r w:rsidR="0058213D">
          <w:rPr>
            <w:noProof/>
          </w:rPr>
          <w:t>- 0 -</w:t>
        </w:r>
        <w:r>
          <w:fldChar w:fldCharType="end"/>
        </w:r>
      </w:p>
    </w:sdtContent>
  </w:sdt>
  <w:p w14:paraId="2F25FF07" w14:textId="77777777" w:rsidR="00D448B1" w:rsidRDefault="00D448B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EFCA" w14:textId="77777777" w:rsidR="006E48AE" w:rsidRDefault="006E48AE">
      <w:r>
        <w:separator/>
      </w:r>
    </w:p>
  </w:footnote>
  <w:footnote w:type="continuationSeparator" w:id="0">
    <w:p w14:paraId="2590F98A" w14:textId="77777777" w:rsidR="006E48AE" w:rsidRDefault="006E48AE">
      <w:r>
        <w:continuationSeparator/>
      </w:r>
    </w:p>
  </w:footnote>
  <w:footnote w:type="continuationNotice" w:id="1">
    <w:p w14:paraId="38AEEC35" w14:textId="77777777" w:rsidR="006E48AE" w:rsidRDefault="006E48AE">
      <w:pPr>
        <w:spacing w:after="0"/>
      </w:pPr>
    </w:p>
  </w:footnote>
  <w:footnote w:id="2">
    <w:p w14:paraId="5D4F0478" w14:textId="77777777" w:rsidR="00D448B1" w:rsidRDefault="00D448B1" w:rsidP="5DB78580">
      <w:pPr>
        <w:pStyle w:val="Lbjegyzetszveg"/>
        <w:ind w:hanging="142"/>
        <w:jc w:val="both"/>
        <w:rPr>
          <w:sz w:val="18"/>
          <w:szCs w:val="18"/>
        </w:rPr>
      </w:pPr>
      <w:r w:rsidRPr="2291142B">
        <w:rPr>
          <w:rStyle w:val="Lbjegyzet-hivatkozs"/>
          <w:sz w:val="18"/>
          <w:szCs w:val="18"/>
        </w:rPr>
        <w:t>*</w:t>
      </w:r>
      <w:r>
        <w:rPr>
          <w:sz w:val="18"/>
        </w:rPr>
        <w:tab/>
      </w:r>
      <w:r w:rsidRPr="2291142B">
        <w:rPr>
          <w:sz w:val="18"/>
          <w:szCs w:val="18"/>
        </w:rPr>
        <w:t>Az államháztartás központi alrendszerének havonkénti részletes adatai megtalálhatók a Magyar Államkincstár honlapján (http://www.allamkincstar.gov.hu).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C22A" w14:textId="77777777" w:rsidR="00D448B1" w:rsidRPr="00881044" w:rsidRDefault="00D448B1" w:rsidP="00881044">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92FB" w14:textId="77777777" w:rsidR="00D448B1" w:rsidRPr="00FE4DD1" w:rsidRDefault="00D448B1" w:rsidP="00FE4DD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0476" w14:textId="77777777" w:rsidR="00D448B1" w:rsidRPr="00881044" w:rsidRDefault="00D448B1" w:rsidP="00881044">
    <w:pPr>
      <w:pStyle w:val="lfej"/>
      <w:rPr>
        <w:rStyle w:val="Oldalszm"/>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0477" w14:textId="77777777" w:rsidR="00D448B1" w:rsidRPr="00FE4DD1" w:rsidRDefault="00D448B1" w:rsidP="00FE4D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BA535F0"/>
    <w:multiLevelType w:val="hybridMultilevel"/>
    <w:tmpl w:val="078025E6"/>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E6876C3"/>
    <w:multiLevelType w:val="hybridMultilevel"/>
    <w:tmpl w:val="1760077C"/>
    <w:lvl w:ilvl="0" w:tplc="8CDC5F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F9E7043"/>
    <w:multiLevelType w:val="hybridMultilevel"/>
    <w:tmpl w:val="1498719C"/>
    <w:lvl w:ilvl="0" w:tplc="0C4C157A">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66A2F41"/>
    <w:multiLevelType w:val="hybridMultilevel"/>
    <w:tmpl w:val="3D987462"/>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6EA776E"/>
    <w:multiLevelType w:val="hybridMultilevel"/>
    <w:tmpl w:val="F278880E"/>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875348"/>
    <w:multiLevelType w:val="hybridMultilevel"/>
    <w:tmpl w:val="4C7C8330"/>
    <w:lvl w:ilvl="0" w:tplc="EEE8FA84">
      <w:start w:val="1"/>
      <w:numFmt w:val="upperRoman"/>
      <w:pStyle w:val="Kpalrs"/>
      <w:lvlText w:val="%1."/>
      <w:lvlJc w:val="left"/>
      <w:pPr>
        <w:tabs>
          <w:tab w:val="num" w:pos="1080"/>
        </w:tabs>
        <w:ind w:left="1080" w:hanging="720"/>
      </w:pPr>
      <w:rPr>
        <w:rFonts w:hint="default"/>
        <w:u w:val="none"/>
      </w:rPr>
    </w:lvl>
    <w:lvl w:ilvl="1" w:tplc="4F781A04">
      <w:start w:val="1"/>
      <w:numFmt w:val="decimal"/>
      <w:lvlText w:val="%2."/>
      <w:lvlJc w:val="left"/>
      <w:pPr>
        <w:tabs>
          <w:tab w:val="num" w:pos="1440"/>
        </w:tabs>
        <w:ind w:left="1440" w:hanging="360"/>
      </w:pPr>
      <w:rPr>
        <w:rFonts w:hint="default"/>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E7C7F0F"/>
    <w:multiLevelType w:val="hybridMultilevel"/>
    <w:tmpl w:val="710EC9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FD006B9"/>
    <w:multiLevelType w:val="hybridMultilevel"/>
    <w:tmpl w:val="509018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2F47659"/>
    <w:multiLevelType w:val="hybridMultilevel"/>
    <w:tmpl w:val="C60A11E4"/>
    <w:lvl w:ilvl="0" w:tplc="D964905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FA549BC"/>
    <w:multiLevelType w:val="hybridMultilevel"/>
    <w:tmpl w:val="DD082DA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CCE33D1"/>
    <w:multiLevelType w:val="hybridMultilevel"/>
    <w:tmpl w:val="D4381014"/>
    <w:lvl w:ilvl="0" w:tplc="B60223D4">
      <w:start w:val="20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7"/>
  </w:num>
  <w:num w:numId="8">
    <w:abstractNumId w:val="0"/>
  </w:num>
  <w:num w:numId="9">
    <w:abstractNumId w:val="10"/>
  </w:num>
  <w:num w:numId="10">
    <w:abstractNumId w:val="12"/>
  </w:num>
  <w:num w:numId="11">
    <w:abstractNumId w:val="2"/>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activeWritingStyle w:appName="MSWord" w:lang="hu-HU" w:vendorID="7" w:dllVersion="513" w:checkStyle="0"/>
  <w:activeWritingStyle w:appName="MSWord" w:lang="hu-HU" w:vendorID="7" w:dllVersion="52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9A"/>
    <w:rsid w:val="00000082"/>
    <w:rsid w:val="00000262"/>
    <w:rsid w:val="0000053E"/>
    <w:rsid w:val="00000779"/>
    <w:rsid w:val="000007C3"/>
    <w:rsid w:val="000007F2"/>
    <w:rsid w:val="00000BD9"/>
    <w:rsid w:val="00000C70"/>
    <w:rsid w:val="00000FA7"/>
    <w:rsid w:val="00001164"/>
    <w:rsid w:val="00001A1C"/>
    <w:rsid w:val="00001B34"/>
    <w:rsid w:val="00002431"/>
    <w:rsid w:val="00002AC9"/>
    <w:rsid w:val="00002D44"/>
    <w:rsid w:val="00002EBA"/>
    <w:rsid w:val="00002F32"/>
    <w:rsid w:val="0000319C"/>
    <w:rsid w:val="000031E7"/>
    <w:rsid w:val="0000346F"/>
    <w:rsid w:val="000039C4"/>
    <w:rsid w:val="00003A0A"/>
    <w:rsid w:val="00003AB5"/>
    <w:rsid w:val="00003AFF"/>
    <w:rsid w:val="00003D71"/>
    <w:rsid w:val="00003DAA"/>
    <w:rsid w:val="00003E72"/>
    <w:rsid w:val="000040A1"/>
    <w:rsid w:val="000041CC"/>
    <w:rsid w:val="0000447C"/>
    <w:rsid w:val="00004A2B"/>
    <w:rsid w:val="00004A6C"/>
    <w:rsid w:val="00004B11"/>
    <w:rsid w:val="00004C60"/>
    <w:rsid w:val="00004CD3"/>
    <w:rsid w:val="000050A4"/>
    <w:rsid w:val="00005414"/>
    <w:rsid w:val="00005653"/>
    <w:rsid w:val="00005ABA"/>
    <w:rsid w:val="00006580"/>
    <w:rsid w:val="00006BEB"/>
    <w:rsid w:val="00006C1C"/>
    <w:rsid w:val="00006E83"/>
    <w:rsid w:val="00007429"/>
    <w:rsid w:val="0000786D"/>
    <w:rsid w:val="00007C32"/>
    <w:rsid w:val="0001032C"/>
    <w:rsid w:val="00010E9B"/>
    <w:rsid w:val="00010EF9"/>
    <w:rsid w:val="00010FD3"/>
    <w:rsid w:val="00010FED"/>
    <w:rsid w:val="000111EE"/>
    <w:rsid w:val="000115A7"/>
    <w:rsid w:val="000118A8"/>
    <w:rsid w:val="00011944"/>
    <w:rsid w:val="00011A1C"/>
    <w:rsid w:val="00011AEC"/>
    <w:rsid w:val="00011CA1"/>
    <w:rsid w:val="000122E0"/>
    <w:rsid w:val="00012570"/>
    <w:rsid w:val="00012954"/>
    <w:rsid w:val="00012962"/>
    <w:rsid w:val="00012FB0"/>
    <w:rsid w:val="00012FE4"/>
    <w:rsid w:val="000133DD"/>
    <w:rsid w:val="000134F5"/>
    <w:rsid w:val="00013907"/>
    <w:rsid w:val="00013A33"/>
    <w:rsid w:val="00013CD2"/>
    <w:rsid w:val="000140C0"/>
    <w:rsid w:val="00014401"/>
    <w:rsid w:val="000148D6"/>
    <w:rsid w:val="00014A69"/>
    <w:rsid w:val="00014D97"/>
    <w:rsid w:val="000150A0"/>
    <w:rsid w:val="00015128"/>
    <w:rsid w:val="00015137"/>
    <w:rsid w:val="00015230"/>
    <w:rsid w:val="0001572F"/>
    <w:rsid w:val="000158B9"/>
    <w:rsid w:val="000159D2"/>
    <w:rsid w:val="00015DD1"/>
    <w:rsid w:val="000162DD"/>
    <w:rsid w:val="000171BE"/>
    <w:rsid w:val="0001738B"/>
    <w:rsid w:val="000173CF"/>
    <w:rsid w:val="00017505"/>
    <w:rsid w:val="000176FF"/>
    <w:rsid w:val="00017AB9"/>
    <w:rsid w:val="00017D30"/>
    <w:rsid w:val="00017D97"/>
    <w:rsid w:val="0002048B"/>
    <w:rsid w:val="00020553"/>
    <w:rsid w:val="0002080A"/>
    <w:rsid w:val="0002092A"/>
    <w:rsid w:val="000209F2"/>
    <w:rsid w:val="00021491"/>
    <w:rsid w:val="00021768"/>
    <w:rsid w:val="00021A79"/>
    <w:rsid w:val="00021DAB"/>
    <w:rsid w:val="00022190"/>
    <w:rsid w:val="0002286F"/>
    <w:rsid w:val="000228D4"/>
    <w:rsid w:val="00022C6B"/>
    <w:rsid w:val="000230A1"/>
    <w:rsid w:val="0002313D"/>
    <w:rsid w:val="00023277"/>
    <w:rsid w:val="00023497"/>
    <w:rsid w:val="00023517"/>
    <w:rsid w:val="000235DE"/>
    <w:rsid w:val="0002365F"/>
    <w:rsid w:val="00023977"/>
    <w:rsid w:val="00023B1E"/>
    <w:rsid w:val="00023D4A"/>
    <w:rsid w:val="000244AA"/>
    <w:rsid w:val="0002458E"/>
    <w:rsid w:val="000249CF"/>
    <w:rsid w:val="00024A56"/>
    <w:rsid w:val="00024C1D"/>
    <w:rsid w:val="00024F61"/>
    <w:rsid w:val="00025088"/>
    <w:rsid w:val="0002532C"/>
    <w:rsid w:val="000253CA"/>
    <w:rsid w:val="00025486"/>
    <w:rsid w:val="00025629"/>
    <w:rsid w:val="00025989"/>
    <w:rsid w:val="00025BA3"/>
    <w:rsid w:val="00025C6B"/>
    <w:rsid w:val="00025F45"/>
    <w:rsid w:val="0002604D"/>
    <w:rsid w:val="00026280"/>
    <w:rsid w:val="000264E2"/>
    <w:rsid w:val="000266DF"/>
    <w:rsid w:val="00026701"/>
    <w:rsid w:val="000267A2"/>
    <w:rsid w:val="000268B5"/>
    <w:rsid w:val="00026C3E"/>
    <w:rsid w:val="00026CF8"/>
    <w:rsid w:val="00026D90"/>
    <w:rsid w:val="00027046"/>
    <w:rsid w:val="0002735F"/>
    <w:rsid w:val="00027464"/>
    <w:rsid w:val="0002749C"/>
    <w:rsid w:val="000274E3"/>
    <w:rsid w:val="000278D7"/>
    <w:rsid w:val="00027B85"/>
    <w:rsid w:val="00027D41"/>
    <w:rsid w:val="000301B5"/>
    <w:rsid w:val="000302F7"/>
    <w:rsid w:val="0003036C"/>
    <w:rsid w:val="0003042E"/>
    <w:rsid w:val="00031079"/>
    <w:rsid w:val="00031114"/>
    <w:rsid w:val="00031212"/>
    <w:rsid w:val="00031A7F"/>
    <w:rsid w:val="00031EE0"/>
    <w:rsid w:val="00032036"/>
    <w:rsid w:val="0003206C"/>
    <w:rsid w:val="000326B6"/>
    <w:rsid w:val="0003279A"/>
    <w:rsid w:val="000327EC"/>
    <w:rsid w:val="00032981"/>
    <w:rsid w:val="000329B0"/>
    <w:rsid w:val="000329C3"/>
    <w:rsid w:val="00032B54"/>
    <w:rsid w:val="00032F08"/>
    <w:rsid w:val="000336BA"/>
    <w:rsid w:val="000337E0"/>
    <w:rsid w:val="00033817"/>
    <w:rsid w:val="000338C7"/>
    <w:rsid w:val="00033B0A"/>
    <w:rsid w:val="00034164"/>
    <w:rsid w:val="000341D4"/>
    <w:rsid w:val="00034A1C"/>
    <w:rsid w:val="00034E9F"/>
    <w:rsid w:val="0003506A"/>
    <w:rsid w:val="000353E7"/>
    <w:rsid w:val="000356B8"/>
    <w:rsid w:val="00035846"/>
    <w:rsid w:val="000359D1"/>
    <w:rsid w:val="00035B72"/>
    <w:rsid w:val="00035DFD"/>
    <w:rsid w:val="00035E6C"/>
    <w:rsid w:val="00035E93"/>
    <w:rsid w:val="00035FC8"/>
    <w:rsid w:val="00036A80"/>
    <w:rsid w:val="00036B13"/>
    <w:rsid w:val="00036CEF"/>
    <w:rsid w:val="00036D6A"/>
    <w:rsid w:val="000370CB"/>
    <w:rsid w:val="000371AA"/>
    <w:rsid w:val="000374B0"/>
    <w:rsid w:val="000374D9"/>
    <w:rsid w:val="000375DB"/>
    <w:rsid w:val="0003779F"/>
    <w:rsid w:val="00037A25"/>
    <w:rsid w:val="00037DE9"/>
    <w:rsid w:val="00037E5D"/>
    <w:rsid w:val="00040071"/>
    <w:rsid w:val="000402A8"/>
    <w:rsid w:val="00040819"/>
    <w:rsid w:val="00040D56"/>
    <w:rsid w:val="000411F7"/>
    <w:rsid w:val="00041242"/>
    <w:rsid w:val="00041496"/>
    <w:rsid w:val="00041712"/>
    <w:rsid w:val="00041A2F"/>
    <w:rsid w:val="00041DA5"/>
    <w:rsid w:val="00041E51"/>
    <w:rsid w:val="00041F52"/>
    <w:rsid w:val="000423AE"/>
    <w:rsid w:val="000424F9"/>
    <w:rsid w:val="0004255E"/>
    <w:rsid w:val="00042AAC"/>
    <w:rsid w:val="00042E08"/>
    <w:rsid w:val="00042F3F"/>
    <w:rsid w:val="00042F7E"/>
    <w:rsid w:val="0004309A"/>
    <w:rsid w:val="0004312B"/>
    <w:rsid w:val="00043F64"/>
    <w:rsid w:val="0004429E"/>
    <w:rsid w:val="000444EE"/>
    <w:rsid w:val="0004453C"/>
    <w:rsid w:val="00044996"/>
    <w:rsid w:val="00044B91"/>
    <w:rsid w:val="00044E9F"/>
    <w:rsid w:val="000450BB"/>
    <w:rsid w:val="00045390"/>
    <w:rsid w:val="0004560C"/>
    <w:rsid w:val="000459B0"/>
    <w:rsid w:val="00045EDE"/>
    <w:rsid w:val="00046118"/>
    <w:rsid w:val="00046204"/>
    <w:rsid w:val="00046229"/>
    <w:rsid w:val="0004639A"/>
    <w:rsid w:val="000463F7"/>
    <w:rsid w:val="000464B0"/>
    <w:rsid w:val="000464EB"/>
    <w:rsid w:val="000465F9"/>
    <w:rsid w:val="00046834"/>
    <w:rsid w:val="000468C4"/>
    <w:rsid w:val="000468D4"/>
    <w:rsid w:val="00046D1C"/>
    <w:rsid w:val="0004748D"/>
    <w:rsid w:val="0004754D"/>
    <w:rsid w:val="0004788F"/>
    <w:rsid w:val="000478D9"/>
    <w:rsid w:val="00047986"/>
    <w:rsid w:val="00047A20"/>
    <w:rsid w:val="00050055"/>
    <w:rsid w:val="00050561"/>
    <w:rsid w:val="00050A93"/>
    <w:rsid w:val="00050BE9"/>
    <w:rsid w:val="00050C3F"/>
    <w:rsid w:val="00050E7F"/>
    <w:rsid w:val="000513D6"/>
    <w:rsid w:val="00051653"/>
    <w:rsid w:val="00051D83"/>
    <w:rsid w:val="00051E51"/>
    <w:rsid w:val="00051F8F"/>
    <w:rsid w:val="000521E9"/>
    <w:rsid w:val="00052378"/>
    <w:rsid w:val="0005257C"/>
    <w:rsid w:val="00052606"/>
    <w:rsid w:val="00052889"/>
    <w:rsid w:val="0005295B"/>
    <w:rsid w:val="00052C8F"/>
    <w:rsid w:val="00052DE7"/>
    <w:rsid w:val="00052F73"/>
    <w:rsid w:val="00053202"/>
    <w:rsid w:val="00053627"/>
    <w:rsid w:val="00053733"/>
    <w:rsid w:val="000538A1"/>
    <w:rsid w:val="000538D8"/>
    <w:rsid w:val="00053930"/>
    <w:rsid w:val="00053AC8"/>
    <w:rsid w:val="00053BEC"/>
    <w:rsid w:val="00053CEC"/>
    <w:rsid w:val="0005407D"/>
    <w:rsid w:val="000540CA"/>
    <w:rsid w:val="000540E7"/>
    <w:rsid w:val="00054213"/>
    <w:rsid w:val="0005467E"/>
    <w:rsid w:val="00054697"/>
    <w:rsid w:val="000547B5"/>
    <w:rsid w:val="000547CF"/>
    <w:rsid w:val="00054A93"/>
    <w:rsid w:val="00054C52"/>
    <w:rsid w:val="00054FE3"/>
    <w:rsid w:val="00055097"/>
    <w:rsid w:val="00055115"/>
    <w:rsid w:val="000551F1"/>
    <w:rsid w:val="000556FC"/>
    <w:rsid w:val="000557AC"/>
    <w:rsid w:val="00055A48"/>
    <w:rsid w:val="00055D3F"/>
    <w:rsid w:val="00056922"/>
    <w:rsid w:val="00056BC3"/>
    <w:rsid w:val="00057672"/>
    <w:rsid w:val="0005769C"/>
    <w:rsid w:val="000577AA"/>
    <w:rsid w:val="00057912"/>
    <w:rsid w:val="00057ABF"/>
    <w:rsid w:val="00057AFF"/>
    <w:rsid w:val="00057F9F"/>
    <w:rsid w:val="0006001E"/>
    <w:rsid w:val="00060784"/>
    <w:rsid w:val="00060819"/>
    <w:rsid w:val="00060826"/>
    <w:rsid w:val="00060844"/>
    <w:rsid w:val="00060866"/>
    <w:rsid w:val="00060AF3"/>
    <w:rsid w:val="00060D40"/>
    <w:rsid w:val="000610CB"/>
    <w:rsid w:val="00061530"/>
    <w:rsid w:val="00061C42"/>
    <w:rsid w:val="00061DFB"/>
    <w:rsid w:val="00061E39"/>
    <w:rsid w:val="000621F4"/>
    <w:rsid w:val="000622F9"/>
    <w:rsid w:val="00062332"/>
    <w:rsid w:val="000625BF"/>
    <w:rsid w:val="00062A7C"/>
    <w:rsid w:val="0006326A"/>
    <w:rsid w:val="00063356"/>
    <w:rsid w:val="0006342C"/>
    <w:rsid w:val="000636B7"/>
    <w:rsid w:val="00063730"/>
    <w:rsid w:val="0006386C"/>
    <w:rsid w:val="000639D7"/>
    <w:rsid w:val="00063B10"/>
    <w:rsid w:val="00063BB3"/>
    <w:rsid w:val="000640FE"/>
    <w:rsid w:val="0006470B"/>
    <w:rsid w:val="0006483D"/>
    <w:rsid w:val="00064E97"/>
    <w:rsid w:val="00065234"/>
    <w:rsid w:val="000652D1"/>
    <w:rsid w:val="00065AAD"/>
    <w:rsid w:val="00065B27"/>
    <w:rsid w:val="00065B4D"/>
    <w:rsid w:val="00065C49"/>
    <w:rsid w:val="00065F1C"/>
    <w:rsid w:val="000660FE"/>
    <w:rsid w:val="0006642A"/>
    <w:rsid w:val="0006644F"/>
    <w:rsid w:val="0006662A"/>
    <w:rsid w:val="00066A73"/>
    <w:rsid w:val="00066F74"/>
    <w:rsid w:val="000676EC"/>
    <w:rsid w:val="0006777F"/>
    <w:rsid w:val="00067824"/>
    <w:rsid w:val="00067BCE"/>
    <w:rsid w:val="00067C20"/>
    <w:rsid w:val="000702D0"/>
    <w:rsid w:val="000704E9"/>
    <w:rsid w:val="00070707"/>
    <w:rsid w:val="00071166"/>
    <w:rsid w:val="000712BF"/>
    <w:rsid w:val="0007134D"/>
    <w:rsid w:val="0007139D"/>
    <w:rsid w:val="00071668"/>
    <w:rsid w:val="00071860"/>
    <w:rsid w:val="00071BE9"/>
    <w:rsid w:val="00072079"/>
    <w:rsid w:val="000720C3"/>
    <w:rsid w:val="0007223D"/>
    <w:rsid w:val="00073031"/>
    <w:rsid w:val="00073170"/>
    <w:rsid w:val="000736A3"/>
    <w:rsid w:val="000738A3"/>
    <w:rsid w:val="00073991"/>
    <w:rsid w:val="00073A61"/>
    <w:rsid w:val="00073D4B"/>
    <w:rsid w:val="00073EB1"/>
    <w:rsid w:val="00073F41"/>
    <w:rsid w:val="0007424D"/>
    <w:rsid w:val="00074329"/>
    <w:rsid w:val="000744B6"/>
    <w:rsid w:val="00074544"/>
    <w:rsid w:val="0007454D"/>
    <w:rsid w:val="00074742"/>
    <w:rsid w:val="00074C6F"/>
    <w:rsid w:val="00074D2D"/>
    <w:rsid w:val="0007523F"/>
    <w:rsid w:val="000754B7"/>
    <w:rsid w:val="000756AB"/>
    <w:rsid w:val="00075A68"/>
    <w:rsid w:val="00075EA6"/>
    <w:rsid w:val="00075FCE"/>
    <w:rsid w:val="00076374"/>
    <w:rsid w:val="00076937"/>
    <w:rsid w:val="0007698D"/>
    <w:rsid w:val="00076F7E"/>
    <w:rsid w:val="0007709B"/>
    <w:rsid w:val="000772FD"/>
    <w:rsid w:val="0007731E"/>
    <w:rsid w:val="000774D1"/>
    <w:rsid w:val="00077D0E"/>
    <w:rsid w:val="000806E9"/>
    <w:rsid w:val="00080A8A"/>
    <w:rsid w:val="00080BBB"/>
    <w:rsid w:val="00080BF9"/>
    <w:rsid w:val="00080C35"/>
    <w:rsid w:val="00080E92"/>
    <w:rsid w:val="0008118D"/>
    <w:rsid w:val="0008129E"/>
    <w:rsid w:val="0008147F"/>
    <w:rsid w:val="00081667"/>
    <w:rsid w:val="000818EC"/>
    <w:rsid w:val="00081900"/>
    <w:rsid w:val="00081A82"/>
    <w:rsid w:val="00081FB2"/>
    <w:rsid w:val="00082202"/>
    <w:rsid w:val="0008235E"/>
    <w:rsid w:val="0008236A"/>
    <w:rsid w:val="000827C1"/>
    <w:rsid w:val="000828B9"/>
    <w:rsid w:val="00082A5E"/>
    <w:rsid w:val="00082C4A"/>
    <w:rsid w:val="000832B8"/>
    <w:rsid w:val="00083625"/>
    <w:rsid w:val="00083647"/>
    <w:rsid w:val="0008374D"/>
    <w:rsid w:val="000838E8"/>
    <w:rsid w:val="00083928"/>
    <w:rsid w:val="000839C4"/>
    <w:rsid w:val="00083D48"/>
    <w:rsid w:val="00083DB7"/>
    <w:rsid w:val="00083E03"/>
    <w:rsid w:val="0008442C"/>
    <w:rsid w:val="000846B0"/>
    <w:rsid w:val="00084C35"/>
    <w:rsid w:val="00084E94"/>
    <w:rsid w:val="00084F8F"/>
    <w:rsid w:val="0008512A"/>
    <w:rsid w:val="00085183"/>
    <w:rsid w:val="000851FF"/>
    <w:rsid w:val="00086040"/>
    <w:rsid w:val="0008659E"/>
    <w:rsid w:val="000865F4"/>
    <w:rsid w:val="00086830"/>
    <w:rsid w:val="00086F21"/>
    <w:rsid w:val="00086F64"/>
    <w:rsid w:val="00087150"/>
    <w:rsid w:val="00087423"/>
    <w:rsid w:val="00087444"/>
    <w:rsid w:val="000875CA"/>
    <w:rsid w:val="000876A5"/>
    <w:rsid w:val="00087987"/>
    <w:rsid w:val="00087CD3"/>
    <w:rsid w:val="0009025B"/>
    <w:rsid w:val="00090271"/>
    <w:rsid w:val="0009055D"/>
    <w:rsid w:val="0009067F"/>
    <w:rsid w:val="0009087F"/>
    <w:rsid w:val="000908E7"/>
    <w:rsid w:val="00090AB4"/>
    <w:rsid w:val="00090BAC"/>
    <w:rsid w:val="00090C97"/>
    <w:rsid w:val="00090CE7"/>
    <w:rsid w:val="00091084"/>
    <w:rsid w:val="000910DA"/>
    <w:rsid w:val="0009121C"/>
    <w:rsid w:val="00091B8D"/>
    <w:rsid w:val="00091B97"/>
    <w:rsid w:val="00091C45"/>
    <w:rsid w:val="00091E5E"/>
    <w:rsid w:val="00091E96"/>
    <w:rsid w:val="000920AA"/>
    <w:rsid w:val="0009222C"/>
    <w:rsid w:val="0009228A"/>
    <w:rsid w:val="00092529"/>
    <w:rsid w:val="00092B62"/>
    <w:rsid w:val="00093352"/>
    <w:rsid w:val="000933D7"/>
    <w:rsid w:val="00093521"/>
    <w:rsid w:val="00093854"/>
    <w:rsid w:val="000938C6"/>
    <w:rsid w:val="00093B1E"/>
    <w:rsid w:val="00093CEC"/>
    <w:rsid w:val="00093D38"/>
    <w:rsid w:val="00094414"/>
    <w:rsid w:val="00094808"/>
    <w:rsid w:val="00094843"/>
    <w:rsid w:val="00095B41"/>
    <w:rsid w:val="00095DE3"/>
    <w:rsid w:val="0009606B"/>
    <w:rsid w:val="000961B9"/>
    <w:rsid w:val="0009641E"/>
    <w:rsid w:val="00096B6E"/>
    <w:rsid w:val="00096BD2"/>
    <w:rsid w:val="00096D11"/>
    <w:rsid w:val="00096D3E"/>
    <w:rsid w:val="00096FF2"/>
    <w:rsid w:val="00097A1F"/>
    <w:rsid w:val="00097DA2"/>
    <w:rsid w:val="00097E81"/>
    <w:rsid w:val="00097EC8"/>
    <w:rsid w:val="00097ED1"/>
    <w:rsid w:val="000A0825"/>
    <w:rsid w:val="000A0935"/>
    <w:rsid w:val="000A0A12"/>
    <w:rsid w:val="000A0A38"/>
    <w:rsid w:val="000A10BA"/>
    <w:rsid w:val="000A10BD"/>
    <w:rsid w:val="000A1E01"/>
    <w:rsid w:val="000A1FC2"/>
    <w:rsid w:val="000A209E"/>
    <w:rsid w:val="000A20A8"/>
    <w:rsid w:val="000A271A"/>
    <w:rsid w:val="000A30EA"/>
    <w:rsid w:val="000A3113"/>
    <w:rsid w:val="000A3214"/>
    <w:rsid w:val="000A3327"/>
    <w:rsid w:val="000A38EF"/>
    <w:rsid w:val="000A3BEE"/>
    <w:rsid w:val="000A3E99"/>
    <w:rsid w:val="000A41AF"/>
    <w:rsid w:val="000A42B7"/>
    <w:rsid w:val="000A45CB"/>
    <w:rsid w:val="000A4F88"/>
    <w:rsid w:val="000A55BD"/>
    <w:rsid w:val="000A58E7"/>
    <w:rsid w:val="000A5E92"/>
    <w:rsid w:val="000A64D5"/>
    <w:rsid w:val="000A683F"/>
    <w:rsid w:val="000A6F73"/>
    <w:rsid w:val="000A6FDB"/>
    <w:rsid w:val="000A741E"/>
    <w:rsid w:val="000A74A9"/>
    <w:rsid w:val="000A7BAE"/>
    <w:rsid w:val="000A7E87"/>
    <w:rsid w:val="000B0206"/>
    <w:rsid w:val="000B0A30"/>
    <w:rsid w:val="000B0CF3"/>
    <w:rsid w:val="000B0E2B"/>
    <w:rsid w:val="000B1186"/>
    <w:rsid w:val="000B11F1"/>
    <w:rsid w:val="000B13EA"/>
    <w:rsid w:val="000B152E"/>
    <w:rsid w:val="000B15CB"/>
    <w:rsid w:val="000B18F1"/>
    <w:rsid w:val="000B1929"/>
    <w:rsid w:val="000B1EEB"/>
    <w:rsid w:val="000B2692"/>
    <w:rsid w:val="000B2ED2"/>
    <w:rsid w:val="000B379C"/>
    <w:rsid w:val="000B3C1C"/>
    <w:rsid w:val="000B3DC8"/>
    <w:rsid w:val="000B3EC9"/>
    <w:rsid w:val="000B427F"/>
    <w:rsid w:val="000B459B"/>
    <w:rsid w:val="000B4A7E"/>
    <w:rsid w:val="000B5BB2"/>
    <w:rsid w:val="000B615B"/>
    <w:rsid w:val="000B65B0"/>
    <w:rsid w:val="000B66DA"/>
    <w:rsid w:val="000B6A3F"/>
    <w:rsid w:val="000B6AC4"/>
    <w:rsid w:val="000B6C0E"/>
    <w:rsid w:val="000B6C13"/>
    <w:rsid w:val="000B6C94"/>
    <w:rsid w:val="000B6FDC"/>
    <w:rsid w:val="000B70BB"/>
    <w:rsid w:val="000B74D4"/>
    <w:rsid w:val="000B7925"/>
    <w:rsid w:val="000B79EC"/>
    <w:rsid w:val="000B7D3E"/>
    <w:rsid w:val="000B7D41"/>
    <w:rsid w:val="000C0263"/>
    <w:rsid w:val="000C037A"/>
    <w:rsid w:val="000C040F"/>
    <w:rsid w:val="000C0E4E"/>
    <w:rsid w:val="000C10AD"/>
    <w:rsid w:val="000C1110"/>
    <w:rsid w:val="000C11C6"/>
    <w:rsid w:val="000C17B1"/>
    <w:rsid w:val="000C18B6"/>
    <w:rsid w:val="000C18FE"/>
    <w:rsid w:val="000C1AA1"/>
    <w:rsid w:val="000C22FD"/>
    <w:rsid w:val="000C2319"/>
    <w:rsid w:val="000C23BC"/>
    <w:rsid w:val="000C243D"/>
    <w:rsid w:val="000C2553"/>
    <w:rsid w:val="000C2C75"/>
    <w:rsid w:val="000C321A"/>
    <w:rsid w:val="000C3448"/>
    <w:rsid w:val="000C398C"/>
    <w:rsid w:val="000C3E03"/>
    <w:rsid w:val="000C3E3E"/>
    <w:rsid w:val="000C41ED"/>
    <w:rsid w:val="000C45BE"/>
    <w:rsid w:val="000C463E"/>
    <w:rsid w:val="000C4664"/>
    <w:rsid w:val="000C4867"/>
    <w:rsid w:val="000C508F"/>
    <w:rsid w:val="000C5241"/>
    <w:rsid w:val="000C549B"/>
    <w:rsid w:val="000C5604"/>
    <w:rsid w:val="000C56CA"/>
    <w:rsid w:val="000C58F6"/>
    <w:rsid w:val="000C5968"/>
    <w:rsid w:val="000C6061"/>
    <w:rsid w:val="000C624F"/>
    <w:rsid w:val="000C62A0"/>
    <w:rsid w:val="000C6BCD"/>
    <w:rsid w:val="000C6C5B"/>
    <w:rsid w:val="000C6FB4"/>
    <w:rsid w:val="000C733A"/>
    <w:rsid w:val="000C7391"/>
    <w:rsid w:val="000C7453"/>
    <w:rsid w:val="000C794C"/>
    <w:rsid w:val="000C7B8F"/>
    <w:rsid w:val="000D02C7"/>
    <w:rsid w:val="000D0477"/>
    <w:rsid w:val="000D04EE"/>
    <w:rsid w:val="000D068B"/>
    <w:rsid w:val="000D0735"/>
    <w:rsid w:val="000D07ED"/>
    <w:rsid w:val="000D0BC6"/>
    <w:rsid w:val="000D0CCF"/>
    <w:rsid w:val="000D0EC8"/>
    <w:rsid w:val="000D1080"/>
    <w:rsid w:val="000D12A6"/>
    <w:rsid w:val="000D134F"/>
    <w:rsid w:val="000D143E"/>
    <w:rsid w:val="000D1AEC"/>
    <w:rsid w:val="000D1B22"/>
    <w:rsid w:val="000D2162"/>
    <w:rsid w:val="000D2222"/>
    <w:rsid w:val="000D22DD"/>
    <w:rsid w:val="000D2A91"/>
    <w:rsid w:val="000D2ACD"/>
    <w:rsid w:val="000D2BFD"/>
    <w:rsid w:val="000D2C0D"/>
    <w:rsid w:val="000D3729"/>
    <w:rsid w:val="000D3807"/>
    <w:rsid w:val="000D3CDF"/>
    <w:rsid w:val="000D3EB0"/>
    <w:rsid w:val="000D3F95"/>
    <w:rsid w:val="000D4BD6"/>
    <w:rsid w:val="000D4EF1"/>
    <w:rsid w:val="000D51E1"/>
    <w:rsid w:val="000D5292"/>
    <w:rsid w:val="000D542F"/>
    <w:rsid w:val="000D54C4"/>
    <w:rsid w:val="000D577A"/>
    <w:rsid w:val="000D5CCD"/>
    <w:rsid w:val="000D5D99"/>
    <w:rsid w:val="000D6810"/>
    <w:rsid w:val="000D6C76"/>
    <w:rsid w:val="000D6E2E"/>
    <w:rsid w:val="000D6E87"/>
    <w:rsid w:val="000D6FE6"/>
    <w:rsid w:val="000D79F5"/>
    <w:rsid w:val="000D7C17"/>
    <w:rsid w:val="000D7D3C"/>
    <w:rsid w:val="000E0020"/>
    <w:rsid w:val="000E0040"/>
    <w:rsid w:val="000E04FD"/>
    <w:rsid w:val="000E05E5"/>
    <w:rsid w:val="000E07AE"/>
    <w:rsid w:val="000E0B80"/>
    <w:rsid w:val="000E0F46"/>
    <w:rsid w:val="000E12F9"/>
    <w:rsid w:val="000E1845"/>
    <w:rsid w:val="000E1AFF"/>
    <w:rsid w:val="000E1DE7"/>
    <w:rsid w:val="000E20B0"/>
    <w:rsid w:val="000E223E"/>
    <w:rsid w:val="000E2466"/>
    <w:rsid w:val="000E26F1"/>
    <w:rsid w:val="000E2940"/>
    <w:rsid w:val="000E2DA0"/>
    <w:rsid w:val="000E312F"/>
    <w:rsid w:val="000E3278"/>
    <w:rsid w:val="000E3387"/>
    <w:rsid w:val="000E3420"/>
    <w:rsid w:val="000E3430"/>
    <w:rsid w:val="000E366F"/>
    <w:rsid w:val="000E3D46"/>
    <w:rsid w:val="000E41DC"/>
    <w:rsid w:val="000E420F"/>
    <w:rsid w:val="000E4277"/>
    <w:rsid w:val="000E47AC"/>
    <w:rsid w:val="000E503A"/>
    <w:rsid w:val="000E525A"/>
    <w:rsid w:val="000E5591"/>
    <w:rsid w:val="000E5A34"/>
    <w:rsid w:val="000E5F7D"/>
    <w:rsid w:val="000E6041"/>
    <w:rsid w:val="000E62B5"/>
    <w:rsid w:val="000E662E"/>
    <w:rsid w:val="000E6909"/>
    <w:rsid w:val="000E6B85"/>
    <w:rsid w:val="000E6E60"/>
    <w:rsid w:val="000E6F1C"/>
    <w:rsid w:val="000E6FB7"/>
    <w:rsid w:val="000E7350"/>
    <w:rsid w:val="000E745B"/>
    <w:rsid w:val="000E770A"/>
    <w:rsid w:val="000E7B7C"/>
    <w:rsid w:val="000F023F"/>
    <w:rsid w:val="000F098D"/>
    <w:rsid w:val="000F0E46"/>
    <w:rsid w:val="000F154F"/>
    <w:rsid w:val="000F1BD8"/>
    <w:rsid w:val="000F1E65"/>
    <w:rsid w:val="000F24A1"/>
    <w:rsid w:val="000F24A3"/>
    <w:rsid w:val="000F2876"/>
    <w:rsid w:val="000F2919"/>
    <w:rsid w:val="000F2FB7"/>
    <w:rsid w:val="000F341F"/>
    <w:rsid w:val="000F363A"/>
    <w:rsid w:val="000F3838"/>
    <w:rsid w:val="000F39AE"/>
    <w:rsid w:val="000F3C2E"/>
    <w:rsid w:val="000F3D41"/>
    <w:rsid w:val="000F3DCE"/>
    <w:rsid w:val="000F3E1A"/>
    <w:rsid w:val="000F3EDB"/>
    <w:rsid w:val="000F3F4D"/>
    <w:rsid w:val="000F4030"/>
    <w:rsid w:val="000F43D9"/>
    <w:rsid w:val="000F49B7"/>
    <w:rsid w:val="000F4D1A"/>
    <w:rsid w:val="000F5147"/>
    <w:rsid w:val="000F5785"/>
    <w:rsid w:val="000F5CD3"/>
    <w:rsid w:val="000F5DF9"/>
    <w:rsid w:val="000F5FF7"/>
    <w:rsid w:val="000F6073"/>
    <w:rsid w:val="000F6439"/>
    <w:rsid w:val="000F6B36"/>
    <w:rsid w:val="000F6DEC"/>
    <w:rsid w:val="000F7060"/>
    <w:rsid w:val="000F7170"/>
    <w:rsid w:val="000F744F"/>
    <w:rsid w:val="000F7849"/>
    <w:rsid w:val="000F7AD4"/>
    <w:rsid w:val="000F7B58"/>
    <w:rsid w:val="000F7F23"/>
    <w:rsid w:val="001006F2"/>
    <w:rsid w:val="00100AED"/>
    <w:rsid w:val="00100E92"/>
    <w:rsid w:val="00101701"/>
    <w:rsid w:val="00101917"/>
    <w:rsid w:val="00101B9B"/>
    <w:rsid w:val="00101BC2"/>
    <w:rsid w:val="00101FDA"/>
    <w:rsid w:val="0010208B"/>
    <w:rsid w:val="00102255"/>
    <w:rsid w:val="00102343"/>
    <w:rsid w:val="001024C6"/>
    <w:rsid w:val="001027C3"/>
    <w:rsid w:val="00102ABC"/>
    <w:rsid w:val="00102AFD"/>
    <w:rsid w:val="00102D54"/>
    <w:rsid w:val="00103AF9"/>
    <w:rsid w:val="0010441F"/>
    <w:rsid w:val="00104479"/>
    <w:rsid w:val="00104728"/>
    <w:rsid w:val="0010496A"/>
    <w:rsid w:val="00104AEE"/>
    <w:rsid w:val="00104BAF"/>
    <w:rsid w:val="00104D97"/>
    <w:rsid w:val="00105314"/>
    <w:rsid w:val="00105777"/>
    <w:rsid w:val="00105951"/>
    <w:rsid w:val="00105CA3"/>
    <w:rsid w:val="00105D1F"/>
    <w:rsid w:val="001063AD"/>
    <w:rsid w:val="00106752"/>
    <w:rsid w:val="001069E7"/>
    <w:rsid w:val="00106BC7"/>
    <w:rsid w:val="00106CDC"/>
    <w:rsid w:val="00106F31"/>
    <w:rsid w:val="00107058"/>
    <w:rsid w:val="001071AB"/>
    <w:rsid w:val="0010724A"/>
    <w:rsid w:val="001076BA"/>
    <w:rsid w:val="00107827"/>
    <w:rsid w:val="00110091"/>
    <w:rsid w:val="0011034D"/>
    <w:rsid w:val="00110748"/>
    <w:rsid w:val="00110B6A"/>
    <w:rsid w:val="00110C23"/>
    <w:rsid w:val="00111085"/>
    <w:rsid w:val="00111635"/>
    <w:rsid w:val="00111904"/>
    <w:rsid w:val="00111B0B"/>
    <w:rsid w:val="001121BA"/>
    <w:rsid w:val="001121FA"/>
    <w:rsid w:val="00112BAF"/>
    <w:rsid w:val="00112BB6"/>
    <w:rsid w:val="00112BE5"/>
    <w:rsid w:val="001136A2"/>
    <w:rsid w:val="001136F6"/>
    <w:rsid w:val="001139C5"/>
    <w:rsid w:val="00113B53"/>
    <w:rsid w:val="00113BAF"/>
    <w:rsid w:val="00113C91"/>
    <w:rsid w:val="00113E14"/>
    <w:rsid w:val="00113F82"/>
    <w:rsid w:val="0011508B"/>
    <w:rsid w:val="001150A8"/>
    <w:rsid w:val="001153FE"/>
    <w:rsid w:val="00115546"/>
    <w:rsid w:val="00115750"/>
    <w:rsid w:val="0011595F"/>
    <w:rsid w:val="00115BDF"/>
    <w:rsid w:val="00116176"/>
    <w:rsid w:val="00116427"/>
    <w:rsid w:val="00116AB1"/>
    <w:rsid w:val="00116DAD"/>
    <w:rsid w:val="00116FB4"/>
    <w:rsid w:val="00117574"/>
    <w:rsid w:val="00117717"/>
    <w:rsid w:val="00117C41"/>
    <w:rsid w:val="0012048C"/>
    <w:rsid w:val="001204FC"/>
    <w:rsid w:val="00120A2C"/>
    <w:rsid w:val="00120F4A"/>
    <w:rsid w:val="00120F61"/>
    <w:rsid w:val="00120FEB"/>
    <w:rsid w:val="001210AF"/>
    <w:rsid w:val="001212C9"/>
    <w:rsid w:val="0012135A"/>
    <w:rsid w:val="00121410"/>
    <w:rsid w:val="0012144F"/>
    <w:rsid w:val="001218B0"/>
    <w:rsid w:val="00121DE4"/>
    <w:rsid w:val="00121E1C"/>
    <w:rsid w:val="00122463"/>
    <w:rsid w:val="0012263B"/>
    <w:rsid w:val="001226AA"/>
    <w:rsid w:val="00122CDD"/>
    <w:rsid w:val="00122FC6"/>
    <w:rsid w:val="00123245"/>
    <w:rsid w:val="001239CC"/>
    <w:rsid w:val="00123CD0"/>
    <w:rsid w:val="00124225"/>
    <w:rsid w:val="00124607"/>
    <w:rsid w:val="0012476B"/>
    <w:rsid w:val="0012477D"/>
    <w:rsid w:val="0012483F"/>
    <w:rsid w:val="00124897"/>
    <w:rsid w:val="00124967"/>
    <w:rsid w:val="00125076"/>
    <w:rsid w:val="0012513D"/>
    <w:rsid w:val="00125141"/>
    <w:rsid w:val="00125AC8"/>
    <w:rsid w:val="00125B76"/>
    <w:rsid w:val="00125D2F"/>
    <w:rsid w:val="00125D90"/>
    <w:rsid w:val="0012618A"/>
    <w:rsid w:val="00126262"/>
    <w:rsid w:val="001264AC"/>
    <w:rsid w:val="00126620"/>
    <w:rsid w:val="00126867"/>
    <w:rsid w:val="00126E66"/>
    <w:rsid w:val="00127139"/>
    <w:rsid w:val="00127181"/>
    <w:rsid w:val="00127395"/>
    <w:rsid w:val="0012794E"/>
    <w:rsid w:val="00127C84"/>
    <w:rsid w:val="0013003B"/>
    <w:rsid w:val="00130ABA"/>
    <w:rsid w:val="00130B55"/>
    <w:rsid w:val="00131129"/>
    <w:rsid w:val="001312D1"/>
    <w:rsid w:val="001312E2"/>
    <w:rsid w:val="0013137D"/>
    <w:rsid w:val="00131485"/>
    <w:rsid w:val="00131900"/>
    <w:rsid w:val="00131E55"/>
    <w:rsid w:val="0013241C"/>
    <w:rsid w:val="00132592"/>
    <w:rsid w:val="00133101"/>
    <w:rsid w:val="00133884"/>
    <w:rsid w:val="00133D79"/>
    <w:rsid w:val="0013409A"/>
    <w:rsid w:val="0013447D"/>
    <w:rsid w:val="00134C90"/>
    <w:rsid w:val="00134F0C"/>
    <w:rsid w:val="0013513D"/>
    <w:rsid w:val="00135388"/>
    <w:rsid w:val="00135696"/>
    <w:rsid w:val="00135AEC"/>
    <w:rsid w:val="00135BA6"/>
    <w:rsid w:val="00135D7A"/>
    <w:rsid w:val="00135E47"/>
    <w:rsid w:val="00135E8F"/>
    <w:rsid w:val="00136092"/>
    <w:rsid w:val="0013609D"/>
    <w:rsid w:val="00136531"/>
    <w:rsid w:val="001365AE"/>
    <w:rsid w:val="0013661D"/>
    <w:rsid w:val="00136AEA"/>
    <w:rsid w:val="00136DD0"/>
    <w:rsid w:val="00136DD3"/>
    <w:rsid w:val="00136EB9"/>
    <w:rsid w:val="00137097"/>
    <w:rsid w:val="0013711F"/>
    <w:rsid w:val="001371CF"/>
    <w:rsid w:val="001376D7"/>
    <w:rsid w:val="00137A21"/>
    <w:rsid w:val="00137B29"/>
    <w:rsid w:val="00137C45"/>
    <w:rsid w:val="00137D4B"/>
    <w:rsid w:val="00140219"/>
    <w:rsid w:val="001402FD"/>
    <w:rsid w:val="00140314"/>
    <w:rsid w:val="0014031C"/>
    <w:rsid w:val="0014082F"/>
    <w:rsid w:val="00140A48"/>
    <w:rsid w:val="00140F6E"/>
    <w:rsid w:val="001411DD"/>
    <w:rsid w:val="0014126A"/>
    <w:rsid w:val="0014129D"/>
    <w:rsid w:val="0014148F"/>
    <w:rsid w:val="00141579"/>
    <w:rsid w:val="00142069"/>
    <w:rsid w:val="001423BA"/>
    <w:rsid w:val="0014275D"/>
    <w:rsid w:val="0014298A"/>
    <w:rsid w:val="00142E30"/>
    <w:rsid w:val="00142F34"/>
    <w:rsid w:val="00142F57"/>
    <w:rsid w:val="0014316A"/>
    <w:rsid w:val="00143392"/>
    <w:rsid w:val="00143671"/>
    <w:rsid w:val="001437F8"/>
    <w:rsid w:val="001438EA"/>
    <w:rsid w:val="00143A35"/>
    <w:rsid w:val="00143A57"/>
    <w:rsid w:val="00143C04"/>
    <w:rsid w:val="00143C5A"/>
    <w:rsid w:val="00143DD0"/>
    <w:rsid w:val="00143E8D"/>
    <w:rsid w:val="00143F1B"/>
    <w:rsid w:val="0014446E"/>
    <w:rsid w:val="0014479F"/>
    <w:rsid w:val="00144B94"/>
    <w:rsid w:val="0014569E"/>
    <w:rsid w:val="00145A32"/>
    <w:rsid w:val="00145D01"/>
    <w:rsid w:val="00145D9D"/>
    <w:rsid w:val="00145F80"/>
    <w:rsid w:val="00145FF7"/>
    <w:rsid w:val="00146209"/>
    <w:rsid w:val="00146945"/>
    <w:rsid w:val="00146A4C"/>
    <w:rsid w:val="00146AE4"/>
    <w:rsid w:val="00146C74"/>
    <w:rsid w:val="00146D9E"/>
    <w:rsid w:val="00146F36"/>
    <w:rsid w:val="001473C4"/>
    <w:rsid w:val="00147482"/>
    <w:rsid w:val="00147585"/>
    <w:rsid w:val="00147A25"/>
    <w:rsid w:val="00147C45"/>
    <w:rsid w:val="001501D7"/>
    <w:rsid w:val="0015045E"/>
    <w:rsid w:val="00150A96"/>
    <w:rsid w:val="00150EC6"/>
    <w:rsid w:val="00150ECC"/>
    <w:rsid w:val="00151165"/>
    <w:rsid w:val="00151DFA"/>
    <w:rsid w:val="00151E44"/>
    <w:rsid w:val="0015205B"/>
    <w:rsid w:val="00152292"/>
    <w:rsid w:val="00152C6F"/>
    <w:rsid w:val="00152E35"/>
    <w:rsid w:val="00152EB0"/>
    <w:rsid w:val="00153027"/>
    <w:rsid w:val="0015307F"/>
    <w:rsid w:val="001532A4"/>
    <w:rsid w:val="001534F3"/>
    <w:rsid w:val="0015383C"/>
    <w:rsid w:val="00153905"/>
    <w:rsid w:val="001544DA"/>
    <w:rsid w:val="00154A48"/>
    <w:rsid w:val="00154A89"/>
    <w:rsid w:val="00154DD5"/>
    <w:rsid w:val="00154FFA"/>
    <w:rsid w:val="00155223"/>
    <w:rsid w:val="0015540C"/>
    <w:rsid w:val="00155784"/>
    <w:rsid w:val="00155ED0"/>
    <w:rsid w:val="00155F30"/>
    <w:rsid w:val="001560DC"/>
    <w:rsid w:val="00156230"/>
    <w:rsid w:val="00156D2A"/>
    <w:rsid w:val="0015742E"/>
    <w:rsid w:val="00157963"/>
    <w:rsid w:val="00157964"/>
    <w:rsid w:val="00157E6F"/>
    <w:rsid w:val="00157ECB"/>
    <w:rsid w:val="00160175"/>
    <w:rsid w:val="00160641"/>
    <w:rsid w:val="0016092E"/>
    <w:rsid w:val="00160CEB"/>
    <w:rsid w:val="00160D8C"/>
    <w:rsid w:val="0016103C"/>
    <w:rsid w:val="001615B7"/>
    <w:rsid w:val="00161659"/>
    <w:rsid w:val="001616CB"/>
    <w:rsid w:val="001619E6"/>
    <w:rsid w:val="00161DA4"/>
    <w:rsid w:val="00161E2D"/>
    <w:rsid w:val="001621EF"/>
    <w:rsid w:val="001624B0"/>
    <w:rsid w:val="0016263B"/>
    <w:rsid w:val="00162ABA"/>
    <w:rsid w:val="00162AC3"/>
    <w:rsid w:val="00162DDF"/>
    <w:rsid w:val="00162F2A"/>
    <w:rsid w:val="00162FF4"/>
    <w:rsid w:val="001631A9"/>
    <w:rsid w:val="00163243"/>
    <w:rsid w:val="001637A1"/>
    <w:rsid w:val="00163BF1"/>
    <w:rsid w:val="00163C01"/>
    <w:rsid w:val="00163D1F"/>
    <w:rsid w:val="0016436C"/>
    <w:rsid w:val="0016444F"/>
    <w:rsid w:val="0016456F"/>
    <w:rsid w:val="00164878"/>
    <w:rsid w:val="00164A1E"/>
    <w:rsid w:val="00164C34"/>
    <w:rsid w:val="00164F57"/>
    <w:rsid w:val="00164FAC"/>
    <w:rsid w:val="00165003"/>
    <w:rsid w:val="00165DD6"/>
    <w:rsid w:val="00166196"/>
    <w:rsid w:val="001664BB"/>
    <w:rsid w:val="001664DF"/>
    <w:rsid w:val="00166F66"/>
    <w:rsid w:val="00167475"/>
    <w:rsid w:val="00167B8E"/>
    <w:rsid w:val="00167EA0"/>
    <w:rsid w:val="00167FF6"/>
    <w:rsid w:val="00170138"/>
    <w:rsid w:val="001701CA"/>
    <w:rsid w:val="001702A3"/>
    <w:rsid w:val="00170361"/>
    <w:rsid w:val="0017042D"/>
    <w:rsid w:val="001706AA"/>
    <w:rsid w:val="0017098E"/>
    <w:rsid w:val="001710D9"/>
    <w:rsid w:val="00171261"/>
    <w:rsid w:val="00171283"/>
    <w:rsid w:val="00171427"/>
    <w:rsid w:val="00171C3F"/>
    <w:rsid w:val="00171DAF"/>
    <w:rsid w:val="0017229E"/>
    <w:rsid w:val="0017242D"/>
    <w:rsid w:val="00172BE9"/>
    <w:rsid w:val="00172C42"/>
    <w:rsid w:val="00172E1B"/>
    <w:rsid w:val="00173014"/>
    <w:rsid w:val="00173160"/>
    <w:rsid w:val="00173290"/>
    <w:rsid w:val="001734BB"/>
    <w:rsid w:val="001736C2"/>
    <w:rsid w:val="00173BFB"/>
    <w:rsid w:val="00173F4F"/>
    <w:rsid w:val="0017462A"/>
    <w:rsid w:val="00174E61"/>
    <w:rsid w:val="0017518F"/>
    <w:rsid w:val="00175289"/>
    <w:rsid w:val="001752C0"/>
    <w:rsid w:val="0017578F"/>
    <w:rsid w:val="00175830"/>
    <w:rsid w:val="00175B91"/>
    <w:rsid w:val="00175CFC"/>
    <w:rsid w:val="00175D0C"/>
    <w:rsid w:val="00175D85"/>
    <w:rsid w:val="00175E8F"/>
    <w:rsid w:val="0017601F"/>
    <w:rsid w:val="0017607A"/>
    <w:rsid w:val="00176479"/>
    <w:rsid w:val="00176574"/>
    <w:rsid w:val="001765F3"/>
    <w:rsid w:val="00176A14"/>
    <w:rsid w:val="00176AF6"/>
    <w:rsid w:val="00177104"/>
    <w:rsid w:val="00177593"/>
    <w:rsid w:val="00177819"/>
    <w:rsid w:val="00177B0B"/>
    <w:rsid w:val="00177C38"/>
    <w:rsid w:val="00177CFE"/>
    <w:rsid w:val="00177EE6"/>
    <w:rsid w:val="001808E8"/>
    <w:rsid w:val="0018091B"/>
    <w:rsid w:val="00180932"/>
    <w:rsid w:val="00180A1B"/>
    <w:rsid w:val="00180C76"/>
    <w:rsid w:val="00181096"/>
    <w:rsid w:val="001812A7"/>
    <w:rsid w:val="001813A7"/>
    <w:rsid w:val="001819C2"/>
    <w:rsid w:val="0018208B"/>
    <w:rsid w:val="00182096"/>
    <w:rsid w:val="00182593"/>
    <w:rsid w:val="001828D0"/>
    <w:rsid w:val="00182E26"/>
    <w:rsid w:val="00182EAC"/>
    <w:rsid w:val="00182FAF"/>
    <w:rsid w:val="00183087"/>
    <w:rsid w:val="0018317F"/>
    <w:rsid w:val="001831E4"/>
    <w:rsid w:val="00183417"/>
    <w:rsid w:val="001834FC"/>
    <w:rsid w:val="00183501"/>
    <w:rsid w:val="00183580"/>
    <w:rsid w:val="001835EC"/>
    <w:rsid w:val="0018366C"/>
    <w:rsid w:val="001839E8"/>
    <w:rsid w:val="00183C61"/>
    <w:rsid w:val="00184119"/>
    <w:rsid w:val="001843FE"/>
    <w:rsid w:val="001844D8"/>
    <w:rsid w:val="00184754"/>
    <w:rsid w:val="001848FF"/>
    <w:rsid w:val="00184C77"/>
    <w:rsid w:val="00184CFF"/>
    <w:rsid w:val="00184D31"/>
    <w:rsid w:val="00184D61"/>
    <w:rsid w:val="00184ED0"/>
    <w:rsid w:val="00184FA0"/>
    <w:rsid w:val="001855AD"/>
    <w:rsid w:val="00185792"/>
    <w:rsid w:val="00185957"/>
    <w:rsid w:val="00185C47"/>
    <w:rsid w:val="0018608A"/>
    <w:rsid w:val="001863D5"/>
    <w:rsid w:val="00186629"/>
    <w:rsid w:val="00186FB8"/>
    <w:rsid w:val="00186FD4"/>
    <w:rsid w:val="001871F1"/>
    <w:rsid w:val="001872BD"/>
    <w:rsid w:val="001873FA"/>
    <w:rsid w:val="0018754E"/>
    <w:rsid w:val="00187693"/>
    <w:rsid w:val="00187A34"/>
    <w:rsid w:val="00187DFE"/>
    <w:rsid w:val="001907A0"/>
    <w:rsid w:val="001909EA"/>
    <w:rsid w:val="00190A7E"/>
    <w:rsid w:val="00190BAC"/>
    <w:rsid w:val="00190F89"/>
    <w:rsid w:val="00191196"/>
    <w:rsid w:val="00191462"/>
    <w:rsid w:val="001916BE"/>
    <w:rsid w:val="00191925"/>
    <w:rsid w:val="00191C2B"/>
    <w:rsid w:val="00191F5D"/>
    <w:rsid w:val="00192332"/>
    <w:rsid w:val="00192427"/>
    <w:rsid w:val="00192667"/>
    <w:rsid w:val="001927BA"/>
    <w:rsid w:val="00193225"/>
    <w:rsid w:val="00193579"/>
    <w:rsid w:val="00194256"/>
    <w:rsid w:val="001943CB"/>
    <w:rsid w:val="00194B05"/>
    <w:rsid w:val="00194B3F"/>
    <w:rsid w:val="0019518A"/>
    <w:rsid w:val="0019520F"/>
    <w:rsid w:val="00195214"/>
    <w:rsid w:val="0019548C"/>
    <w:rsid w:val="001956D7"/>
    <w:rsid w:val="001960A1"/>
    <w:rsid w:val="001960EB"/>
    <w:rsid w:val="00196207"/>
    <w:rsid w:val="00196366"/>
    <w:rsid w:val="001963B1"/>
    <w:rsid w:val="001966C8"/>
    <w:rsid w:val="0019680E"/>
    <w:rsid w:val="0019688A"/>
    <w:rsid w:val="00196C0C"/>
    <w:rsid w:val="00196EB7"/>
    <w:rsid w:val="00196F8D"/>
    <w:rsid w:val="0019705B"/>
    <w:rsid w:val="0019732A"/>
    <w:rsid w:val="001973AC"/>
    <w:rsid w:val="00197428"/>
    <w:rsid w:val="00197645"/>
    <w:rsid w:val="0019766B"/>
    <w:rsid w:val="00197758"/>
    <w:rsid w:val="0019780A"/>
    <w:rsid w:val="00197BF4"/>
    <w:rsid w:val="00197E5D"/>
    <w:rsid w:val="001A0137"/>
    <w:rsid w:val="001A0367"/>
    <w:rsid w:val="001A084F"/>
    <w:rsid w:val="001A0D1A"/>
    <w:rsid w:val="001A11AE"/>
    <w:rsid w:val="001A1354"/>
    <w:rsid w:val="001A13B2"/>
    <w:rsid w:val="001A143D"/>
    <w:rsid w:val="001A1B7A"/>
    <w:rsid w:val="001A20AE"/>
    <w:rsid w:val="001A217B"/>
    <w:rsid w:val="001A22C7"/>
    <w:rsid w:val="001A2601"/>
    <w:rsid w:val="001A27D2"/>
    <w:rsid w:val="001A2CC7"/>
    <w:rsid w:val="001A2E56"/>
    <w:rsid w:val="001A3540"/>
    <w:rsid w:val="001A3624"/>
    <w:rsid w:val="001A3CC8"/>
    <w:rsid w:val="001A3DC7"/>
    <w:rsid w:val="001A3E96"/>
    <w:rsid w:val="001A3EFD"/>
    <w:rsid w:val="001A40BE"/>
    <w:rsid w:val="001A42A0"/>
    <w:rsid w:val="001A4555"/>
    <w:rsid w:val="001A5268"/>
    <w:rsid w:val="001A56D0"/>
    <w:rsid w:val="001A570B"/>
    <w:rsid w:val="001A5A54"/>
    <w:rsid w:val="001A5F47"/>
    <w:rsid w:val="001A6102"/>
    <w:rsid w:val="001A72C9"/>
    <w:rsid w:val="001A7A0E"/>
    <w:rsid w:val="001A7A40"/>
    <w:rsid w:val="001A7E52"/>
    <w:rsid w:val="001A7E84"/>
    <w:rsid w:val="001A7ECE"/>
    <w:rsid w:val="001B0B96"/>
    <w:rsid w:val="001B0F06"/>
    <w:rsid w:val="001B1635"/>
    <w:rsid w:val="001B188F"/>
    <w:rsid w:val="001B1912"/>
    <w:rsid w:val="001B1A2F"/>
    <w:rsid w:val="001B1E31"/>
    <w:rsid w:val="001B20B6"/>
    <w:rsid w:val="001B21EB"/>
    <w:rsid w:val="001B22DA"/>
    <w:rsid w:val="001B2540"/>
    <w:rsid w:val="001B2574"/>
    <w:rsid w:val="001B2696"/>
    <w:rsid w:val="001B26F3"/>
    <w:rsid w:val="001B2772"/>
    <w:rsid w:val="001B27E4"/>
    <w:rsid w:val="001B2AA1"/>
    <w:rsid w:val="001B3544"/>
    <w:rsid w:val="001B35F2"/>
    <w:rsid w:val="001B39C7"/>
    <w:rsid w:val="001B3E12"/>
    <w:rsid w:val="001B3F9A"/>
    <w:rsid w:val="001B3FA1"/>
    <w:rsid w:val="001B40BB"/>
    <w:rsid w:val="001B4158"/>
    <w:rsid w:val="001B4207"/>
    <w:rsid w:val="001B425B"/>
    <w:rsid w:val="001B474F"/>
    <w:rsid w:val="001B47A9"/>
    <w:rsid w:val="001B495D"/>
    <w:rsid w:val="001B4BE2"/>
    <w:rsid w:val="001B4E58"/>
    <w:rsid w:val="001B5764"/>
    <w:rsid w:val="001B5901"/>
    <w:rsid w:val="001B59C2"/>
    <w:rsid w:val="001B59DA"/>
    <w:rsid w:val="001B5D7C"/>
    <w:rsid w:val="001B609D"/>
    <w:rsid w:val="001B6293"/>
    <w:rsid w:val="001B647A"/>
    <w:rsid w:val="001B64BC"/>
    <w:rsid w:val="001B64E6"/>
    <w:rsid w:val="001B7291"/>
    <w:rsid w:val="001B79C0"/>
    <w:rsid w:val="001B7B2E"/>
    <w:rsid w:val="001B7EC3"/>
    <w:rsid w:val="001C00FC"/>
    <w:rsid w:val="001C0822"/>
    <w:rsid w:val="001C097A"/>
    <w:rsid w:val="001C09F1"/>
    <w:rsid w:val="001C160A"/>
    <w:rsid w:val="001C196C"/>
    <w:rsid w:val="001C1A94"/>
    <w:rsid w:val="001C1EF5"/>
    <w:rsid w:val="001C202A"/>
    <w:rsid w:val="001C230B"/>
    <w:rsid w:val="001C255B"/>
    <w:rsid w:val="001C27A9"/>
    <w:rsid w:val="001C2AF6"/>
    <w:rsid w:val="001C2D9E"/>
    <w:rsid w:val="001C2EA3"/>
    <w:rsid w:val="001C38B7"/>
    <w:rsid w:val="001C4050"/>
    <w:rsid w:val="001C4384"/>
    <w:rsid w:val="001C4AF1"/>
    <w:rsid w:val="001C4BE4"/>
    <w:rsid w:val="001C505A"/>
    <w:rsid w:val="001C530D"/>
    <w:rsid w:val="001C5E20"/>
    <w:rsid w:val="001C5E6E"/>
    <w:rsid w:val="001C5F2E"/>
    <w:rsid w:val="001C694B"/>
    <w:rsid w:val="001C6BD8"/>
    <w:rsid w:val="001C6C81"/>
    <w:rsid w:val="001C6D64"/>
    <w:rsid w:val="001C6EC0"/>
    <w:rsid w:val="001C714E"/>
    <w:rsid w:val="001C7188"/>
    <w:rsid w:val="001C7231"/>
    <w:rsid w:val="001C7834"/>
    <w:rsid w:val="001D0049"/>
    <w:rsid w:val="001D01AE"/>
    <w:rsid w:val="001D024E"/>
    <w:rsid w:val="001D077F"/>
    <w:rsid w:val="001D15AA"/>
    <w:rsid w:val="001D1C7F"/>
    <w:rsid w:val="001D21DA"/>
    <w:rsid w:val="001D3178"/>
    <w:rsid w:val="001D351B"/>
    <w:rsid w:val="001D3702"/>
    <w:rsid w:val="001D3709"/>
    <w:rsid w:val="001D39D2"/>
    <w:rsid w:val="001D3C35"/>
    <w:rsid w:val="001D42BF"/>
    <w:rsid w:val="001D48C1"/>
    <w:rsid w:val="001D4A12"/>
    <w:rsid w:val="001D4BEC"/>
    <w:rsid w:val="001D4C9B"/>
    <w:rsid w:val="001D51CE"/>
    <w:rsid w:val="001D5317"/>
    <w:rsid w:val="001D5468"/>
    <w:rsid w:val="001D5777"/>
    <w:rsid w:val="001D5C83"/>
    <w:rsid w:val="001D603C"/>
    <w:rsid w:val="001D67C4"/>
    <w:rsid w:val="001D67FE"/>
    <w:rsid w:val="001D6B71"/>
    <w:rsid w:val="001D6C5B"/>
    <w:rsid w:val="001D6DF6"/>
    <w:rsid w:val="001D6F83"/>
    <w:rsid w:val="001D70A4"/>
    <w:rsid w:val="001D73E3"/>
    <w:rsid w:val="001D758F"/>
    <w:rsid w:val="001D75F1"/>
    <w:rsid w:val="001D7682"/>
    <w:rsid w:val="001D7A65"/>
    <w:rsid w:val="001D7B57"/>
    <w:rsid w:val="001D7BE0"/>
    <w:rsid w:val="001D7E9D"/>
    <w:rsid w:val="001D7EBA"/>
    <w:rsid w:val="001E0026"/>
    <w:rsid w:val="001E005B"/>
    <w:rsid w:val="001E053A"/>
    <w:rsid w:val="001E0CA7"/>
    <w:rsid w:val="001E1334"/>
    <w:rsid w:val="001E142E"/>
    <w:rsid w:val="001E144D"/>
    <w:rsid w:val="001E155D"/>
    <w:rsid w:val="001E176B"/>
    <w:rsid w:val="001E181D"/>
    <w:rsid w:val="001E19AD"/>
    <w:rsid w:val="001E1ADC"/>
    <w:rsid w:val="001E1F27"/>
    <w:rsid w:val="001E20FE"/>
    <w:rsid w:val="001E259E"/>
    <w:rsid w:val="001E2A6D"/>
    <w:rsid w:val="001E2C86"/>
    <w:rsid w:val="001E2DF0"/>
    <w:rsid w:val="001E3297"/>
    <w:rsid w:val="001E33F7"/>
    <w:rsid w:val="001E35C3"/>
    <w:rsid w:val="001E37AA"/>
    <w:rsid w:val="001E37D3"/>
    <w:rsid w:val="001E4141"/>
    <w:rsid w:val="001E426F"/>
    <w:rsid w:val="001E43E5"/>
    <w:rsid w:val="001E4959"/>
    <w:rsid w:val="001E4AB1"/>
    <w:rsid w:val="001E4CCC"/>
    <w:rsid w:val="001E4DA2"/>
    <w:rsid w:val="001E4F63"/>
    <w:rsid w:val="001E57B5"/>
    <w:rsid w:val="001E5A93"/>
    <w:rsid w:val="001E5D38"/>
    <w:rsid w:val="001E5E63"/>
    <w:rsid w:val="001E5EA9"/>
    <w:rsid w:val="001E603C"/>
    <w:rsid w:val="001E677B"/>
    <w:rsid w:val="001E6840"/>
    <w:rsid w:val="001E6BD1"/>
    <w:rsid w:val="001E6EDC"/>
    <w:rsid w:val="001E73DE"/>
    <w:rsid w:val="001F0049"/>
    <w:rsid w:val="001F00D1"/>
    <w:rsid w:val="001F01D6"/>
    <w:rsid w:val="001F03A3"/>
    <w:rsid w:val="001F06B9"/>
    <w:rsid w:val="001F0997"/>
    <w:rsid w:val="001F0A97"/>
    <w:rsid w:val="001F0A99"/>
    <w:rsid w:val="001F0DC5"/>
    <w:rsid w:val="001F1095"/>
    <w:rsid w:val="001F1299"/>
    <w:rsid w:val="001F14DF"/>
    <w:rsid w:val="001F1507"/>
    <w:rsid w:val="001F183D"/>
    <w:rsid w:val="001F1AC0"/>
    <w:rsid w:val="001F207C"/>
    <w:rsid w:val="001F2088"/>
    <w:rsid w:val="001F22F3"/>
    <w:rsid w:val="001F29AE"/>
    <w:rsid w:val="001F2AB3"/>
    <w:rsid w:val="001F2CEA"/>
    <w:rsid w:val="001F32A7"/>
    <w:rsid w:val="001F385D"/>
    <w:rsid w:val="001F3BFF"/>
    <w:rsid w:val="001F3CD9"/>
    <w:rsid w:val="001F3F4E"/>
    <w:rsid w:val="001F4158"/>
    <w:rsid w:val="001F4520"/>
    <w:rsid w:val="001F45C6"/>
    <w:rsid w:val="001F4A79"/>
    <w:rsid w:val="001F4BF3"/>
    <w:rsid w:val="001F4E40"/>
    <w:rsid w:val="001F57E2"/>
    <w:rsid w:val="001F5CC3"/>
    <w:rsid w:val="001F5DB3"/>
    <w:rsid w:val="001F5F28"/>
    <w:rsid w:val="001F63F8"/>
    <w:rsid w:val="001F6543"/>
    <w:rsid w:val="001F6889"/>
    <w:rsid w:val="001F6AFC"/>
    <w:rsid w:val="001F6E41"/>
    <w:rsid w:val="001F70CF"/>
    <w:rsid w:val="001F7308"/>
    <w:rsid w:val="001F7461"/>
    <w:rsid w:val="001F7742"/>
    <w:rsid w:val="001F78F1"/>
    <w:rsid w:val="001F7CAF"/>
    <w:rsid w:val="001F7D91"/>
    <w:rsid w:val="001F7E56"/>
    <w:rsid w:val="001F7F01"/>
    <w:rsid w:val="001F7FE0"/>
    <w:rsid w:val="002003B0"/>
    <w:rsid w:val="002003DB"/>
    <w:rsid w:val="002009DE"/>
    <w:rsid w:val="0020136C"/>
    <w:rsid w:val="0020142B"/>
    <w:rsid w:val="00201628"/>
    <w:rsid w:val="00201781"/>
    <w:rsid w:val="0020185F"/>
    <w:rsid w:val="00201865"/>
    <w:rsid w:val="00201A65"/>
    <w:rsid w:val="00201D02"/>
    <w:rsid w:val="00201F00"/>
    <w:rsid w:val="0020222D"/>
    <w:rsid w:val="002029DC"/>
    <w:rsid w:val="00203303"/>
    <w:rsid w:val="0020334E"/>
    <w:rsid w:val="00203483"/>
    <w:rsid w:val="002037B2"/>
    <w:rsid w:val="00203970"/>
    <w:rsid w:val="00203AAD"/>
    <w:rsid w:val="00203BC0"/>
    <w:rsid w:val="00203FE0"/>
    <w:rsid w:val="00204100"/>
    <w:rsid w:val="00204621"/>
    <w:rsid w:val="00204CE2"/>
    <w:rsid w:val="00205693"/>
    <w:rsid w:val="00205950"/>
    <w:rsid w:val="00205A89"/>
    <w:rsid w:val="00205C0D"/>
    <w:rsid w:val="00205DA5"/>
    <w:rsid w:val="00206263"/>
    <w:rsid w:val="0020650C"/>
    <w:rsid w:val="00206AF2"/>
    <w:rsid w:val="00206F45"/>
    <w:rsid w:val="00207E25"/>
    <w:rsid w:val="00207F7B"/>
    <w:rsid w:val="00207F81"/>
    <w:rsid w:val="00210147"/>
    <w:rsid w:val="002105C1"/>
    <w:rsid w:val="0021062E"/>
    <w:rsid w:val="002106A7"/>
    <w:rsid w:val="0021079F"/>
    <w:rsid w:val="00210948"/>
    <w:rsid w:val="002109BE"/>
    <w:rsid w:val="002109C0"/>
    <w:rsid w:val="002109F5"/>
    <w:rsid w:val="00210A98"/>
    <w:rsid w:val="00210C92"/>
    <w:rsid w:val="00210D88"/>
    <w:rsid w:val="00210DED"/>
    <w:rsid w:val="00211167"/>
    <w:rsid w:val="0021134C"/>
    <w:rsid w:val="002113A3"/>
    <w:rsid w:val="00211A60"/>
    <w:rsid w:val="00212185"/>
    <w:rsid w:val="00212205"/>
    <w:rsid w:val="00212432"/>
    <w:rsid w:val="0021243C"/>
    <w:rsid w:val="00212677"/>
    <w:rsid w:val="002126DA"/>
    <w:rsid w:val="00212784"/>
    <w:rsid w:val="00212841"/>
    <w:rsid w:val="00212A87"/>
    <w:rsid w:val="00212AA3"/>
    <w:rsid w:val="00212BFA"/>
    <w:rsid w:val="00212E05"/>
    <w:rsid w:val="00213107"/>
    <w:rsid w:val="00213299"/>
    <w:rsid w:val="00213791"/>
    <w:rsid w:val="002139BD"/>
    <w:rsid w:val="00213A05"/>
    <w:rsid w:val="00214548"/>
    <w:rsid w:val="00214BF3"/>
    <w:rsid w:val="002153E3"/>
    <w:rsid w:val="00215474"/>
    <w:rsid w:val="002154AB"/>
    <w:rsid w:val="00215716"/>
    <w:rsid w:val="002163E0"/>
    <w:rsid w:val="00216571"/>
    <w:rsid w:val="00216A25"/>
    <w:rsid w:val="00216B10"/>
    <w:rsid w:val="00216BC3"/>
    <w:rsid w:val="00216FEB"/>
    <w:rsid w:val="002173DB"/>
    <w:rsid w:val="0021751F"/>
    <w:rsid w:val="002175E8"/>
    <w:rsid w:val="00217903"/>
    <w:rsid w:val="002179B2"/>
    <w:rsid w:val="00217BE8"/>
    <w:rsid w:val="00217F2A"/>
    <w:rsid w:val="00220093"/>
    <w:rsid w:val="0022029D"/>
    <w:rsid w:val="0022065B"/>
    <w:rsid w:val="002206EA"/>
    <w:rsid w:val="00220AFD"/>
    <w:rsid w:val="00220BB8"/>
    <w:rsid w:val="002210F4"/>
    <w:rsid w:val="00221615"/>
    <w:rsid w:val="002216E0"/>
    <w:rsid w:val="0022178D"/>
    <w:rsid w:val="0022179D"/>
    <w:rsid w:val="0022185C"/>
    <w:rsid w:val="002218A2"/>
    <w:rsid w:val="002218A4"/>
    <w:rsid w:val="002219C4"/>
    <w:rsid w:val="00221DB6"/>
    <w:rsid w:val="00221ED8"/>
    <w:rsid w:val="0022223D"/>
    <w:rsid w:val="002227D9"/>
    <w:rsid w:val="00222A7E"/>
    <w:rsid w:val="00222BE0"/>
    <w:rsid w:val="00222F82"/>
    <w:rsid w:val="00223142"/>
    <w:rsid w:val="00223956"/>
    <w:rsid w:val="00223AD3"/>
    <w:rsid w:val="00223BA0"/>
    <w:rsid w:val="0022431D"/>
    <w:rsid w:val="002246F7"/>
    <w:rsid w:val="002247D8"/>
    <w:rsid w:val="00224B31"/>
    <w:rsid w:val="002251C6"/>
    <w:rsid w:val="002254D0"/>
    <w:rsid w:val="00225793"/>
    <w:rsid w:val="00225967"/>
    <w:rsid w:val="002259F3"/>
    <w:rsid w:val="00226188"/>
    <w:rsid w:val="002264DD"/>
    <w:rsid w:val="00226C84"/>
    <w:rsid w:val="002272CF"/>
    <w:rsid w:val="00227320"/>
    <w:rsid w:val="00227424"/>
    <w:rsid w:val="002276C4"/>
    <w:rsid w:val="00230033"/>
    <w:rsid w:val="002300BB"/>
    <w:rsid w:val="002304FF"/>
    <w:rsid w:val="002309A7"/>
    <w:rsid w:val="00230CE2"/>
    <w:rsid w:val="002311B8"/>
    <w:rsid w:val="002314D5"/>
    <w:rsid w:val="00231664"/>
    <w:rsid w:val="00231949"/>
    <w:rsid w:val="00231B39"/>
    <w:rsid w:val="00231BFE"/>
    <w:rsid w:val="00231F22"/>
    <w:rsid w:val="00231FBD"/>
    <w:rsid w:val="00232288"/>
    <w:rsid w:val="0023231A"/>
    <w:rsid w:val="00232763"/>
    <w:rsid w:val="00232A2E"/>
    <w:rsid w:val="00232FA9"/>
    <w:rsid w:val="00233082"/>
    <w:rsid w:val="00233180"/>
    <w:rsid w:val="00233474"/>
    <w:rsid w:val="00233674"/>
    <w:rsid w:val="002336C5"/>
    <w:rsid w:val="00233E42"/>
    <w:rsid w:val="00233E7F"/>
    <w:rsid w:val="00234110"/>
    <w:rsid w:val="00234120"/>
    <w:rsid w:val="002343F1"/>
    <w:rsid w:val="00234437"/>
    <w:rsid w:val="002349CF"/>
    <w:rsid w:val="002349ED"/>
    <w:rsid w:val="00234F4A"/>
    <w:rsid w:val="0023538F"/>
    <w:rsid w:val="002355D3"/>
    <w:rsid w:val="002358F8"/>
    <w:rsid w:val="00235AE2"/>
    <w:rsid w:val="00236294"/>
    <w:rsid w:val="002368F6"/>
    <w:rsid w:val="00236DAC"/>
    <w:rsid w:val="00236F99"/>
    <w:rsid w:val="0023731C"/>
    <w:rsid w:val="00237681"/>
    <w:rsid w:val="002377C2"/>
    <w:rsid w:val="002378CB"/>
    <w:rsid w:val="00237963"/>
    <w:rsid w:val="0024056B"/>
    <w:rsid w:val="00240682"/>
    <w:rsid w:val="002406E0"/>
    <w:rsid w:val="00240D1D"/>
    <w:rsid w:val="00240EB9"/>
    <w:rsid w:val="0024119A"/>
    <w:rsid w:val="002414B9"/>
    <w:rsid w:val="0024151C"/>
    <w:rsid w:val="00241810"/>
    <w:rsid w:val="00241A63"/>
    <w:rsid w:val="00241C3E"/>
    <w:rsid w:val="00241CF4"/>
    <w:rsid w:val="00241E2B"/>
    <w:rsid w:val="00242439"/>
    <w:rsid w:val="00242A5F"/>
    <w:rsid w:val="00242BC3"/>
    <w:rsid w:val="00242C51"/>
    <w:rsid w:val="00242D3A"/>
    <w:rsid w:val="00242D74"/>
    <w:rsid w:val="0024339F"/>
    <w:rsid w:val="002434A9"/>
    <w:rsid w:val="00243535"/>
    <w:rsid w:val="00243EAD"/>
    <w:rsid w:val="0024442A"/>
    <w:rsid w:val="00244709"/>
    <w:rsid w:val="00244A0D"/>
    <w:rsid w:val="00244AE7"/>
    <w:rsid w:val="00244E54"/>
    <w:rsid w:val="002452CA"/>
    <w:rsid w:val="00245571"/>
    <w:rsid w:val="00245695"/>
    <w:rsid w:val="00245DB2"/>
    <w:rsid w:val="00245F5B"/>
    <w:rsid w:val="00246195"/>
    <w:rsid w:val="002467C2"/>
    <w:rsid w:val="002469EA"/>
    <w:rsid w:val="00246D63"/>
    <w:rsid w:val="00246DC2"/>
    <w:rsid w:val="0024709B"/>
    <w:rsid w:val="002473B8"/>
    <w:rsid w:val="00247638"/>
    <w:rsid w:val="0024768E"/>
    <w:rsid w:val="0024776A"/>
    <w:rsid w:val="0024778E"/>
    <w:rsid w:val="0024784E"/>
    <w:rsid w:val="002479A4"/>
    <w:rsid w:val="002479B9"/>
    <w:rsid w:val="00247BCC"/>
    <w:rsid w:val="00247F3C"/>
    <w:rsid w:val="00250253"/>
    <w:rsid w:val="002504FE"/>
    <w:rsid w:val="00250C9F"/>
    <w:rsid w:val="00250EAA"/>
    <w:rsid w:val="00251099"/>
    <w:rsid w:val="002514C9"/>
    <w:rsid w:val="0025172B"/>
    <w:rsid w:val="00251984"/>
    <w:rsid w:val="00251A60"/>
    <w:rsid w:val="00251CDB"/>
    <w:rsid w:val="00251D1C"/>
    <w:rsid w:val="00251EFA"/>
    <w:rsid w:val="00252586"/>
    <w:rsid w:val="002525C6"/>
    <w:rsid w:val="002528F9"/>
    <w:rsid w:val="00252B28"/>
    <w:rsid w:val="00252BAF"/>
    <w:rsid w:val="00252CF7"/>
    <w:rsid w:val="00252D36"/>
    <w:rsid w:val="002530F8"/>
    <w:rsid w:val="002539C0"/>
    <w:rsid w:val="00253E19"/>
    <w:rsid w:val="00253F11"/>
    <w:rsid w:val="002542CD"/>
    <w:rsid w:val="00254597"/>
    <w:rsid w:val="00254AD2"/>
    <w:rsid w:val="00254E63"/>
    <w:rsid w:val="0025508A"/>
    <w:rsid w:val="002551C0"/>
    <w:rsid w:val="002551D2"/>
    <w:rsid w:val="002554F4"/>
    <w:rsid w:val="0025560B"/>
    <w:rsid w:val="002557C7"/>
    <w:rsid w:val="00255BC0"/>
    <w:rsid w:val="00256069"/>
    <w:rsid w:val="002562B9"/>
    <w:rsid w:val="00256495"/>
    <w:rsid w:val="0025651F"/>
    <w:rsid w:val="00256E1E"/>
    <w:rsid w:val="00256EE8"/>
    <w:rsid w:val="00257080"/>
    <w:rsid w:val="002577A0"/>
    <w:rsid w:val="002579AC"/>
    <w:rsid w:val="00257DF6"/>
    <w:rsid w:val="002601E8"/>
    <w:rsid w:val="0026033F"/>
    <w:rsid w:val="00260386"/>
    <w:rsid w:val="00260651"/>
    <w:rsid w:val="00260742"/>
    <w:rsid w:val="0026078A"/>
    <w:rsid w:val="002609BB"/>
    <w:rsid w:val="00260D0A"/>
    <w:rsid w:val="002610F3"/>
    <w:rsid w:val="00261118"/>
    <w:rsid w:val="00261261"/>
    <w:rsid w:val="00261279"/>
    <w:rsid w:val="0026187B"/>
    <w:rsid w:val="00261A18"/>
    <w:rsid w:val="00261C2C"/>
    <w:rsid w:val="00261D48"/>
    <w:rsid w:val="0026201C"/>
    <w:rsid w:val="00262316"/>
    <w:rsid w:val="0026266D"/>
    <w:rsid w:val="0026278D"/>
    <w:rsid w:val="00262803"/>
    <w:rsid w:val="0026289F"/>
    <w:rsid w:val="00262EC5"/>
    <w:rsid w:val="002630DF"/>
    <w:rsid w:val="00263619"/>
    <w:rsid w:val="002637FC"/>
    <w:rsid w:val="00263A57"/>
    <w:rsid w:val="00263DC4"/>
    <w:rsid w:val="00264A3D"/>
    <w:rsid w:val="00264A5E"/>
    <w:rsid w:val="00264B01"/>
    <w:rsid w:val="00265193"/>
    <w:rsid w:val="00265249"/>
    <w:rsid w:val="002652EE"/>
    <w:rsid w:val="002656F3"/>
    <w:rsid w:val="00265736"/>
    <w:rsid w:val="00265739"/>
    <w:rsid w:val="00265830"/>
    <w:rsid w:val="00265B2D"/>
    <w:rsid w:val="00265B74"/>
    <w:rsid w:val="00265CF4"/>
    <w:rsid w:val="002660E7"/>
    <w:rsid w:val="002663A6"/>
    <w:rsid w:val="00266436"/>
    <w:rsid w:val="002665F7"/>
    <w:rsid w:val="00266749"/>
    <w:rsid w:val="00266816"/>
    <w:rsid w:val="00266AE8"/>
    <w:rsid w:val="00266B7D"/>
    <w:rsid w:val="00266CF4"/>
    <w:rsid w:val="00266D0B"/>
    <w:rsid w:val="0026700F"/>
    <w:rsid w:val="0026790D"/>
    <w:rsid w:val="00267B57"/>
    <w:rsid w:val="0027009D"/>
    <w:rsid w:val="00270562"/>
    <w:rsid w:val="002706AA"/>
    <w:rsid w:val="002708D5"/>
    <w:rsid w:val="00270C7F"/>
    <w:rsid w:val="002711E2"/>
    <w:rsid w:val="00271439"/>
    <w:rsid w:val="00271D40"/>
    <w:rsid w:val="002724A5"/>
    <w:rsid w:val="00272916"/>
    <w:rsid w:val="00272C18"/>
    <w:rsid w:val="00272EF5"/>
    <w:rsid w:val="002736CA"/>
    <w:rsid w:val="0027391A"/>
    <w:rsid w:val="00273B49"/>
    <w:rsid w:val="00273C12"/>
    <w:rsid w:val="00273D39"/>
    <w:rsid w:val="00273D64"/>
    <w:rsid w:val="00274014"/>
    <w:rsid w:val="002741B7"/>
    <w:rsid w:val="00274470"/>
    <w:rsid w:val="00274500"/>
    <w:rsid w:val="002746A4"/>
    <w:rsid w:val="00274787"/>
    <w:rsid w:val="00274B2C"/>
    <w:rsid w:val="00274E5F"/>
    <w:rsid w:val="00275201"/>
    <w:rsid w:val="0027531C"/>
    <w:rsid w:val="00275D02"/>
    <w:rsid w:val="00275D19"/>
    <w:rsid w:val="002764A8"/>
    <w:rsid w:val="002765B4"/>
    <w:rsid w:val="00276C52"/>
    <w:rsid w:val="00276FA2"/>
    <w:rsid w:val="002770BA"/>
    <w:rsid w:val="00277507"/>
    <w:rsid w:val="00277551"/>
    <w:rsid w:val="002776A7"/>
    <w:rsid w:val="002776F1"/>
    <w:rsid w:val="00277764"/>
    <w:rsid w:val="00277AC3"/>
    <w:rsid w:val="00277B59"/>
    <w:rsid w:val="00277D42"/>
    <w:rsid w:val="00277FE2"/>
    <w:rsid w:val="0028000B"/>
    <w:rsid w:val="00280129"/>
    <w:rsid w:val="002801BE"/>
    <w:rsid w:val="002803D4"/>
    <w:rsid w:val="0028055C"/>
    <w:rsid w:val="00280A66"/>
    <w:rsid w:val="00280EE2"/>
    <w:rsid w:val="002811FC"/>
    <w:rsid w:val="0028121E"/>
    <w:rsid w:val="002812DE"/>
    <w:rsid w:val="0028150E"/>
    <w:rsid w:val="00281636"/>
    <w:rsid w:val="0028181E"/>
    <w:rsid w:val="00281A9D"/>
    <w:rsid w:val="00281C3B"/>
    <w:rsid w:val="00281D7B"/>
    <w:rsid w:val="002822CF"/>
    <w:rsid w:val="002822F7"/>
    <w:rsid w:val="002829AF"/>
    <w:rsid w:val="00282A0E"/>
    <w:rsid w:val="00282B45"/>
    <w:rsid w:val="0028325B"/>
    <w:rsid w:val="00283527"/>
    <w:rsid w:val="00283599"/>
    <w:rsid w:val="002835EB"/>
    <w:rsid w:val="00283EC1"/>
    <w:rsid w:val="00284188"/>
    <w:rsid w:val="00284219"/>
    <w:rsid w:val="002842B4"/>
    <w:rsid w:val="00284495"/>
    <w:rsid w:val="002846D2"/>
    <w:rsid w:val="00284A44"/>
    <w:rsid w:val="002850E3"/>
    <w:rsid w:val="00285259"/>
    <w:rsid w:val="00285296"/>
    <w:rsid w:val="002854A2"/>
    <w:rsid w:val="002859E6"/>
    <w:rsid w:val="00286081"/>
    <w:rsid w:val="00286A48"/>
    <w:rsid w:val="00286FA6"/>
    <w:rsid w:val="00287165"/>
    <w:rsid w:val="00287236"/>
    <w:rsid w:val="00287749"/>
    <w:rsid w:val="00287F4C"/>
    <w:rsid w:val="00290547"/>
    <w:rsid w:val="00290623"/>
    <w:rsid w:val="002908C3"/>
    <w:rsid w:val="00290921"/>
    <w:rsid w:val="00290D74"/>
    <w:rsid w:val="002911A9"/>
    <w:rsid w:val="002913E1"/>
    <w:rsid w:val="002918E0"/>
    <w:rsid w:val="00291950"/>
    <w:rsid w:val="00291D28"/>
    <w:rsid w:val="00291FFE"/>
    <w:rsid w:val="00292187"/>
    <w:rsid w:val="0029230C"/>
    <w:rsid w:val="0029270C"/>
    <w:rsid w:val="00292763"/>
    <w:rsid w:val="00292784"/>
    <w:rsid w:val="00292BE7"/>
    <w:rsid w:val="00292C00"/>
    <w:rsid w:val="00293002"/>
    <w:rsid w:val="0029331F"/>
    <w:rsid w:val="00293377"/>
    <w:rsid w:val="002933D6"/>
    <w:rsid w:val="002933DF"/>
    <w:rsid w:val="002934DC"/>
    <w:rsid w:val="0029355C"/>
    <w:rsid w:val="002938B3"/>
    <w:rsid w:val="00293C73"/>
    <w:rsid w:val="00293E30"/>
    <w:rsid w:val="00294001"/>
    <w:rsid w:val="00294019"/>
    <w:rsid w:val="002946B9"/>
    <w:rsid w:val="00294888"/>
    <w:rsid w:val="00294B4F"/>
    <w:rsid w:val="00294B9E"/>
    <w:rsid w:val="00295095"/>
    <w:rsid w:val="002957E1"/>
    <w:rsid w:val="00295E02"/>
    <w:rsid w:val="00295F5D"/>
    <w:rsid w:val="0029601F"/>
    <w:rsid w:val="0029612F"/>
    <w:rsid w:val="00296320"/>
    <w:rsid w:val="00296368"/>
    <w:rsid w:val="00296476"/>
    <w:rsid w:val="00296579"/>
    <w:rsid w:val="00296907"/>
    <w:rsid w:val="002969E3"/>
    <w:rsid w:val="00296BB7"/>
    <w:rsid w:val="0029743E"/>
    <w:rsid w:val="002974BF"/>
    <w:rsid w:val="002977F4"/>
    <w:rsid w:val="00297BE8"/>
    <w:rsid w:val="00297C51"/>
    <w:rsid w:val="00297D2B"/>
    <w:rsid w:val="002A0DBF"/>
    <w:rsid w:val="002A0E97"/>
    <w:rsid w:val="002A11CD"/>
    <w:rsid w:val="002A1607"/>
    <w:rsid w:val="002A1668"/>
    <w:rsid w:val="002A2116"/>
    <w:rsid w:val="002A2628"/>
    <w:rsid w:val="002A285F"/>
    <w:rsid w:val="002A2D70"/>
    <w:rsid w:val="002A343D"/>
    <w:rsid w:val="002A348C"/>
    <w:rsid w:val="002A3624"/>
    <w:rsid w:val="002A3678"/>
    <w:rsid w:val="002A381F"/>
    <w:rsid w:val="002A3DBC"/>
    <w:rsid w:val="002A3E00"/>
    <w:rsid w:val="002A4128"/>
    <w:rsid w:val="002A4297"/>
    <w:rsid w:val="002A462A"/>
    <w:rsid w:val="002A4F06"/>
    <w:rsid w:val="002A577C"/>
    <w:rsid w:val="002A5CFF"/>
    <w:rsid w:val="002A5E7F"/>
    <w:rsid w:val="002A5F7A"/>
    <w:rsid w:val="002A66F5"/>
    <w:rsid w:val="002A6760"/>
    <w:rsid w:val="002A6E34"/>
    <w:rsid w:val="002A6E36"/>
    <w:rsid w:val="002A71A3"/>
    <w:rsid w:val="002A77DD"/>
    <w:rsid w:val="002A7DE8"/>
    <w:rsid w:val="002B02B6"/>
    <w:rsid w:val="002B02C9"/>
    <w:rsid w:val="002B0315"/>
    <w:rsid w:val="002B0473"/>
    <w:rsid w:val="002B0504"/>
    <w:rsid w:val="002B055D"/>
    <w:rsid w:val="002B05D4"/>
    <w:rsid w:val="002B0A1C"/>
    <w:rsid w:val="002B0D00"/>
    <w:rsid w:val="002B118B"/>
    <w:rsid w:val="002B122F"/>
    <w:rsid w:val="002B1646"/>
    <w:rsid w:val="002B1811"/>
    <w:rsid w:val="002B1A62"/>
    <w:rsid w:val="002B1E21"/>
    <w:rsid w:val="002B24E1"/>
    <w:rsid w:val="002B2CA1"/>
    <w:rsid w:val="002B2D5E"/>
    <w:rsid w:val="002B2F9E"/>
    <w:rsid w:val="002B316D"/>
    <w:rsid w:val="002B3201"/>
    <w:rsid w:val="002B37DA"/>
    <w:rsid w:val="002B3ADA"/>
    <w:rsid w:val="002B3B31"/>
    <w:rsid w:val="002B400C"/>
    <w:rsid w:val="002B40E3"/>
    <w:rsid w:val="002B422A"/>
    <w:rsid w:val="002B4431"/>
    <w:rsid w:val="002B48C2"/>
    <w:rsid w:val="002B5037"/>
    <w:rsid w:val="002B51F5"/>
    <w:rsid w:val="002B5504"/>
    <w:rsid w:val="002B5A80"/>
    <w:rsid w:val="002B6141"/>
    <w:rsid w:val="002B6253"/>
    <w:rsid w:val="002B6528"/>
    <w:rsid w:val="002B6B28"/>
    <w:rsid w:val="002B6EF3"/>
    <w:rsid w:val="002C0591"/>
    <w:rsid w:val="002C0826"/>
    <w:rsid w:val="002C0985"/>
    <w:rsid w:val="002C098D"/>
    <w:rsid w:val="002C0BEF"/>
    <w:rsid w:val="002C0D29"/>
    <w:rsid w:val="002C109F"/>
    <w:rsid w:val="002C157F"/>
    <w:rsid w:val="002C1632"/>
    <w:rsid w:val="002C1817"/>
    <w:rsid w:val="002C18AD"/>
    <w:rsid w:val="002C1E64"/>
    <w:rsid w:val="002C201C"/>
    <w:rsid w:val="002C216E"/>
    <w:rsid w:val="002C21B6"/>
    <w:rsid w:val="002C23EF"/>
    <w:rsid w:val="002C27F3"/>
    <w:rsid w:val="002C2B8C"/>
    <w:rsid w:val="002C2C23"/>
    <w:rsid w:val="002C30D0"/>
    <w:rsid w:val="002C3122"/>
    <w:rsid w:val="002C31DD"/>
    <w:rsid w:val="002C340D"/>
    <w:rsid w:val="002C350A"/>
    <w:rsid w:val="002C3558"/>
    <w:rsid w:val="002C3A02"/>
    <w:rsid w:val="002C3F27"/>
    <w:rsid w:val="002C459B"/>
    <w:rsid w:val="002C4A86"/>
    <w:rsid w:val="002C4DA2"/>
    <w:rsid w:val="002C4DBB"/>
    <w:rsid w:val="002C4E4B"/>
    <w:rsid w:val="002C4E50"/>
    <w:rsid w:val="002C4FA3"/>
    <w:rsid w:val="002C50F7"/>
    <w:rsid w:val="002C5165"/>
    <w:rsid w:val="002C5187"/>
    <w:rsid w:val="002C598F"/>
    <w:rsid w:val="002C5996"/>
    <w:rsid w:val="002C653C"/>
    <w:rsid w:val="002C66A5"/>
    <w:rsid w:val="002C6A04"/>
    <w:rsid w:val="002C6B51"/>
    <w:rsid w:val="002C6DDC"/>
    <w:rsid w:val="002C6F4F"/>
    <w:rsid w:val="002C6F6E"/>
    <w:rsid w:val="002C7014"/>
    <w:rsid w:val="002C701C"/>
    <w:rsid w:val="002C7175"/>
    <w:rsid w:val="002C7621"/>
    <w:rsid w:val="002C7A6E"/>
    <w:rsid w:val="002C7CC1"/>
    <w:rsid w:val="002C7ED6"/>
    <w:rsid w:val="002C7EFD"/>
    <w:rsid w:val="002D029A"/>
    <w:rsid w:val="002D0407"/>
    <w:rsid w:val="002D0480"/>
    <w:rsid w:val="002D0606"/>
    <w:rsid w:val="002D07BD"/>
    <w:rsid w:val="002D0C6C"/>
    <w:rsid w:val="002D0CC9"/>
    <w:rsid w:val="002D0D9F"/>
    <w:rsid w:val="002D0E1C"/>
    <w:rsid w:val="002D10E8"/>
    <w:rsid w:val="002D17C2"/>
    <w:rsid w:val="002D1972"/>
    <w:rsid w:val="002D1B15"/>
    <w:rsid w:val="002D1BA4"/>
    <w:rsid w:val="002D1E69"/>
    <w:rsid w:val="002D211F"/>
    <w:rsid w:val="002D2222"/>
    <w:rsid w:val="002D22FB"/>
    <w:rsid w:val="002D23D5"/>
    <w:rsid w:val="002D2507"/>
    <w:rsid w:val="002D26E7"/>
    <w:rsid w:val="002D2918"/>
    <w:rsid w:val="002D2B2C"/>
    <w:rsid w:val="002D30B3"/>
    <w:rsid w:val="002D3B6C"/>
    <w:rsid w:val="002D3E79"/>
    <w:rsid w:val="002D4087"/>
    <w:rsid w:val="002D40C3"/>
    <w:rsid w:val="002D512D"/>
    <w:rsid w:val="002D550F"/>
    <w:rsid w:val="002D5666"/>
    <w:rsid w:val="002D5A48"/>
    <w:rsid w:val="002D5E76"/>
    <w:rsid w:val="002D5F18"/>
    <w:rsid w:val="002D6296"/>
    <w:rsid w:val="002D659B"/>
    <w:rsid w:val="002D666A"/>
    <w:rsid w:val="002D683A"/>
    <w:rsid w:val="002D69FC"/>
    <w:rsid w:val="002D6B72"/>
    <w:rsid w:val="002D6D39"/>
    <w:rsid w:val="002D72DF"/>
    <w:rsid w:val="002D7306"/>
    <w:rsid w:val="002D7D04"/>
    <w:rsid w:val="002E0082"/>
    <w:rsid w:val="002E02A0"/>
    <w:rsid w:val="002E058F"/>
    <w:rsid w:val="002E0925"/>
    <w:rsid w:val="002E09EC"/>
    <w:rsid w:val="002E0D51"/>
    <w:rsid w:val="002E16BA"/>
    <w:rsid w:val="002E1772"/>
    <w:rsid w:val="002E1808"/>
    <w:rsid w:val="002E1DF6"/>
    <w:rsid w:val="002E2818"/>
    <w:rsid w:val="002E2C8E"/>
    <w:rsid w:val="002E300F"/>
    <w:rsid w:val="002E3DAA"/>
    <w:rsid w:val="002E4237"/>
    <w:rsid w:val="002E495B"/>
    <w:rsid w:val="002E53E0"/>
    <w:rsid w:val="002E588B"/>
    <w:rsid w:val="002E5A13"/>
    <w:rsid w:val="002E5C94"/>
    <w:rsid w:val="002E5FED"/>
    <w:rsid w:val="002E615D"/>
    <w:rsid w:val="002E6851"/>
    <w:rsid w:val="002E6907"/>
    <w:rsid w:val="002E6B2D"/>
    <w:rsid w:val="002E6CC7"/>
    <w:rsid w:val="002E6ED8"/>
    <w:rsid w:val="002E6F57"/>
    <w:rsid w:val="002E7220"/>
    <w:rsid w:val="002E7BDC"/>
    <w:rsid w:val="002E7D35"/>
    <w:rsid w:val="002E7DD9"/>
    <w:rsid w:val="002E7E02"/>
    <w:rsid w:val="002F0805"/>
    <w:rsid w:val="002F08A7"/>
    <w:rsid w:val="002F0999"/>
    <w:rsid w:val="002F0B40"/>
    <w:rsid w:val="002F0BFE"/>
    <w:rsid w:val="002F1451"/>
    <w:rsid w:val="002F1AC3"/>
    <w:rsid w:val="002F1E10"/>
    <w:rsid w:val="002F1E9E"/>
    <w:rsid w:val="002F2221"/>
    <w:rsid w:val="002F23EF"/>
    <w:rsid w:val="002F2404"/>
    <w:rsid w:val="002F25E1"/>
    <w:rsid w:val="002F272E"/>
    <w:rsid w:val="002F278B"/>
    <w:rsid w:val="002F2A64"/>
    <w:rsid w:val="002F2B19"/>
    <w:rsid w:val="002F2B88"/>
    <w:rsid w:val="002F2F47"/>
    <w:rsid w:val="002F33C4"/>
    <w:rsid w:val="002F34A7"/>
    <w:rsid w:val="002F3C17"/>
    <w:rsid w:val="002F3EC7"/>
    <w:rsid w:val="002F4C2F"/>
    <w:rsid w:val="002F4DCA"/>
    <w:rsid w:val="002F4FA7"/>
    <w:rsid w:val="002F5538"/>
    <w:rsid w:val="002F5588"/>
    <w:rsid w:val="002F5772"/>
    <w:rsid w:val="002F5779"/>
    <w:rsid w:val="002F6032"/>
    <w:rsid w:val="002F60D8"/>
    <w:rsid w:val="002F613E"/>
    <w:rsid w:val="002F62F7"/>
    <w:rsid w:val="002F6378"/>
    <w:rsid w:val="002F667D"/>
    <w:rsid w:val="002F669D"/>
    <w:rsid w:val="002F66C8"/>
    <w:rsid w:val="002F6AEE"/>
    <w:rsid w:val="002F6C17"/>
    <w:rsid w:val="002F7366"/>
    <w:rsid w:val="002F7675"/>
    <w:rsid w:val="002F7B12"/>
    <w:rsid w:val="003004AE"/>
    <w:rsid w:val="00300646"/>
    <w:rsid w:val="00300C12"/>
    <w:rsid w:val="00300C27"/>
    <w:rsid w:val="00300D96"/>
    <w:rsid w:val="00300E6A"/>
    <w:rsid w:val="003013FF"/>
    <w:rsid w:val="00301498"/>
    <w:rsid w:val="00301767"/>
    <w:rsid w:val="00302031"/>
    <w:rsid w:val="00302521"/>
    <w:rsid w:val="0030270D"/>
    <w:rsid w:val="0030285E"/>
    <w:rsid w:val="00302B9E"/>
    <w:rsid w:val="00302C30"/>
    <w:rsid w:val="00302DEA"/>
    <w:rsid w:val="0030303F"/>
    <w:rsid w:val="00303073"/>
    <w:rsid w:val="003030B3"/>
    <w:rsid w:val="003031F3"/>
    <w:rsid w:val="00303333"/>
    <w:rsid w:val="00303513"/>
    <w:rsid w:val="00303A4F"/>
    <w:rsid w:val="00303BDC"/>
    <w:rsid w:val="00303DB8"/>
    <w:rsid w:val="0030405E"/>
    <w:rsid w:val="0030452B"/>
    <w:rsid w:val="0030455D"/>
    <w:rsid w:val="00304666"/>
    <w:rsid w:val="00304835"/>
    <w:rsid w:val="0030487D"/>
    <w:rsid w:val="00304B91"/>
    <w:rsid w:val="00304FB8"/>
    <w:rsid w:val="003051DB"/>
    <w:rsid w:val="00305892"/>
    <w:rsid w:val="00305957"/>
    <w:rsid w:val="00305E1F"/>
    <w:rsid w:val="00305EE4"/>
    <w:rsid w:val="003061CB"/>
    <w:rsid w:val="0030623C"/>
    <w:rsid w:val="00306842"/>
    <w:rsid w:val="00306958"/>
    <w:rsid w:val="00306A87"/>
    <w:rsid w:val="00306B2C"/>
    <w:rsid w:val="0030702F"/>
    <w:rsid w:val="003070F7"/>
    <w:rsid w:val="0030710C"/>
    <w:rsid w:val="00307153"/>
    <w:rsid w:val="0030796F"/>
    <w:rsid w:val="0030797A"/>
    <w:rsid w:val="00307D41"/>
    <w:rsid w:val="00307D93"/>
    <w:rsid w:val="00310063"/>
    <w:rsid w:val="003100FD"/>
    <w:rsid w:val="0031067F"/>
    <w:rsid w:val="00310851"/>
    <w:rsid w:val="00310CAB"/>
    <w:rsid w:val="00311013"/>
    <w:rsid w:val="00311152"/>
    <w:rsid w:val="00311186"/>
    <w:rsid w:val="003113C0"/>
    <w:rsid w:val="0031141F"/>
    <w:rsid w:val="003116E8"/>
    <w:rsid w:val="003116E9"/>
    <w:rsid w:val="003117B1"/>
    <w:rsid w:val="00311851"/>
    <w:rsid w:val="00311AAA"/>
    <w:rsid w:val="00311E0B"/>
    <w:rsid w:val="003121B8"/>
    <w:rsid w:val="003122E3"/>
    <w:rsid w:val="003125B7"/>
    <w:rsid w:val="003126D8"/>
    <w:rsid w:val="003129FE"/>
    <w:rsid w:val="00312BE0"/>
    <w:rsid w:val="00312EC5"/>
    <w:rsid w:val="00312F98"/>
    <w:rsid w:val="00313119"/>
    <w:rsid w:val="003131B9"/>
    <w:rsid w:val="00313341"/>
    <w:rsid w:val="0031341A"/>
    <w:rsid w:val="00313A5F"/>
    <w:rsid w:val="00313C49"/>
    <w:rsid w:val="00313E25"/>
    <w:rsid w:val="00314119"/>
    <w:rsid w:val="0031426C"/>
    <w:rsid w:val="0031454E"/>
    <w:rsid w:val="003145E4"/>
    <w:rsid w:val="003149E2"/>
    <w:rsid w:val="00314EBA"/>
    <w:rsid w:val="00314F8B"/>
    <w:rsid w:val="00315639"/>
    <w:rsid w:val="00315781"/>
    <w:rsid w:val="00315A8A"/>
    <w:rsid w:val="00315B33"/>
    <w:rsid w:val="00315E92"/>
    <w:rsid w:val="003160C8"/>
    <w:rsid w:val="003160D7"/>
    <w:rsid w:val="00316147"/>
    <w:rsid w:val="003166A8"/>
    <w:rsid w:val="00316759"/>
    <w:rsid w:val="003169A3"/>
    <w:rsid w:val="003169E0"/>
    <w:rsid w:val="00316D5C"/>
    <w:rsid w:val="00316DDA"/>
    <w:rsid w:val="00316EBC"/>
    <w:rsid w:val="00316F22"/>
    <w:rsid w:val="00316F7E"/>
    <w:rsid w:val="00317298"/>
    <w:rsid w:val="00317430"/>
    <w:rsid w:val="00317B62"/>
    <w:rsid w:val="00317BA8"/>
    <w:rsid w:val="00317C71"/>
    <w:rsid w:val="00317C77"/>
    <w:rsid w:val="00317DC6"/>
    <w:rsid w:val="00317F0D"/>
    <w:rsid w:val="00317F2F"/>
    <w:rsid w:val="00317F7C"/>
    <w:rsid w:val="00320651"/>
    <w:rsid w:val="00320744"/>
    <w:rsid w:val="00320923"/>
    <w:rsid w:val="00320BD6"/>
    <w:rsid w:val="00320C22"/>
    <w:rsid w:val="00320C3A"/>
    <w:rsid w:val="003210FA"/>
    <w:rsid w:val="0032142C"/>
    <w:rsid w:val="003214FC"/>
    <w:rsid w:val="00321527"/>
    <w:rsid w:val="003219FA"/>
    <w:rsid w:val="00321A47"/>
    <w:rsid w:val="0032203A"/>
    <w:rsid w:val="00322103"/>
    <w:rsid w:val="00322382"/>
    <w:rsid w:val="003223DA"/>
    <w:rsid w:val="00322433"/>
    <w:rsid w:val="00322462"/>
    <w:rsid w:val="0032263A"/>
    <w:rsid w:val="0032276E"/>
    <w:rsid w:val="003228CB"/>
    <w:rsid w:val="00322CF5"/>
    <w:rsid w:val="003232D1"/>
    <w:rsid w:val="0032342F"/>
    <w:rsid w:val="00323533"/>
    <w:rsid w:val="003237B2"/>
    <w:rsid w:val="00323D6D"/>
    <w:rsid w:val="00324111"/>
    <w:rsid w:val="00324162"/>
    <w:rsid w:val="003243CE"/>
    <w:rsid w:val="0032444A"/>
    <w:rsid w:val="003245D7"/>
    <w:rsid w:val="0032466A"/>
    <w:rsid w:val="003248AA"/>
    <w:rsid w:val="00324A87"/>
    <w:rsid w:val="00324C63"/>
    <w:rsid w:val="00324D7D"/>
    <w:rsid w:val="00325292"/>
    <w:rsid w:val="00325395"/>
    <w:rsid w:val="00325576"/>
    <w:rsid w:val="0032560F"/>
    <w:rsid w:val="00325B64"/>
    <w:rsid w:val="00325B6B"/>
    <w:rsid w:val="00325D3E"/>
    <w:rsid w:val="00325E85"/>
    <w:rsid w:val="00325F83"/>
    <w:rsid w:val="003264F4"/>
    <w:rsid w:val="003265CE"/>
    <w:rsid w:val="003265F4"/>
    <w:rsid w:val="003267C4"/>
    <w:rsid w:val="00327069"/>
    <w:rsid w:val="003272D6"/>
    <w:rsid w:val="00327325"/>
    <w:rsid w:val="00327457"/>
    <w:rsid w:val="00327476"/>
    <w:rsid w:val="00327566"/>
    <w:rsid w:val="003275F1"/>
    <w:rsid w:val="0032774E"/>
    <w:rsid w:val="00327F83"/>
    <w:rsid w:val="0033013D"/>
    <w:rsid w:val="00330640"/>
    <w:rsid w:val="0033064D"/>
    <w:rsid w:val="003313F2"/>
    <w:rsid w:val="003315A9"/>
    <w:rsid w:val="003315AE"/>
    <w:rsid w:val="003316FA"/>
    <w:rsid w:val="00332462"/>
    <w:rsid w:val="00332704"/>
    <w:rsid w:val="00332ADB"/>
    <w:rsid w:val="00332B8F"/>
    <w:rsid w:val="00333092"/>
    <w:rsid w:val="00333841"/>
    <w:rsid w:val="00334AD7"/>
    <w:rsid w:val="00335205"/>
    <w:rsid w:val="0033560D"/>
    <w:rsid w:val="00335A5F"/>
    <w:rsid w:val="00335A94"/>
    <w:rsid w:val="00335D7A"/>
    <w:rsid w:val="00335F09"/>
    <w:rsid w:val="00336169"/>
    <w:rsid w:val="00336247"/>
    <w:rsid w:val="0033647B"/>
    <w:rsid w:val="003365D7"/>
    <w:rsid w:val="00336992"/>
    <w:rsid w:val="00336A4C"/>
    <w:rsid w:val="00336EE1"/>
    <w:rsid w:val="003373FA"/>
    <w:rsid w:val="003374A5"/>
    <w:rsid w:val="00337529"/>
    <w:rsid w:val="003377B5"/>
    <w:rsid w:val="003378F7"/>
    <w:rsid w:val="003379EB"/>
    <w:rsid w:val="00337D38"/>
    <w:rsid w:val="00337F6F"/>
    <w:rsid w:val="00337FB8"/>
    <w:rsid w:val="003401B6"/>
    <w:rsid w:val="0034035F"/>
    <w:rsid w:val="0034045D"/>
    <w:rsid w:val="003405DF"/>
    <w:rsid w:val="00340733"/>
    <w:rsid w:val="00340911"/>
    <w:rsid w:val="00340C59"/>
    <w:rsid w:val="00340E5D"/>
    <w:rsid w:val="00340F30"/>
    <w:rsid w:val="00342044"/>
    <w:rsid w:val="003420F2"/>
    <w:rsid w:val="00342590"/>
    <w:rsid w:val="00342663"/>
    <w:rsid w:val="00342A8D"/>
    <w:rsid w:val="00342DCF"/>
    <w:rsid w:val="003431C3"/>
    <w:rsid w:val="00344565"/>
    <w:rsid w:val="0034467A"/>
    <w:rsid w:val="0034474A"/>
    <w:rsid w:val="00344BD2"/>
    <w:rsid w:val="00344E92"/>
    <w:rsid w:val="00344EEA"/>
    <w:rsid w:val="00345043"/>
    <w:rsid w:val="003454DD"/>
    <w:rsid w:val="00345B3F"/>
    <w:rsid w:val="00345BC6"/>
    <w:rsid w:val="0034663B"/>
    <w:rsid w:val="00346D8F"/>
    <w:rsid w:val="00346F5A"/>
    <w:rsid w:val="00347012"/>
    <w:rsid w:val="003470B4"/>
    <w:rsid w:val="00347BA9"/>
    <w:rsid w:val="00350451"/>
    <w:rsid w:val="00350570"/>
    <w:rsid w:val="00350A71"/>
    <w:rsid w:val="00350D4C"/>
    <w:rsid w:val="00350E6B"/>
    <w:rsid w:val="003510F4"/>
    <w:rsid w:val="00351170"/>
    <w:rsid w:val="0035166B"/>
    <w:rsid w:val="00351C81"/>
    <w:rsid w:val="00352499"/>
    <w:rsid w:val="00352863"/>
    <w:rsid w:val="00352AD3"/>
    <w:rsid w:val="00352FCF"/>
    <w:rsid w:val="003532A6"/>
    <w:rsid w:val="00353318"/>
    <w:rsid w:val="00353909"/>
    <w:rsid w:val="00353ACA"/>
    <w:rsid w:val="00353B7E"/>
    <w:rsid w:val="0035402B"/>
    <w:rsid w:val="00354443"/>
    <w:rsid w:val="00354CD5"/>
    <w:rsid w:val="00354E31"/>
    <w:rsid w:val="00354F11"/>
    <w:rsid w:val="0035500F"/>
    <w:rsid w:val="00355093"/>
    <w:rsid w:val="00355772"/>
    <w:rsid w:val="003559EA"/>
    <w:rsid w:val="00355DB0"/>
    <w:rsid w:val="00355DBF"/>
    <w:rsid w:val="00355F23"/>
    <w:rsid w:val="003561B8"/>
    <w:rsid w:val="00356260"/>
    <w:rsid w:val="0035628B"/>
    <w:rsid w:val="0035666F"/>
    <w:rsid w:val="0035679D"/>
    <w:rsid w:val="00356841"/>
    <w:rsid w:val="00356CE1"/>
    <w:rsid w:val="00356D8E"/>
    <w:rsid w:val="00356ED7"/>
    <w:rsid w:val="00357588"/>
    <w:rsid w:val="003577A5"/>
    <w:rsid w:val="0036011E"/>
    <w:rsid w:val="00360714"/>
    <w:rsid w:val="00360776"/>
    <w:rsid w:val="00360928"/>
    <w:rsid w:val="00360C33"/>
    <w:rsid w:val="00360DE2"/>
    <w:rsid w:val="00361272"/>
    <w:rsid w:val="00361522"/>
    <w:rsid w:val="003617E9"/>
    <w:rsid w:val="00361AAA"/>
    <w:rsid w:val="00361AFB"/>
    <w:rsid w:val="00362333"/>
    <w:rsid w:val="0036233D"/>
    <w:rsid w:val="00362373"/>
    <w:rsid w:val="003626EA"/>
    <w:rsid w:val="00362BA1"/>
    <w:rsid w:val="00362F33"/>
    <w:rsid w:val="00363A81"/>
    <w:rsid w:val="00363B34"/>
    <w:rsid w:val="00363B51"/>
    <w:rsid w:val="00363DEE"/>
    <w:rsid w:val="00363EEE"/>
    <w:rsid w:val="00364670"/>
    <w:rsid w:val="00364E9E"/>
    <w:rsid w:val="00365118"/>
    <w:rsid w:val="0036524A"/>
    <w:rsid w:val="00365F9C"/>
    <w:rsid w:val="00366186"/>
    <w:rsid w:val="00366543"/>
    <w:rsid w:val="0036677B"/>
    <w:rsid w:val="0036688C"/>
    <w:rsid w:val="00366F22"/>
    <w:rsid w:val="00367395"/>
    <w:rsid w:val="0036777E"/>
    <w:rsid w:val="00367990"/>
    <w:rsid w:val="00367D92"/>
    <w:rsid w:val="00367DF1"/>
    <w:rsid w:val="00367E4C"/>
    <w:rsid w:val="003703D6"/>
    <w:rsid w:val="0037040D"/>
    <w:rsid w:val="003706EE"/>
    <w:rsid w:val="003708A7"/>
    <w:rsid w:val="0037140F"/>
    <w:rsid w:val="00371D5F"/>
    <w:rsid w:val="00372100"/>
    <w:rsid w:val="0037223B"/>
    <w:rsid w:val="00372475"/>
    <w:rsid w:val="0037248B"/>
    <w:rsid w:val="00372605"/>
    <w:rsid w:val="003726C1"/>
    <w:rsid w:val="003727F6"/>
    <w:rsid w:val="00372ACF"/>
    <w:rsid w:val="00372DCB"/>
    <w:rsid w:val="00372FC0"/>
    <w:rsid w:val="00373151"/>
    <w:rsid w:val="00373294"/>
    <w:rsid w:val="003734EE"/>
    <w:rsid w:val="003737C0"/>
    <w:rsid w:val="00373AFA"/>
    <w:rsid w:val="00373B0D"/>
    <w:rsid w:val="00373CFB"/>
    <w:rsid w:val="00373DC3"/>
    <w:rsid w:val="00373E66"/>
    <w:rsid w:val="00373F12"/>
    <w:rsid w:val="00374107"/>
    <w:rsid w:val="00374317"/>
    <w:rsid w:val="003744C9"/>
    <w:rsid w:val="00374655"/>
    <w:rsid w:val="003746B5"/>
    <w:rsid w:val="0037535E"/>
    <w:rsid w:val="00375454"/>
    <w:rsid w:val="003759CE"/>
    <w:rsid w:val="00375AE9"/>
    <w:rsid w:val="00375BB0"/>
    <w:rsid w:val="00376ED3"/>
    <w:rsid w:val="00377379"/>
    <w:rsid w:val="00377460"/>
    <w:rsid w:val="003776B8"/>
    <w:rsid w:val="003778D9"/>
    <w:rsid w:val="0037792D"/>
    <w:rsid w:val="003779C3"/>
    <w:rsid w:val="00377AA0"/>
    <w:rsid w:val="0038031E"/>
    <w:rsid w:val="003805D1"/>
    <w:rsid w:val="00380BC8"/>
    <w:rsid w:val="0038103B"/>
    <w:rsid w:val="0038113C"/>
    <w:rsid w:val="0038139F"/>
    <w:rsid w:val="0038160C"/>
    <w:rsid w:val="00381C53"/>
    <w:rsid w:val="00381E75"/>
    <w:rsid w:val="003820D6"/>
    <w:rsid w:val="0038217C"/>
    <w:rsid w:val="0038229E"/>
    <w:rsid w:val="00382311"/>
    <w:rsid w:val="00382729"/>
    <w:rsid w:val="00382BAC"/>
    <w:rsid w:val="00382CE0"/>
    <w:rsid w:val="0038325F"/>
    <w:rsid w:val="003832DB"/>
    <w:rsid w:val="0038333B"/>
    <w:rsid w:val="00383999"/>
    <w:rsid w:val="00383AEB"/>
    <w:rsid w:val="00383AF2"/>
    <w:rsid w:val="00383DB0"/>
    <w:rsid w:val="00383FC4"/>
    <w:rsid w:val="00384101"/>
    <w:rsid w:val="003842E0"/>
    <w:rsid w:val="0038464F"/>
    <w:rsid w:val="003846CD"/>
    <w:rsid w:val="00384807"/>
    <w:rsid w:val="003848E8"/>
    <w:rsid w:val="00384A2B"/>
    <w:rsid w:val="00384EA2"/>
    <w:rsid w:val="0038586B"/>
    <w:rsid w:val="00385BED"/>
    <w:rsid w:val="00385C0A"/>
    <w:rsid w:val="00385CF6"/>
    <w:rsid w:val="00385D82"/>
    <w:rsid w:val="00385E6F"/>
    <w:rsid w:val="00385FD8"/>
    <w:rsid w:val="00385FFB"/>
    <w:rsid w:val="0038600B"/>
    <w:rsid w:val="003862A8"/>
    <w:rsid w:val="003869C6"/>
    <w:rsid w:val="00386A1A"/>
    <w:rsid w:val="00386BC5"/>
    <w:rsid w:val="00386C17"/>
    <w:rsid w:val="00386FC9"/>
    <w:rsid w:val="00387B10"/>
    <w:rsid w:val="0039030A"/>
    <w:rsid w:val="00390493"/>
    <w:rsid w:val="00390575"/>
    <w:rsid w:val="003908B8"/>
    <w:rsid w:val="00390984"/>
    <w:rsid w:val="00390DF9"/>
    <w:rsid w:val="00390FEA"/>
    <w:rsid w:val="00391232"/>
    <w:rsid w:val="003919E7"/>
    <w:rsid w:val="00391ABA"/>
    <w:rsid w:val="00391B3B"/>
    <w:rsid w:val="00391D38"/>
    <w:rsid w:val="0039211A"/>
    <w:rsid w:val="0039241B"/>
    <w:rsid w:val="00392B55"/>
    <w:rsid w:val="00392B5A"/>
    <w:rsid w:val="00392C84"/>
    <w:rsid w:val="00392C94"/>
    <w:rsid w:val="00392CDD"/>
    <w:rsid w:val="00393216"/>
    <w:rsid w:val="003933A8"/>
    <w:rsid w:val="00393567"/>
    <w:rsid w:val="0039356D"/>
    <w:rsid w:val="003937A8"/>
    <w:rsid w:val="00393B66"/>
    <w:rsid w:val="00394D69"/>
    <w:rsid w:val="00394E50"/>
    <w:rsid w:val="0039503A"/>
    <w:rsid w:val="00395135"/>
    <w:rsid w:val="003958D7"/>
    <w:rsid w:val="00395CE9"/>
    <w:rsid w:val="00395D64"/>
    <w:rsid w:val="00395EBD"/>
    <w:rsid w:val="003960D4"/>
    <w:rsid w:val="003963F2"/>
    <w:rsid w:val="0039680F"/>
    <w:rsid w:val="00396AC0"/>
    <w:rsid w:val="00396AEA"/>
    <w:rsid w:val="00396C09"/>
    <w:rsid w:val="00396C54"/>
    <w:rsid w:val="00396D31"/>
    <w:rsid w:val="00396FB0"/>
    <w:rsid w:val="00397379"/>
    <w:rsid w:val="0039753B"/>
    <w:rsid w:val="00397ADC"/>
    <w:rsid w:val="00397B76"/>
    <w:rsid w:val="00397CD7"/>
    <w:rsid w:val="00397CF1"/>
    <w:rsid w:val="003A027F"/>
    <w:rsid w:val="003A03D9"/>
    <w:rsid w:val="003A0415"/>
    <w:rsid w:val="003A0438"/>
    <w:rsid w:val="003A0471"/>
    <w:rsid w:val="003A0533"/>
    <w:rsid w:val="003A07D0"/>
    <w:rsid w:val="003A0B63"/>
    <w:rsid w:val="003A0E17"/>
    <w:rsid w:val="003A14FC"/>
    <w:rsid w:val="003A17E5"/>
    <w:rsid w:val="003A1D91"/>
    <w:rsid w:val="003A1FA6"/>
    <w:rsid w:val="003A2331"/>
    <w:rsid w:val="003A23EF"/>
    <w:rsid w:val="003A26C3"/>
    <w:rsid w:val="003A2A86"/>
    <w:rsid w:val="003A2B97"/>
    <w:rsid w:val="003A2CBC"/>
    <w:rsid w:val="003A339B"/>
    <w:rsid w:val="003A3B71"/>
    <w:rsid w:val="003A4581"/>
    <w:rsid w:val="003A4A96"/>
    <w:rsid w:val="003A4AF3"/>
    <w:rsid w:val="003A4C92"/>
    <w:rsid w:val="003A4EF6"/>
    <w:rsid w:val="003A511F"/>
    <w:rsid w:val="003A52D9"/>
    <w:rsid w:val="003A53FE"/>
    <w:rsid w:val="003A5522"/>
    <w:rsid w:val="003A5902"/>
    <w:rsid w:val="003A5ACB"/>
    <w:rsid w:val="003A5B1C"/>
    <w:rsid w:val="003A5B9E"/>
    <w:rsid w:val="003A5F5A"/>
    <w:rsid w:val="003A5FBA"/>
    <w:rsid w:val="003A5FF4"/>
    <w:rsid w:val="003A600C"/>
    <w:rsid w:val="003A61C2"/>
    <w:rsid w:val="003A61C5"/>
    <w:rsid w:val="003A652C"/>
    <w:rsid w:val="003A66C1"/>
    <w:rsid w:val="003A6860"/>
    <w:rsid w:val="003A6A40"/>
    <w:rsid w:val="003A6BAB"/>
    <w:rsid w:val="003A71E6"/>
    <w:rsid w:val="003A746E"/>
    <w:rsid w:val="003A74A3"/>
    <w:rsid w:val="003A7CCC"/>
    <w:rsid w:val="003A7CF9"/>
    <w:rsid w:val="003B00C2"/>
    <w:rsid w:val="003B0174"/>
    <w:rsid w:val="003B03E1"/>
    <w:rsid w:val="003B07B3"/>
    <w:rsid w:val="003B0918"/>
    <w:rsid w:val="003B0AEC"/>
    <w:rsid w:val="003B0DD1"/>
    <w:rsid w:val="003B0ED6"/>
    <w:rsid w:val="003B12EF"/>
    <w:rsid w:val="003B14E3"/>
    <w:rsid w:val="003B1698"/>
    <w:rsid w:val="003B1861"/>
    <w:rsid w:val="003B1BBD"/>
    <w:rsid w:val="003B1C2D"/>
    <w:rsid w:val="003B1C34"/>
    <w:rsid w:val="003B2164"/>
    <w:rsid w:val="003B2274"/>
    <w:rsid w:val="003B25E5"/>
    <w:rsid w:val="003B2816"/>
    <w:rsid w:val="003B2901"/>
    <w:rsid w:val="003B2B28"/>
    <w:rsid w:val="003B3220"/>
    <w:rsid w:val="003B328D"/>
    <w:rsid w:val="003B39BE"/>
    <w:rsid w:val="003B3A8D"/>
    <w:rsid w:val="003B3E95"/>
    <w:rsid w:val="003B4422"/>
    <w:rsid w:val="003B45AE"/>
    <w:rsid w:val="003B47B1"/>
    <w:rsid w:val="003B48D5"/>
    <w:rsid w:val="003B4A5D"/>
    <w:rsid w:val="003B4A7A"/>
    <w:rsid w:val="003B4B20"/>
    <w:rsid w:val="003B4CDD"/>
    <w:rsid w:val="003B5133"/>
    <w:rsid w:val="003B515D"/>
    <w:rsid w:val="003B59BE"/>
    <w:rsid w:val="003B5B99"/>
    <w:rsid w:val="003B5DC3"/>
    <w:rsid w:val="003B646E"/>
    <w:rsid w:val="003B6589"/>
    <w:rsid w:val="003B674C"/>
    <w:rsid w:val="003B67F3"/>
    <w:rsid w:val="003B680A"/>
    <w:rsid w:val="003B6A06"/>
    <w:rsid w:val="003B6A60"/>
    <w:rsid w:val="003B6DC7"/>
    <w:rsid w:val="003B6E7F"/>
    <w:rsid w:val="003B6E95"/>
    <w:rsid w:val="003B7723"/>
    <w:rsid w:val="003B7847"/>
    <w:rsid w:val="003B7D72"/>
    <w:rsid w:val="003B7DC4"/>
    <w:rsid w:val="003B7E2D"/>
    <w:rsid w:val="003C0658"/>
    <w:rsid w:val="003C0EAD"/>
    <w:rsid w:val="003C0F27"/>
    <w:rsid w:val="003C135C"/>
    <w:rsid w:val="003C1375"/>
    <w:rsid w:val="003C14BD"/>
    <w:rsid w:val="003C14FD"/>
    <w:rsid w:val="003C16A6"/>
    <w:rsid w:val="003C1A48"/>
    <w:rsid w:val="003C1DBA"/>
    <w:rsid w:val="003C20E3"/>
    <w:rsid w:val="003C2147"/>
    <w:rsid w:val="003C23C0"/>
    <w:rsid w:val="003C2520"/>
    <w:rsid w:val="003C254C"/>
    <w:rsid w:val="003C28F8"/>
    <w:rsid w:val="003C294E"/>
    <w:rsid w:val="003C2ED4"/>
    <w:rsid w:val="003C2FAE"/>
    <w:rsid w:val="003C30C4"/>
    <w:rsid w:val="003C3333"/>
    <w:rsid w:val="003C353F"/>
    <w:rsid w:val="003C3D19"/>
    <w:rsid w:val="003C3E6F"/>
    <w:rsid w:val="003C3F4D"/>
    <w:rsid w:val="003C416A"/>
    <w:rsid w:val="003C4E3A"/>
    <w:rsid w:val="003C50E3"/>
    <w:rsid w:val="003C5135"/>
    <w:rsid w:val="003C5DA5"/>
    <w:rsid w:val="003C5ED6"/>
    <w:rsid w:val="003C638B"/>
    <w:rsid w:val="003C6549"/>
    <w:rsid w:val="003C665F"/>
    <w:rsid w:val="003C676E"/>
    <w:rsid w:val="003C6DB8"/>
    <w:rsid w:val="003C6F30"/>
    <w:rsid w:val="003C73A6"/>
    <w:rsid w:val="003C75F7"/>
    <w:rsid w:val="003C7779"/>
    <w:rsid w:val="003C7785"/>
    <w:rsid w:val="003C77B4"/>
    <w:rsid w:val="003C790E"/>
    <w:rsid w:val="003C7A26"/>
    <w:rsid w:val="003C7BA2"/>
    <w:rsid w:val="003C7C11"/>
    <w:rsid w:val="003D037A"/>
    <w:rsid w:val="003D03E0"/>
    <w:rsid w:val="003D04E8"/>
    <w:rsid w:val="003D0699"/>
    <w:rsid w:val="003D08B0"/>
    <w:rsid w:val="003D09E1"/>
    <w:rsid w:val="003D0B03"/>
    <w:rsid w:val="003D0BEC"/>
    <w:rsid w:val="003D0F0B"/>
    <w:rsid w:val="003D11A9"/>
    <w:rsid w:val="003D12E0"/>
    <w:rsid w:val="003D12ED"/>
    <w:rsid w:val="003D1F22"/>
    <w:rsid w:val="003D2835"/>
    <w:rsid w:val="003D28F1"/>
    <w:rsid w:val="003D2DA7"/>
    <w:rsid w:val="003D2F5C"/>
    <w:rsid w:val="003D344E"/>
    <w:rsid w:val="003D386B"/>
    <w:rsid w:val="003D3A51"/>
    <w:rsid w:val="003D3DCF"/>
    <w:rsid w:val="003D4411"/>
    <w:rsid w:val="003D4548"/>
    <w:rsid w:val="003D4B83"/>
    <w:rsid w:val="003D4F51"/>
    <w:rsid w:val="003D5238"/>
    <w:rsid w:val="003D52F8"/>
    <w:rsid w:val="003D5492"/>
    <w:rsid w:val="003D5782"/>
    <w:rsid w:val="003D59F4"/>
    <w:rsid w:val="003D5D7C"/>
    <w:rsid w:val="003D5E7B"/>
    <w:rsid w:val="003D5F4B"/>
    <w:rsid w:val="003D6246"/>
    <w:rsid w:val="003D686F"/>
    <w:rsid w:val="003D697B"/>
    <w:rsid w:val="003D698F"/>
    <w:rsid w:val="003D6A64"/>
    <w:rsid w:val="003D759B"/>
    <w:rsid w:val="003D78A5"/>
    <w:rsid w:val="003D7F6E"/>
    <w:rsid w:val="003E0025"/>
    <w:rsid w:val="003E0337"/>
    <w:rsid w:val="003E033D"/>
    <w:rsid w:val="003E03BB"/>
    <w:rsid w:val="003E068B"/>
    <w:rsid w:val="003E07DF"/>
    <w:rsid w:val="003E0A52"/>
    <w:rsid w:val="003E0BCE"/>
    <w:rsid w:val="003E0D11"/>
    <w:rsid w:val="003E0F89"/>
    <w:rsid w:val="003E105C"/>
    <w:rsid w:val="003E11E0"/>
    <w:rsid w:val="003E16C4"/>
    <w:rsid w:val="003E16FC"/>
    <w:rsid w:val="003E1EBB"/>
    <w:rsid w:val="003E205A"/>
    <w:rsid w:val="003E2CB5"/>
    <w:rsid w:val="003E341E"/>
    <w:rsid w:val="003E3AEB"/>
    <w:rsid w:val="003E3D6A"/>
    <w:rsid w:val="003E3E72"/>
    <w:rsid w:val="003E416F"/>
    <w:rsid w:val="003E4220"/>
    <w:rsid w:val="003E42C4"/>
    <w:rsid w:val="003E42E8"/>
    <w:rsid w:val="003E44D4"/>
    <w:rsid w:val="003E4AAF"/>
    <w:rsid w:val="003E4D6D"/>
    <w:rsid w:val="003E4F7E"/>
    <w:rsid w:val="003E51C3"/>
    <w:rsid w:val="003E56F1"/>
    <w:rsid w:val="003E5739"/>
    <w:rsid w:val="003E5985"/>
    <w:rsid w:val="003E5CD0"/>
    <w:rsid w:val="003E5E84"/>
    <w:rsid w:val="003E5ED6"/>
    <w:rsid w:val="003E6044"/>
    <w:rsid w:val="003E6120"/>
    <w:rsid w:val="003E66BC"/>
    <w:rsid w:val="003E6FCE"/>
    <w:rsid w:val="003E7143"/>
    <w:rsid w:val="003E7500"/>
    <w:rsid w:val="003E7569"/>
    <w:rsid w:val="003E7693"/>
    <w:rsid w:val="003E771A"/>
    <w:rsid w:val="003E77BC"/>
    <w:rsid w:val="003E7819"/>
    <w:rsid w:val="003E7A02"/>
    <w:rsid w:val="003E7C51"/>
    <w:rsid w:val="003E7DC1"/>
    <w:rsid w:val="003E7E1D"/>
    <w:rsid w:val="003E7FDA"/>
    <w:rsid w:val="003F06E0"/>
    <w:rsid w:val="003F0722"/>
    <w:rsid w:val="003F078D"/>
    <w:rsid w:val="003F0957"/>
    <w:rsid w:val="003F0B64"/>
    <w:rsid w:val="003F0B80"/>
    <w:rsid w:val="003F111D"/>
    <w:rsid w:val="003F12BD"/>
    <w:rsid w:val="003F1341"/>
    <w:rsid w:val="003F1352"/>
    <w:rsid w:val="003F1CB2"/>
    <w:rsid w:val="003F1F70"/>
    <w:rsid w:val="003F20FD"/>
    <w:rsid w:val="003F2787"/>
    <w:rsid w:val="003F2FB9"/>
    <w:rsid w:val="003F3257"/>
    <w:rsid w:val="003F32F0"/>
    <w:rsid w:val="003F34B5"/>
    <w:rsid w:val="003F34B7"/>
    <w:rsid w:val="003F365C"/>
    <w:rsid w:val="003F36DA"/>
    <w:rsid w:val="003F38DE"/>
    <w:rsid w:val="003F4ABF"/>
    <w:rsid w:val="003F4C32"/>
    <w:rsid w:val="003F4C65"/>
    <w:rsid w:val="003F4F01"/>
    <w:rsid w:val="003F4FD5"/>
    <w:rsid w:val="003F514D"/>
    <w:rsid w:val="003F5839"/>
    <w:rsid w:val="003F6175"/>
    <w:rsid w:val="003F66E5"/>
    <w:rsid w:val="003F66EB"/>
    <w:rsid w:val="003F6B2B"/>
    <w:rsid w:val="003F6CAC"/>
    <w:rsid w:val="003F702F"/>
    <w:rsid w:val="003F717C"/>
    <w:rsid w:val="003F7347"/>
    <w:rsid w:val="003F7417"/>
    <w:rsid w:val="003F76B8"/>
    <w:rsid w:val="003F7F61"/>
    <w:rsid w:val="0040000D"/>
    <w:rsid w:val="004000A1"/>
    <w:rsid w:val="004001FF"/>
    <w:rsid w:val="004002D0"/>
    <w:rsid w:val="00400482"/>
    <w:rsid w:val="0040066B"/>
    <w:rsid w:val="004007A7"/>
    <w:rsid w:val="0040097D"/>
    <w:rsid w:val="00400A7F"/>
    <w:rsid w:val="00400DA4"/>
    <w:rsid w:val="00400EF8"/>
    <w:rsid w:val="0040107A"/>
    <w:rsid w:val="004012B4"/>
    <w:rsid w:val="004014FF"/>
    <w:rsid w:val="00401798"/>
    <w:rsid w:val="004017C0"/>
    <w:rsid w:val="00401E2D"/>
    <w:rsid w:val="00401EA7"/>
    <w:rsid w:val="00402139"/>
    <w:rsid w:val="00402601"/>
    <w:rsid w:val="004026C5"/>
    <w:rsid w:val="004026D3"/>
    <w:rsid w:val="00402AC5"/>
    <w:rsid w:val="00402F9C"/>
    <w:rsid w:val="00403014"/>
    <w:rsid w:val="004036D0"/>
    <w:rsid w:val="00403D99"/>
    <w:rsid w:val="00404061"/>
    <w:rsid w:val="00404518"/>
    <w:rsid w:val="00404845"/>
    <w:rsid w:val="00404DFC"/>
    <w:rsid w:val="0040524C"/>
    <w:rsid w:val="00405258"/>
    <w:rsid w:val="0040563A"/>
    <w:rsid w:val="00405B50"/>
    <w:rsid w:val="00406144"/>
    <w:rsid w:val="004064C9"/>
    <w:rsid w:val="004064FF"/>
    <w:rsid w:val="0040666D"/>
    <w:rsid w:val="00406786"/>
    <w:rsid w:val="004069E6"/>
    <w:rsid w:val="00406A98"/>
    <w:rsid w:val="00406B87"/>
    <w:rsid w:val="00406D3F"/>
    <w:rsid w:val="00407241"/>
    <w:rsid w:val="004078AB"/>
    <w:rsid w:val="00410263"/>
    <w:rsid w:val="0041038D"/>
    <w:rsid w:val="004103CB"/>
    <w:rsid w:val="004104FC"/>
    <w:rsid w:val="0041050B"/>
    <w:rsid w:val="00410B6B"/>
    <w:rsid w:val="00410FAC"/>
    <w:rsid w:val="0041107F"/>
    <w:rsid w:val="004111D3"/>
    <w:rsid w:val="004111F9"/>
    <w:rsid w:val="00411B3B"/>
    <w:rsid w:val="00411D7C"/>
    <w:rsid w:val="004122A9"/>
    <w:rsid w:val="00412476"/>
    <w:rsid w:val="00412B19"/>
    <w:rsid w:val="00413183"/>
    <w:rsid w:val="00413712"/>
    <w:rsid w:val="004137CB"/>
    <w:rsid w:val="004138D7"/>
    <w:rsid w:val="00413FEB"/>
    <w:rsid w:val="00414162"/>
    <w:rsid w:val="00414762"/>
    <w:rsid w:val="00414E7B"/>
    <w:rsid w:val="00414EF6"/>
    <w:rsid w:val="00414F4F"/>
    <w:rsid w:val="00415158"/>
    <w:rsid w:val="0041536F"/>
    <w:rsid w:val="00415634"/>
    <w:rsid w:val="00415E52"/>
    <w:rsid w:val="00415F9B"/>
    <w:rsid w:val="00415FF8"/>
    <w:rsid w:val="004164B9"/>
    <w:rsid w:val="004167FC"/>
    <w:rsid w:val="00416DA2"/>
    <w:rsid w:val="0041713E"/>
    <w:rsid w:val="004172E9"/>
    <w:rsid w:val="004174CF"/>
    <w:rsid w:val="00417924"/>
    <w:rsid w:val="00417E5C"/>
    <w:rsid w:val="00417FC4"/>
    <w:rsid w:val="00420025"/>
    <w:rsid w:val="0042080C"/>
    <w:rsid w:val="0042086B"/>
    <w:rsid w:val="0042110A"/>
    <w:rsid w:val="0042127C"/>
    <w:rsid w:val="004212BF"/>
    <w:rsid w:val="00421486"/>
    <w:rsid w:val="00421756"/>
    <w:rsid w:val="004218EF"/>
    <w:rsid w:val="0042195B"/>
    <w:rsid w:val="00421B1E"/>
    <w:rsid w:val="00421F24"/>
    <w:rsid w:val="00422054"/>
    <w:rsid w:val="0042217D"/>
    <w:rsid w:val="004221DA"/>
    <w:rsid w:val="00422304"/>
    <w:rsid w:val="00422EED"/>
    <w:rsid w:val="0042302D"/>
    <w:rsid w:val="0042316A"/>
    <w:rsid w:val="00423230"/>
    <w:rsid w:val="0042382F"/>
    <w:rsid w:val="0042386C"/>
    <w:rsid w:val="00423B28"/>
    <w:rsid w:val="00423C94"/>
    <w:rsid w:val="00423DF5"/>
    <w:rsid w:val="00424007"/>
    <w:rsid w:val="00424156"/>
    <w:rsid w:val="00424215"/>
    <w:rsid w:val="00424499"/>
    <w:rsid w:val="0042467C"/>
    <w:rsid w:val="00424834"/>
    <w:rsid w:val="004249F9"/>
    <w:rsid w:val="0042564B"/>
    <w:rsid w:val="004257E1"/>
    <w:rsid w:val="00425811"/>
    <w:rsid w:val="00425818"/>
    <w:rsid w:val="004258A8"/>
    <w:rsid w:val="004258D7"/>
    <w:rsid w:val="00425BBC"/>
    <w:rsid w:val="00425E07"/>
    <w:rsid w:val="00426200"/>
    <w:rsid w:val="00426469"/>
    <w:rsid w:val="0042664D"/>
    <w:rsid w:val="00426752"/>
    <w:rsid w:val="00426B0A"/>
    <w:rsid w:val="00426BD3"/>
    <w:rsid w:val="00426F41"/>
    <w:rsid w:val="0042712E"/>
    <w:rsid w:val="00427411"/>
    <w:rsid w:val="00427696"/>
    <w:rsid w:val="00427794"/>
    <w:rsid w:val="004277EE"/>
    <w:rsid w:val="00427EDA"/>
    <w:rsid w:val="00430348"/>
    <w:rsid w:val="004303C7"/>
    <w:rsid w:val="004307AD"/>
    <w:rsid w:val="0043092A"/>
    <w:rsid w:val="00430F78"/>
    <w:rsid w:val="004311A0"/>
    <w:rsid w:val="00431C28"/>
    <w:rsid w:val="00431D3B"/>
    <w:rsid w:val="00431E56"/>
    <w:rsid w:val="00432356"/>
    <w:rsid w:val="00432379"/>
    <w:rsid w:val="0043254A"/>
    <w:rsid w:val="00432984"/>
    <w:rsid w:val="004329AB"/>
    <w:rsid w:val="00432A08"/>
    <w:rsid w:val="004332F6"/>
    <w:rsid w:val="00433365"/>
    <w:rsid w:val="004334CE"/>
    <w:rsid w:val="0043382A"/>
    <w:rsid w:val="00433CE0"/>
    <w:rsid w:val="00433D8F"/>
    <w:rsid w:val="00433F60"/>
    <w:rsid w:val="00434102"/>
    <w:rsid w:val="0043434C"/>
    <w:rsid w:val="0043454A"/>
    <w:rsid w:val="00434A24"/>
    <w:rsid w:val="00434DB6"/>
    <w:rsid w:val="00435309"/>
    <w:rsid w:val="004358C4"/>
    <w:rsid w:val="00436205"/>
    <w:rsid w:val="00436349"/>
    <w:rsid w:val="004365E3"/>
    <w:rsid w:val="004374ED"/>
    <w:rsid w:val="004376B2"/>
    <w:rsid w:val="00437F7E"/>
    <w:rsid w:val="004407D5"/>
    <w:rsid w:val="00441BF2"/>
    <w:rsid w:val="00441ED1"/>
    <w:rsid w:val="004423F8"/>
    <w:rsid w:val="00442F91"/>
    <w:rsid w:val="004432D2"/>
    <w:rsid w:val="00443480"/>
    <w:rsid w:val="00443655"/>
    <w:rsid w:val="0044386D"/>
    <w:rsid w:val="00443E58"/>
    <w:rsid w:val="004442E2"/>
    <w:rsid w:val="0044465C"/>
    <w:rsid w:val="004448B3"/>
    <w:rsid w:val="004448CD"/>
    <w:rsid w:val="00444921"/>
    <w:rsid w:val="00444A34"/>
    <w:rsid w:val="00444F31"/>
    <w:rsid w:val="004453FD"/>
    <w:rsid w:val="00445895"/>
    <w:rsid w:val="00445AA5"/>
    <w:rsid w:val="00445D0B"/>
    <w:rsid w:val="00445D50"/>
    <w:rsid w:val="00445E4D"/>
    <w:rsid w:val="00445FB3"/>
    <w:rsid w:val="00446060"/>
    <w:rsid w:val="004461E9"/>
    <w:rsid w:val="0044643B"/>
    <w:rsid w:val="00446938"/>
    <w:rsid w:val="00446CCE"/>
    <w:rsid w:val="004470B1"/>
    <w:rsid w:val="004470D7"/>
    <w:rsid w:val="00447AE9"/>
    <w:rsid w:val="00447D2B"/>
    <w:rsid w:val="004500FC"/>
    <w:rsid w:val="00450791"/>
    <w:rsid w:val="00450A34"/>
    <w:rsid w:val="00450F11"/>
    <w:rsid w:val="004512A1"/>
    <w:rsid w:val="004513CB"/>
    <w:rsid w:val="00451601"/>
    <w:rsid w:val="0045180E"/>
    <w:rsid w:val="00451B7A"/>
    <w:rsid w:val="00451C14"/>
    <w:rsid w:val="00452218"/>
    <w:rsid w:val="00452413"/>
    <w:rsid w:val="0045257F"/>
    <w:rsid w:val="00452A10"/>
    <w:rsid w:val="00452DF6"/>
    <w:rsid w:val="00452F82"/>
    <w:rsid w:val="00453007"/>
    <w:rsid w:val="004530CD"/>
    <w:rsid w:val="004536A0"/>
    <w:rsid w:val="0045374D"/>
    <w:rsid w:val="00453EDD"/>
    <w:rsid w:val="00453EFE"/>
    <w:rsid w:val="00454145"/>
    <w:rsid w:val="004541C4"/>
    <w:rsid w:val="0045444E"/>
    <w:rsid w:val="00454553"/>
    <w:rsid w:val="00454974"/>
    <w:rsid w:val="00454E4D"/>
    <w:rsid w:val="00454ECC"/>
    <w:rsid w:val="00454F56"/>
    <w:rsid w:val="00455189"/>
    <w:rsid w:val="0045530E"/>
    <w:rsid w:val="00455477"/>
    <w:rsid w:val="00455569"/>
    <w:rsid w:val="00455B50"/>
    <w:rsid w:val="00455E7A"/>
    <w:rsid w:val="00455F14"/>
    <w:rsid w:val="00456722"/>
    <w:rsid w:val="00456935"/>
    <w:rsid w:val="00456950"/>
    <w:rsid w:val="00456FA7"/>
    <w:rsid w:val="004576D0"/>
    <w:rsid w:val="0045790C"/>
    <w:rsid w:val="00457ECB"/>
    <w:rsid w:val="00460237"/>
    <w:rsid w:val="00460492"/>
    <w:rsid w:val="00460543"/>
    <w:rsid w:val="0046067F"/>
    <w:rsid w:val="004607AA"/>
    <w:rsid w:val="004608FB"/>
    <w:rsid w:val="004609D1"/>
    <w:rsid w:val="00460B56"/>
    <w:rsid w:val="00460CE1"/>
    <w:rsid w:val="00460E72"/>
    <w:rsid w:val="00460FC2"/>
    <w:rsid w:val="004610D8"/>
    <w:rsid w:val="004616A1"/>
    <w:rsid w:val="00461A02"/>
    <w:rsid w:val="00462476"/>
    <w:rsid w:val="004624E2"/>
    <w:rsid w:val="00462755"/>
    <w:rsid w:val="00462922"/>
    <w:rsid w:val="00463182"/>
    <w:rsid w:val="004633BA"/>
    <w:rsid w:val="00463843"/>
    <w:rsid w:val="00463B47"/>
    <w:rsid w:val="00463E6A"/>
    <w:rsid w:val="00463F06"/>
    <w:rsid w:val="0046437C"/>
    <w:rsid w:val="0046438A"/>
    <w:rsid w:val="004644EB"/>
    <w:rsid w:val="00464531"/>
    <w:rsid w:val="00464B4B"/>
    <w:rsid w:val="00464B8A"/>
    <w:rsid w:val="00464C76"/>
    <w:rsid w:val="00464E2B"/>
    <w:rsid w:val="00464F08"/>
    <w:rsid w:val="00465154"/>
    <w:rsid w:val="004653F2"/>
    <w:rsid w:val="0046547C"/>
    <w:rsid w:val="00465ADF"/>
    <w:rsid w:val="00465BAD"/>
    <w:rsid w:val="00465BE6"/>
    <w:rsid w:val="00465CD3"/>
    <w:rsid w:val="00465F7C"/>
    <w:rsid w:val="004660EF"/>
    <w:rsid w:val="00466281"/>
    <w:rsid w:val="004665C7"/>
    <w:rsid w:val="004667E2"/>
    <w:rsid w:val="00466B0F"/>
    <w:rsid w:val="00466C67"/>
    <w:rsid w:val="00466D70"/>
    <w:rsid w:val="00467148"/>
    <w:rsid w:val="0046783F"/>
    <w:rsid w:val="00467B6B"/>
    <w:rsid w:val="00467E17"/>
    <w:rsid w:val="00467EAF"/>
    <w:rsid w:val="004702E7"/>
    <w:rsid w:val="004704CF"/>
    <w:rsid w:val="004706EB"/>
    <w:rsid w:val="00470811"/>
    <w:rsid w:val="00470EB5"/>
    <w:rsid w:val="004711B2"/>
    <w:rsid w:val="004713AB"/>
    <w:rsid w:val="004716E4"/>
    <w:rsid w:val="00471742"/>
    <w:rsid w:val="00471D0C"/>
    <w:rsid w:val="00471F27"/>
    <w:rsid w:val="0047263B"/>
    <w:rsid w:val="0047279A"/>
    <w:rsid w:val="00472C25"/>
    <w:rsid w:val="00473043"/>
    <w:rsid w:val="00473070"/>
    <w:rsid w:val="00473071"/>
    <w:rsid w:val="0047336E"/>
    <w:rsid w:val="004735D5"/>
    <w:rsid w:val="004737B7"/>
    <w:rsid w:val="00473B72"/>
    <w:rsid w:val="00473C85"/>
    <w:rsid w:val="004740CB"/>
    <w:rsid w:val="004742BB"/>
    <w:rsid w:val="00474E06"/>
    <w:rsid w:val="00474F3B"/>
    <w:rsid w:val="00474F7B"/>
    <w:rsid w:val="0047568B"/>
    <w:rsid w:val="0047595C"/>
    <w:rsid w:val="004759D3"/>
    <w:rsid w:val="00475BA4"/>
    <w:rsid w:val="00475C23"/>
    <w:rsid w:val="00475CC6"/>
    <w:rsid w:val="00475E0D"/>
    <w:rsid w:val="00475EB2"/>
    <w:rsid w:val="0047607E"/>
    <w:rsid w:val="0047610F"/>
    <w:rsid w:val="004765CC"/>
    <w:rsid w:val="0047671B"/>
    <w:rsid w:val="00476CE7"/>
    <w:rsid w:val="00476E5C"/>
    <w:rsid w:val="00476FB5"/>
    <w:rsid w:val="00477238"/>
    <w:rsid w:val="00477411"/>
    <w:rsid w:val="0047758F"/>
    <w:rsid w:val="004776F8"/>
    <w:rsid w:val="00477A35"/>
    <w:rsid w:val="00477CDE"/>
    <w:rsid w:val="00477DB5"/>
    <w:rsid w:val="004808BF"/>
    <w:rsid w:val="00481265"/>
    <w:rsid w:val="004814B2"/>
    <w:rsid w:val="004814ED"/>
    <w:rsid w:val="0048150E"/>
    <w:rsid w:val="004815B4"/>
    <w:rsid w:val="0048167D"/>
    <w:rsid w:val="0048193C"/>
    <w:rsid w:val="00481BD0"/>
    <w:rsid w:val="00481C9A"/>
    <w:rsid w:val="00481FE7"/>
    <w:rsid w:val="00482239"/>
    <w:rsid w:val="004825F3"/>
    <w:rsid w:val="004828B1"/>
    <w:rsid w:val="004831CF"/>
    <w:rsid w:val="004831F7"/>
    <w:rsid w:val="004834C6"/>
    <w:rsid w:val="0048363E"/>
    <w:rsid w:val="00483A53"/>
    <w:rsid w:val="00483DB0"/>
    <w:rsid w:val="00484034"/>
    <w:rsid w:val="0048403E"/>
    <w:rsid w:val="0048489A"/>
    <w:rsid w:val="00484E3C"/>
    <w:rsid w:val="00484E5A"/>
    <w:rsid w:val="00484FD1"/>
    <w:rsid w:val="00485273"/>
    <w:rsid w:val="00485535"/>
    <w:rsid w:val="00485605"/>
    <w:rsid w:val="0048564B"/>
    <w:rsid w:val="00485788"/>
    <w:rsid w:val="004857A2"/>
    <w:rsid w:val="00485A0A"/>
    <w:rsid w:val="00485CEE"/>
    <w:rsid w:val="00485E28"/>
    <w:rsid w:val="004866EA"/>
    <w:rsid w:val="0048677C"/>
    <w:rsid w:val="00486CED"/>
    <w:rsid w:val="00487259"/>
    <w:rsid w:val="004872A5"/>
    <w:rsid w:val="0048741B"/>
    <w:rsid w:val="004875A8"/>
    <w:rsid w:val="0048760A"/>
    <w:rsid w:val="00487626"/>
    <w:rsid w:val="004876CE"/>
    <w:rsid w:val="004876EC"/>
    <w:rsid w:val="00487F6D"/>
    <w:rsid w:val="004905CE"/>
    <w:rsid w:val="00490659"/>
    <w:rsid w:val="00490961"/>
    <w:rsid w:val="00490BB0"/>
    <w:rsid w:val="00491155"/>
    <w:rsid w:val="00491215"/>
    <w:rsid w:val="0049121D"/>
    <w:rsid w:val="00491599"/>
    <w:rsid w:val="004919AA"/>
    <w:rsid w:val="004927A8"/>
    <w:rsid w:val="004929A6"/>
    <w:rsid w:val="004929BD"/>
    <w:rsid w:val="00493588"/>
    <w:rsid w:val="00493707"/>
    <w:rsid w:val="004939B6"/>
    <w:rsid w:val="00493C16"/>
    <w:rsid w:val="0049408C"/>
    <w:rsid w:val="0049455C"/>
    <w:rsid w:val="00494788"/>
    <w:rsid w:val="00494BC7"/>
    <w:rsid w:val="00494E3A"/>
    <w:rsid w:val="00494F90"/>
    <w:rsid w:val="004957D9"/>
    <w:rsid w:val="0049580B"/>
    <w:rsid w:val="00495B93"/>
    <w:rsid w:val="00495C16"/>
    <w:rsid w:val="00495F2D"/>
    <w:rsid w:val="004964B5"/>
    <w:rsid w:val="004964F4"/>
    <w:rsid w:val="004967A0"/>
    <w:rsid w:val="00496BF9"/>
    <w:rsid w:val="00496CB3"/>
    <w:rsid w:val="004970FC"/>
    <w:rsid w:val="004972B7"/>
    <w:rsid w:val="00497523"/>
    <w:rsid w:val="0049778F"/>
    <w:rsid w:val="004978BE"/>
    <w:rsid w:val="004978DD"/>
    <w:rsid w:val="004979D2"/>
    <w:rsid w:val="00497B99"/>
    <w:rsid w:val="00497CCD"/>
    <w:rsid w:val="00497D81"/>
    <w:rsid w:val="004A0129"/>
    <w:rsid w:val="004A0166"/>
    <w:rsid w:val="004A025D"/>
    <w:rsid w:val="004A068D"/>
    <w:rsid w:val="004A0937"/>
    <w:rsid w:val="004A0D9B"/>
    <w:rsid w:val="004A0E75"/>
    <w:rsid w:val="004A0F65"/>
    <w:rsid w:val="004A11A2"/>
    <w:rsid w:val="004A157E"/>
    <w:rsid w:val="004A1BEA"/>
    <w:rsid w:val="004A1FF2"/>
    <w:rsid w:val="004A20D1"/>
    <w:rsid w:val="004A21C2"/>
    <w:rsid w:val="004A2207"/>
    <w:rsid w:val="004A29F9"/>
    <w:rsid w:val="004A2CA7"/>
    <w:rsid w:val="004A2F5A"/>
    <w:rsid w:val="004A2F7D"/>
    <w:rsid w:val="004A2FC6"/>
    <w:rsid w:val="004A352E"/>
    <w:rsid w:val="004A42CA"/>
    <w:rsid w:val="004A4731"/>
    <w:rsid w:val="004A4AEF"/>
    <w:rsid w:val="004A4D8C"/>
    <w:rsid w:val="004A4F4B"/>
    <w:rsid w:val="004A518A"/>
    <w:rsid w:val="004A649E"/>
    <w:rsid w:val="004A6A0E"/>
    <w:rsid w:val="004A6C08"/>
    <w:rsid w:val="004A6C93"/>
    <w:rsid w:val="004A6F86"/>
    <w:rsid w:val="004A700F"/>
    <w:rsid w:val="004A713C"/>
    <w:rsid w:val="004A7167"/>
    <w:rsid w:val="004A7554"/>
    <w:rsid w:val="004A7602"/>
    <w:rsid w:val="004A77A9"/>
    <w:rsid w:val="004A7DFF"/>
    <w:rsid w:val="004B0075"/>
    <w:rsid w:val="004B00C0"/>
    <w:rsid w:val="004B03FB"/>
    <w:rsid w:val="004B0866"/>
    <w:rsid w:val="004B0B66"/>
    <w:rsid w:val="004B14B0"/>
    <w:rsid w:val="004B15F3"/>
    <w:rsid w:val="004B18B5"/>
    <w:rsid w:val="004B18C2"/>
    <w:rsid w:val="004B1F75"/>
    <w:rsid w:val="004B2194"/>
    <w:rsid w:val="004B21C7"/>
    <w:rsid w:val="004B22C0"/>
    <w:rsid w:val="004B22CE"/>
    <w:rsid w:val="004B2379"/>
    <w:rsid w:val="004B23A8"/>
    <w:rsid w:val="004B243D"/>
    <w:rsid w:val="004B2642"/>
    <w:rsid w:val="004B2AAA"/>
    <w:rsid w:val="004B2D10"/>
    <w:rsid w:val="004B2D49"/>
    <w:rsid w:val="004B2E03"/>
    <w:rsid w:val="004B362B"/>
    <w:rsid w:val="004B3994"/>
    <w:rsid w:val="004B3FA5"/>
    <w:rsid w:val="004B43BF"/>
    <w:rsid w:val="004B4551"/>
    <w:rsid w:val="004B499C"/>
    <w:rsid w:val="004B4C2B"/>
    <w:rsid w:val="004B4C6D"/>
    <w:rsid w:val="004B56DF"/>
    <w:rsid w:val="004B58F3"/>
    <w:rsid w:val="004B5A00"/>
    <w:rsid w:val="004B5C55"/>
    <w:rsid w:val="004B612E"/>
    <w:rsid w:val="004B6130"/>
    <w:rsid w:val="004B6313"/>
    <w:rsid w:val="004B6A83"/>
    <w:rsid w:val="004B6F89"/>
    <w:rsid w:val="004B74BC"/>
    <w:rsid w:val="004B75E0"/>
    <w:rsid w:val="004B76CD"/>
    <w:rsid w:val="004B776E"/>
    <w:rsid w:val="004B79FE"/>
    <w:rsid w:val="004B7F62"/>
    <w:rsid w:val="004C0416"/>
    <w:rsid w:val="004C04D3"/>
    <w:rsid w:val="004C095F"/>
    <w:rsid w:val="004C099E"/>
    <w:rsid w:val="004C0BC5"/>
    <w:rsid w:val="004C0E3E"/>
    <w:rsid w:val="004C12AE"/>
    <w:rsid w:val="004C1410"/>
    <w:rsid w:val="004C1494"/>
    <w:rsid w:val="004C17B3"/>
    <w:rsid w:val="004C1E6C"/>
    <w:rsid w:val="004C1FE6"/>
    <w:rsid w:val="004C203B"/>
    <w:rsid w:val="004C22C1"/>
    <w:rsid w:val="004C257D"/>
    <w:rsid w:val="004C3033"/>
    <w:rsid w:val="004C30D8"/>
    <w:rsid w:val="004C30F8"/>
    <w:rsid w:val="004C356F"/>
    <w:rsid w:val="004C39DF"/>
    <w:rsid w:val="004C3C2D"/>
    <w:rsid w:val="004C3C8E"/>
    <w:rsid w:val="004C3D0C"/>
    <w:rsid w:val="004C4442"/>
    <w:rsid w:val="004C497C"/>
    <w:rsid w:val="004C4BC1"/>
    <w:rsid w:val="004C4F28"/>
    <w:rsid w:val="004C52DC"/>
    <w:rsid w:val="004C56B8"/>
    <w:rsid w:val="004C5CA0"/>
    <w:rsid w:val="004C5FDC"/>
    <w:rsid w:val="004C61AE"/>
    <w:rsid w:val="004C6275"/>
    <w:rsid w:val="004C6347"/>
    <w:rsid w:val="004C63DF"/>
    <w:rsid w:val="004C68F7"/>
    <w:rsid w:val="004C6C42"/>
    <w:rsid w:val="004C6D17"/>
    <w:rsid w:val="004C6EBA"/>
    <w:rsid w:val="004C7638"/>
    <w:rsid w:val="004C7955"/>
    <w:rsid w:val="004D057C"/>
    <w:rsid w:val="004D0CC3"/>
    <w:rsid w:val="004D0FF4"/>
    <w:rsid w:val="004D1474"/>
    <w:rsid w:val="004D1589"/>
    <w:rsid w:val="004D207B"/>
    <w:rsid w:val="004D20D3"/>
    <w:rsid w:val="004D23C2"/>
    <w:rsid w:val="004D2B1E"/>
    <w:rsid w:val="004D2D53"/>
    <w:rsid w:val="004D32AD"/>
    <w:rsid w:val="004D3A79"/>
    <w:rsid w:val="004D3E95"/>
    <w:rsid w:val="004D3ECD"/>
    <w:rsid w:val="004D43BF"/>
    <w:rsid w:val="004D4685"/>
    <w:rsid w:val="004D4A7D"/>
    <w:rsid w:val="004D51DF"/>
    <w:rsid w:val="004D52AE"/>
    <w:rsid w:val="004D52EC"/>
    <w:rsid w:val="004D5483"/>
    <w:rsid w:val="004D5569"/>
    <w:rsid w:val="004D568D"/>
    <w:rsid w:val="004D5821"/>
    <w:rsid w:val="004D5CC2"/>
    <w:rsid w:val="004D5E3F"/>
    <w:rsid w:val="004D5E43"/>
    <w:rsid w:val="004D5F02"/>
    <w:rsid w:val="004D6247"/>
    <w:rsid w:val="004D6353"/>
    <w:rsid w:val="004D638A"/>
    <w:rsid w:val="004D6682"/>
    <w:rsid w:val="004D6E3B"/>
    <w:rsid w:val="004D7005"/>
    <w:rsid w:val="004D7462"/>
    <w:rsid w:val="004D765B"/>
    <w:rsid w:val="004D7677"/>
    <w:rsid w:val="004D7809"/>
    <w:rsid w:val="004D7A46"/>
    <w:rsid w:val="004D7F5E"/>
    <w:rsid w:val="004E012E"/>
    <w:rsid w:val="004E02DE"/>
    <w:rsid w:val="004E0640"/>
    <w:rsid w:val="004E0772"/>
    <w:rsid w:val="004E143B"/>
    <w:rsid w:val="004E14CD"/>
    <w:rsid w:val="004E161A"/>
    <w:rsid w:val="004E1A76"/>
    <w:rsid w:val="004E1D7B"/>
    <w:rsid w:val="004E1D8B"/>
    <w:rsid w:val="004E1E71"/>
    <w:rsid w:val="004E1F4C"/>
    <w:rsid w:val="004E226D"/>
    <w:rsid w:val="004E2272"/>
    <w:rsid w:val="004E2329"/>
    <w:rsid w:val="004E245C"/>
    <w:rsid w:val="004E251E"/>
    <w:rsid w:val="004E25F8"/>
    <w:rsid w:val="004E26F1"/>
    <w:rsid w:val="004E2944"/>
    <w:rsid w:val="004E2E1F"/>
    <w:rsid w:val="004E3479"/>
    <w:rsid w:val="004E3C6C"/>
    <w:rsid w:val="004E3EEB"/>
    <w:rsid w:val="004E4492"/>
    <w:rsid w:val="004E44E0"/>
    <w:rsid w:val="004E46EC"/>
    <w:rsid w:val="004E4890"/>
    <w:rsid w:val="004E4C7C"/>
    <w:rsid w:val="004E4CBB"/>
    <w:rsid w:val="004E4FA3"/>
    <w:rsid w:val="004E4FCA"/>
    <w:rsid w:val="004E5274"/>
    <w:rsid w:val="004E58BF"/>
    <w:rsid w:val="004E5979"/>
    <w:rsid w:val="004E59AA"/>
    <w:rsid w:val="004E5B43"/>
    <w:rsid w:val="004E5C56"/>
    <w:rsid w:val="004E5C67"/>
    <w:rsid w:val="004E633E"/>
    <w:rsid w:val="004E67EC"/>
    <w:rsid w:val="004E6978"/>
    <w:rsid w:val="004E69C6"/>
    <w:rsid w:val="004E6C4B"/>
    <w:rsid w:val="004E7442"/>
    <w:rsid w:val="004E77F4"/>
    <w:rsid w:val="004E7A9D"/>
    <w:rsid w:val="004F003C"/>
    <w:rsid w:val="004F0393"/>
    <w:rsid w:val="004F09ED"/>
    <w:rsid w:val="004F0D19"/>
    <w:rsid w:val="004F0EBB"/>
    <w:rsid w:val="004F10CA"/>
    <w:rsid w:val="004F1256"/>
    <w:rsid w:val="004F12FC"/>
    <w:rsid w:val="004F13E9"/>
    <w:rsid w:val="004F1411"/>
    <w:rsid w:val="004F1527"/>
    <w:rsid w:val="004F2272"/>
    <w:rsid w:val="004F2401"/>
    <w:rsid w:val="004F25E7"/>
    <w:rsid w:val="004F2681"/>
    <w:rsid w:val="004F289D"/>
    <w:rsid w:val="004F3000"/>
    <w:rsid w:val="004F3061"/>
    <w:rsid w:val="004F396D"/>
    <w:rsid w:val="004F3A18"/>
    <w:rsid w:val="004F3ABF"/>
    <w:rsid w:val="004F3D72"/>
    <w:rsid w:val="004F3FB5"/>
    <w:rsid w:val="004F4633"/>
    <w:rsid w:val="004F4638"/>
    <w:rsid w:val="004F47D2"/>
    <w:rsid w:val="004F49FE"/>
    <w:rsid w:val="004F4C2A"/>
    <w:rsid w:val="004F53BF"/>
    <w:rsid w:val="004F54B6"/>
    <w:rsid w:val="004F5FAB"/>
    <w:rsid w:val="004F5FFF"/>
    <w:rsid w:val="004F606A"/>
    <w:rsid w:val="004F649E"/>
    <w:rsid w:val="004F6B24"/>
    <w:rsid w:val="004F7094"/>
    <w:rsid w:val="004F7638"/>
    <w:rsid w:val="004F7700"/>
    <w:rsid w:val="004F77AB"/>
    <w:rsid w:val="005001E2"/>
    <w:rsid w:val="00500678"/>
    <w:rsid w:val="00500C21"/>
    <w:rsid w:val="00501762"/>
    <w:rsid w:val="0050193A"/>
    <w:rsid w:val="00501E8F"/>
    <w:rsid w:val="0050258A"/>
    <w:rsid w:val="005025BE"/>
    <w:rsid w:val="005029DF"/>
    <w:rsid w:val="00502A1E"/>
    <w:rsid w:val="0050309B"/>
    <w:rsid w:val="005039F7"/>
    <w:rsid w:val="005039F8"/>
    <w:rsid w:val="00503B90"/>
    <w:rsid w:val="00503CF4"/>
    <w:rsid w:val="005040A6"/>
    <w:rsid w:val="005043A8"/>
    <w:rsid w:val="00504841"/>
    <w:rsid w:val="00504887"/>
    <w:rsid w:val="0050492D"/>
    <w:rsid w:val="00504D34"/>
    <w:rsid w:val="00504D92"/>
    <w:rsid w:val="00504F9E"/>
    <w:rsid w:val="00505163"/>
    <w:rsid w:val="005053A0"/>
    <w:rsid w:val="005053DB"/>
    <w:rsid w:val="0050580C"/>
    <w:rsid w:val="005058F8"/>
    <w:rsid w:val="00505D1C"/>
    <w:rsid w:val="00505DBB"/>
    <w:rsid w:val="005060C9"/>
    <w:rsid w:val="00506293"/>
    <w:rsid w:val="005062C7"/>
    <w:rsid w:val="00506504"/>
    <w:rsid w:val="00506A9B"/>
    <w:rsid w:val="005072A1"/>
    <w:rsid w:val="005074E5"/>
    <w:rsid w:val="00507967"/>
    <w:rsid w:val="00507C3E"/>
    <w:rsid w:val="00510352"/>
    <w:rsid w:val="00510988"/>
    <w:rsid w:val="00510EB1"/>
    <w:rsid w:val="00510F20"/>
    <w:rsid w:val="00510FB0"/>
    <w:rsid w:val="0051102F"/>
    <w:rsid w:val="005112F3"/>
    <w:rsid w:val="005126BA"/>
    <w:rsid w:val="00512899"/>
    <w:rsid w:val="005128DA"/>
    <w:rsid w:val="00512917"/>
    <w:rsid w:val="00512F40"/>
    <w:rsid w:val="00513061"/>
    <w:rsid w:val="0051345C"/>
    <w:rsid w:val="005134F9"/>
    <w:rsid w:val="00513C2E"/>
    <w:rsid w:val="005140D8"/>
    <w:rsid w:val="0051419C"/>
    <w:rsid w:val="00514880"/>
    <w:rsid w:val="00515AA8"/>
    <w:rsid w:val="00515EB8"/>
    <w:rsid w:val="00515F98"/>
    <w:rsid w:val="00516127"/>
    <w:rsid w:val="0051639D"/>
    <w:rsid w:val="00516621"/>
    <w:rsid w:val="005167F3"/>
    <w:rsid w:val="00516CA7"/>
    <w:rsid w:val="005175E2"/>
    <w:rsid w:val="00517DE4"/>
    <w:rsid w:val="0052016B"/>
    <w:rsid w:val="0052092D"/>
    <w:rsid w:val="00520C21"/>
    <w:rsid w:val="00520D35"/>
    <w:rsid w:val="00520D6F"/>
    <w:rsid w:val="00520E4C"/>
    <w:rsid w:val="00521005"/>
    <w:rsid w:val="00521231"/>
    <w:rsid w:val="005213C0"/>
    <w:rsid w:val="005216E1"/>
    <w:rsid w:val="00521706"/>
    <w:rsid w:val="00521897"/>
    <w:rsid w:val="00521BF5"/>
    <w:rsid w:val="00521E81"/>
    <w:rsid w:val="00521FA1"/>
    <w:rsid w:val="005224D3"/>
    <w:rsid w:val="00522A4D"/>
    <w:rsid w:val="00522E15"/>
    <w:rsid w:val="00522E26"/>
    <w:rsid w:val="00523122"/>
    <w:rsid w:val="00523250"/>
    <w:rsid w:val="005232BF"/>
    <w:rsid w:val="00523320"/>
    <w:rsid w:val="00523691"/>
    <w:rsid w:val="005238B5"/>
    <w:rsid w:val="00523A8B"/>
    <w:rsid w:val="00523E22"/>
    <w:rsid w:val="00523F14"/>
    <w:rsid w:val="00524324"/>
    <w:rsid w:val="005243EE"/>
    <w:rsid w:val="0052449A"/>
    <w:rsid w:val="0052454C"/>
    <w:rsid w:val="00524A80"/>
    <w:rsid w:val="00524AAD"/>
    <w:rsid w:val="00524D09"/>
    <w:rsid w:val="00524DC7"/>
    <w:rsid w:val="00524E32"/>
    <w:rsid w:val="00524F29"/>
    <w:rsid w:val="005256AA"/>
    <w:rsid w:val="0052575A"/>
    <w:rsid w:val="0052586C"/>
    <w:rsid w:val="00525ACE"/>
    <w:rsid w:val="00525D43"/>
    <w:rsid w:val="00526194"/>
    <w:rsid w:val="005264BF"/>
    <w:rsid w:val="00526AC9"/>
    <w:rsid w:val="00526B3A"/>
    <w:rsid w:val="00526BBF"/>
    <w:rsid w:val="00526BFA"/>
    <w:rsid w:val="005271A4"/>
    <w:rsid w:val="005273FB"/>
    <w:rsid w:val="00527660"/>
    <w:rsid w:val="005276A9"/>
    <w:rsid w:val="00527BFA"/>
    <w:rsid w:val="00527C77"/>
    <w:rsid w:val="00527EA5"/>
    <w:rsid w:val="00527F5D"/>
    <w:rsid w:val="0053003D"/>
    <w:rsid w:val="005301AD"/>
    <w:rsid w:val="005303A1"/>
    <w:rsid w:val="005309CF"/>
    <w:rsid w:val="00530C31"/>
    <w:rsid w:val="00530CB6"/>
    <w:rsid w:val="00530CC2"/>
    <w:rsid w:val="00530D2C"/>
    <w:rsid w:val="005311CC"/>
    <w:rsid w:val="005311D3"/>
    <w:rsid w:val="00531294"/>
    <w:rsid w:val="005312EB"/>
    <w:rsid w:val="005315A2"/>
    <w:rsid w:val="005317CD"/>
    <w:rsid w:val="0053190D"/>
    <w:rsid w:val="005325D1"/>
    <w:rsid w:val="00532772"/>
    <w:rsid w:val="0053287D"/>
    <w:rsid w:val="00532A8C"/>
    <w:rsid w:val="00532B71"/>
    <w:rsid w:val="00532ECE"/>
    <w:rsid w:val="00533ABD"/>
    <w:rsid w:val="00533C62"/>
    <w:rsid w:val="00533D59"/>
    <w:rsid w:val="00534342"/>
    <w:rsid w:val="0053452B"/>
    <w:rsid w:val="005346DA"/>
    <w:rsid w:val="00534E0A"/>
    <w:rsid w:val="00534E79"/>
    <w:rsid w:val="00535015"/>
    <w:rsid w:val="0053505E"/>
    <w:rsid w:val="005353AA"/>
    <w:rsid w:val="00535542"/>
    <w:rsid w:val="00535678"/>
    <w:rsid w:val="00535E5B"/>
    <w:rsid w:val="00535F5B"/>
    <w:rsid w:val="00535F87"/>
    <w:rsid w:val="00535FDF"/>
    <w:rsid w:val="0053636A"/>
    <w:rsid w:val="00536EAC"/>
    <w:rsid w:val="00537179"/>
    <w:rsid w:val="005371D8"/>
    <w:rsid w:val="005379A7"/>
    <w:rsid w:val="00540808"/>
    <w:rsid w:val="00540870"/>
    <w:rsid w:val="005408B5"/>
    <w:rsid w:val="00540935"/>
    <w:rsid w:val="00540961"/>
    <w:rsid w:val="00540B1F"/>
    <w:rsid w:val="00540BFD"/>
    <w:rsid w:val="00540F31"/>
    <w:rsid w:val="00540F39"/>
    <w:rsid w:val="0054121C"/>
    <w:rsid w:val="00541235"/>
    <w:rsid w:val="0054125C"/>
    <w:rsid w:val="00541590"/>
    <w:rsid w:val="005417D0"/>
    <w:rsid w:val="00541E12"/>
    <w:rsid w:val="00542276"/>
    <w:rsid w:val="00542409"/>
    <w:rsid w:val="0054305F"/>
    <w:rsid w:val="00543976"/>
    <w:rsid w:val="005439B7"/>
    <w:rsid w:val="00543B3F"/>
    <w:rsid w:val="00543B97"/>
    <w:rsid w:val="0054403B"/>
    <w:rsid w:val="0054412D"/>
    <w:rsid w:val="00544268"/>
    <w:rsid w:val="005442DF"/>
    <w:rsid w:val="0054434A"/>
    <w:rsid w:val="0054437E"/>
    <w:rsid w:val="005443C3"/>
    <w:rsid w:val="0054443C"/>
    <w:rsid w:val="005448C9"/>
    <w:rsid w:val="00544DC0"/>
    <w:rsid w:val="00545085"/>
    <w:rsid w:val="005454C8"/>
    <w:rsid w:val="00545626"/>
    <w:rsid w:val="0054633C"/>
    <w:rsid w:val="00546345"/>
    <w:rsid w:val="0054636E"/>
    <w:rsid w:val="00546700"/>
    <w:rsid w:val="00546A40"/>
    <w:rsid w:val="00546A86"/>
    <w:rsid w:val="00546CA1"/>
    <w:rsid w:val="00546EA7"/>
    <w:rsid w:val="0054786F"/>
    <w:rsid w:val="00547BD9"/>
    <w:rsid w:val="00547D49"/>
    <w:rsid w:val="00550213"/>
    <w:rsid w:val="00550DB8"/>
    <w:rsid w:val="00551291"/>
    <w:rsid w:val="005513F9"/>
    <w:rsid w:val="00551563"/>
    <w:rsid w:val="00551739"/>
    <w:rsid w:val="00551800"/>
    <w:rsid w:val="00551892"/>
    <w:rsid w:val="0055200A"/>
    <w:rsid w:val="005523A5"/>
    <w:rsid w:val="00552BAD"/>
    <w:rsid w:val="00552E0E"/>
    <w:rsid w:val="0055359B"/>
    <w:rsid w:val="0055391C"/>
    <w:rsid w:val="00553B58"/>
    <w:rsid w:val="00554205"/>
    <w:rsid w:val="005543D5"/>
    <w:rsid w:val="005547B1"/>
    <w:rsid w:val="00554810"/>
    <w:rsid w:val="00554F38"/>
    <w:rsid w:val="00555153"/>
    <w:rsid w:val="005551B0"/>
    <w:rsid w:val="00555628"/>
    <w:rsid w:val="005558CC"/>
    <w:rsid w:val="00555D19"/>
    <w:rsid w:val="00555EB2"/>
    <w:rsid w:val="00556395"/>
    <w:rsid w:val="00556A44"/>
    <w:rsid w:val="00556E1D"/>
    <w:rsid w:val="00556E89"/>
    <w:rsid w:val="005572E6"/>
    <w:rsid w:val="0055747D"/>
    <w:rsid w:val="005576BE"/>
    <w:rsid w:val="00557706"/>
    <w:rsid w:val="00557BA4"/>
    <w:rsid w:val="00557D2B"/>
    <w:rsid w:val="00560197"/>
    <w:rsid w:val="00560618"/>
    <w:rsid w:val="00560725"/>
    <w:rsid w:val="00560C55"/>
    <w:rsid w:val="00560D46"/>
    <w:rsid w:val="00560F64"/>
    <w:rsid w:val="00561232"/>
    <w:rsid w:val="0056189E"/>
    <w:rsid w:val="005619D9"/>
    <w:rsid w:val="00561BE5"/>
    <w:rsid w:val="00561CA7"/>
    <w:rsid w:val="00562019"/>
    <w:rsid w:val="005629C1"/>
    <w:rsid w:val="00562A31"/>
    <w:rsid w:val="00562B30"/>
    <w:rsid w:val="00562E01"/>
    <w:rsid w:val="00562F7B"/>
    <w:rsid w:val="0056301A"/>
    <w:rsid w:val="005634DB"/>
    <w:rsid w:val="00563642"/>
    <w:rsid w:val="00563756"/>
    <w:rsid w:val="0056473C"/>
    <w:rsid w:val="0056498C"/>
    <w:rsid w:val="005649BF"/>
    <w:rsid w:val="00564B8E"/>
    <w:rsid w:val="00564C82"/>
    <w:rsid w:val="005651DD"/>
    <w:rsid w:val="0056520D"/>
    <w:rsid w:val="0056530E"/>
    <w:rsid w:val="005653EB"/>
    <w:rsid w:val="00565BA8"/>
    <w:rsid w:val="00565BC1"/>
    <w:rsid w:val="00565CE3"/>
    <w:rsid w:val="00565DB1"/>
    <w:rsid w:val="005661DC"/>
    <w:rsid w:val="0056639C"/>
    <w:rsid w:val="00566565"/>
    <w:rsid w:val="00566D8D"/>
    <w:rsid w:val="00567033"/>
    <w:rsid w:val="005677C0"/>
    <w:rsid w:val="00567AAE"/>
    <w:rsid w:val="00567B09"/>
    <w:rsid w:val="00567B9D"/>
    <w:rsid w:val="00567C2C"/>
    <w:rsid w:val="00567ECF"/>
    <w:rsid w:val="00570183"/>
    <w:rsid w:val="0057028C"/>
    <w:rsid w:val="0057052F"/>
    <w:rsid w:val="00570A8E"/>
    <w:rsid w:val="00570CDF"/>
    <w:rsid w:val="00571233"/>
    <w:rsid w:val="00571393"/>
    <w:rsid w:val="00571A2B"/>
    <w:rsid w:val="00571C4B"/>
    <w:rsid w:val="00571F96"/>
    <w:rsid w:val="005721FD"/>
    <w:rsid w:val="00572249"/>
    <w:rsid w:val="0057304A"/>
    <w:rsid w:val="0057320B"/>
    <w:rsid w:val="00573557"/>
    <w:rsid w:val="0057378F"/>
    <w:rsid w:val="00573865"/>
    <w:rsid w:val="005738D3"/>
    <w:rsid w:val="00573A07"/>
    <w:rsid w:val="00573A99"/>
    <w:rsid w:val="00573C01"/>
    <w:rsid w:val="005745A6"/>
    <w:rsid w:val="00574CFA"/>
    <w:rsid w:val="00574E62"/>
    <w:rsid w:val="00575226"/>
    <w:rsid w:val="00575423"/>
    <w:rsid w:val="0057572C"/>
    <w:rsid w:val="00575917"/>
    <w:rsid w:val="0057591B"/>
    <w:rsid w:val="00575B46"/>
    <w:rsid w:val="00575EFE"/>
    <w:rsid w:val="0057627A"/>
    <w:rsid w:val="0057677F"/>
    <w:rsid w:val="00576AD3"/>
    <w:rsid w:val="0057795B"/>
    <w:rsid w:val="005779FD"/>
    <w:rsid w:val="00577D42"/>
    <w:rsid w:val="00577E78"/>
    <w:rsid w:val="0058002C"/>
    <w:rsid w:val="0058020D"/>
    <w:rsid w:val="0058043D"/>
    <w:rsid w:val="005805CE"/>
    <w:rsid w:val="00580629"/>
    <w:rsid w:val="00580C90"/>
    <w:rsid w:val="00580DC9"/>
    <w:rsid w:val="00580FE6"/>
    <w:rsid w:val="00581375"/>
    <w:rsid w:val="005814A2"/>
    <w:rsid w:val="00581543"/>
    <w:rsid w:val="00581F24"/>
    <w:rsid w:val="0058213D"/>
    <w:rsid w:val="005821A6"/>
    <w:rsid w:val="005821FC"/>
    <w:rsid w:val="0058251E"/>
    <w:rsid w:val="00582900"/>
    <w:rsid w:val="00582BE0"/>
    <w:rsid w:val="00582D89"/>
    <w:rsid w:val="00583089"/>
    <w:rsid w:val="005833BD"/>
    <w:rsid w:val="00583711"/>
    <w:rsid w:val="00583743"/>
    <w:rsid w:val="005838F5"/>
    <w:rsid w:val="00583977"/>
    <w:rsid w:val="0058400A"/>
    <w:rsid w:val="00584AFB"/>
    <w:rsid w:val="005854F6"/>
    <w:rsid w:val="00586581"/>
    <w:rsid w:val="00586722"/>
    <w:rsid w:val="00586A14"/>
    <w:rsid w:val="00586B99"/>
    <w:rsid w:val="00587004"/>
    <w:rsid w:val="0058722B"/>
    <w:rsid w:val="00587405"/>
    <w:rsid w:val="0058743C"/>
    <w:rsid w:val="00587AB5"/>
    <w:rsid w:val="00587BFF"/>
    <w:rsid w:val="00587EFA"/>
    <w:rsid w:val="005901CB"/>
    <w:rsid w:val="005901D3"/>
    <w:rsid w:val="005905D0"/>
    <w:rsid w:val="0059098B"/>
    <w:rsid w:val="00590993"/>
    <w:rsid w:val="00590AF6"/>
    <w:rsid w:val="00590CA9"/>
    <w:rsid w:val="00590D7C"/>
    <w:rsid w:val="005910BD"/>
    <w:rsid w:val="005914FD"/>
    <w:rsid w:val="00591860"/>
    <w:rsid w:val="00591D4F"/>
    <w:rsid w:val="00591E10"/>
    <w:rsid w:val="00591EC2"/>
    <w:rsid w:val="005920BE"/>
    <w:rsid w:val="00592382"/>
    <w:rsid w:val="00592B34"/>
    <w:rsid w:val="00592B97"/>
    <w:rsid w:val="00592F7D"/>
    <w:rsid w:val="00592F83"/>
    <w:rsid w:val="00593CFD"/>
    <w:rsid w:val="00594047"/>
    <w:rsid w:val="005944BB"/>
    <w:rsid w:val="00594589"/>
    <w:rsid w:val="0059459F"/>
    <w:rsid w:val="00594C29"/>
    <w:rsid w:val="0059503E"/>
    <w:rsid w:val="00595366"/>
    <w:rsid w:val="00595622"/>
    <w:rsid w:val="00595A5F"/>
    <w:rsid w:val="00595C50"/>
    <w:rsid w:val="00595DAE"/>
    <w:rsid w:val="00595E3D"/>
    <w:rsid w:val="00596024"/>
    <w:rsid w:val="00596622"/>
    <w:rsid w:val="00596785"/>
    <w:rsid w:val="005967AD"/>
    <w:rsid w:val="0059680D"/>
    <w:rsid w:val="00596D9E"/>
    <w:rsid w:val="0059766C"/>
    <w:rsid w:val="00597882"/>
    <w:rsid w:val="00597C40"/>
    <w:rsid w:val="005A05A8"/>
    <w:rsid w:val="005A065E"/>
    <w:rsid w:val="005A07AF"/>
    <w:rsid w:val="005A0905"/>
    <w:rsid w:val="005A0917"/>
    <w:rsid w:val="005A0DB5"/>
    <w:rsid w:val="005A19B9"/>
    <w:rsid w:val="005A19EC"/>
    <w:rsid w:val="005A1BFA"/>
    <w:rsid w:val="005A2122"/>
    <w:rsid w:val="005A23F5"/>
    <w:rsid w:val="005A246C"/>
    <w:rsid w:val="005A25D7"/>
    <w:rsid w:val="005A285E"/>
    <w:rsid w:val="005A2A63"/>
    <w:rsid w:val="005A32B7"/>
    <w:rsid w:val="005A3599"/>
    <w:rsid w:val="005A373F"/>
    <w:rsid w:val="005A381C"/>
    <w:rsid w:val="005A3CB8"/>
    <w:rsid w:val="005A411D"/>
    <w:rsid w:val="005A422D"/>
    <w:rsid w:val="005A45BC"/>
    <w:rsid w:val="005A4605"/>
    <w:rsid w:val="005A4625"/>
    <w:rsid w:val="005A4D96"/>
    <w:rsid w:val="005A4DD5"/>
    <w:rsid w:val="005A4E18"/>
    <w:rsid w:val="005A5585"/>
    <w:rsid w:val="005A59E1"/>
    <w:rsid w:val="005A5ACD"/>
    <w:rsid w:val="005A5AE9"/>
    <w:rsid w:val="005A5C8A"/>
    <w:rsid w:val="005A5DB9"/>
    <w:rsid w:val="005A6008"/>
    <w:rsid w:val="005A6251"/>
    <w:rsid w:val="005A6294"/>
    <w:rsid w:val="005A6ACB"/>
    <w:rsid w:val="005A6C2E"/>
    <w:rsid w:val="005A714C"/>
    <w:rsid w:val="005A735B"/>
    <w:rsid w:val="005A7A16"/>
    <w:rsid w:val="005A7ACF"/>
    <w:rsid w:val="005A7AE4"/>
    <w:rsid w:val="005A7B50"/>
    <w:rsid w:val="005A7C12"/>
    <w:rsid w:val="005A7CFB"/>
    <w:rsid w:val="005B01B2"/>
    <w:rsid w:val="005B084C"/>
    <w:rsid w:val="005B0A2D"/>
    <w:rsid w:val="005B0AA0"/>
    <w:rsid w:val="005B0B38"/>
    <w:rsid w:val="005B102F"/>
    <w:rsid w:val="005B10B7"/>
    <w:rsid w:val="005B128F"/>
    <w:rsid w:val="005B129C"/>
    <w:rsid w:val="005B1302"/>
    <w:rsid w:val="005B132F"/>
    <w:rsid w:val="005B1617"/>
    <w:rsid w:val="005B177A"/>
    <w:rsid w:val="005B1827"/>
    <w:rsid w:val="005B192D"/>
    <w:rsid w:val="005B1D85"/>
    <w:rsid w:val="005B1E7A"/>
    <w:rsid w:val="005B2073"/>
    <w:rsid w:val="005B2115"/>
    <w:rsid w:val="005B21C6"/>
    <w:rsid w:val="005B2223"/>
    <w:rsid w:val="005B222C"/>
    <w:rsid w:val="005B287E"/>
    <w:rsid w:val="005B2939"/>
    <w:rsid w:val="005B2C71"/>
    <w:rsid w:val="005B2C86"/>
    <w:rsid w:val="005B2E7C"/>
    <w:rsid w:val="005B3055"/>
    <w:rsid w:val="005B31BA"/>
    <w:rsid w:val="005B3328"/>
    <w:rsid w:val="005B36BD"/>
    <w:rsid w:val="005B3791"/>
    <w:rsid w:val="005B38B0"/>
    <w:rsid w:val="005B391F"/>
    <w:rsid w:val="005B45E4"/>
    <w:rsid w:val="005B5377"/>
    <w:rsid w:val="005B5696"/>
    <w:rsid w:val="005B59DA"/>
    <w:rsid w:val="005B5CE0"/>
    <w:rsid w:val="005B6264"/>
    <w:rsid w:val="005B63AC"/>
    <w:rsid w:val="005B67D0"/>
    <w:rsid w:val="005B6D63"/>
    <w:rsid w:val="005B6D99"/>
    <w:rsid w:val="005B6F76"/>
    <w:rsid w:val="005B6FD8"/>
    <w:rsid w:val="005B7245"/>
    <w:rsid w:val="005B7637"/>
    <w:rsid w:val="005B76DB"/>
    <w:rsid w:val="005B7B20"/>
    <w:rsid w:val="005B7D2B"/>
    <w:rsid w:val="005C078E"/>
    <w:rsid w:val="005C0914"/>
    <w:rsid w:val="005C099C"/>
    <w:rsid w:val="005C118F"/>
    <w:rsid w:val="005C12BF"/>
    <w:rsid w:val="005C162D"/>
    <w:rsid w:val="005C1673"/>
    <w:rsid w:val="005C17A3"/>
    <w:rsid w:val="005C17AE"/>
    <w:rsid w:val="005C1866"/>
    <w:rsid w:val="005C1BF9"/>
    <w:rsid w:val="005C1CA4"/>
    <w:rsid w:val="005C1D1B"/>
    <w:rsid w:val="005C1D40"/>
    <w:rsid w:val="005C1D4B"/>
    <w:rsid w:val="005C2216"/>
    <w:rsid w:val="005C2453"/>
    <w:rsid w:val="005C26C4"/>
    <w:rsid w:val="005C2B54"/>
    <w:rsid w:val="005C2B61"/>
    <w:rsid w:val="005C2FF3"/>
    <w:rsid w:val="005C301D"/>
    <w:rsid w:val="005C327B"/>
    <w:rsid w:val="005C342D"/>
    <w:rsid w:val="005C37A9"/>
    <w:rsid w:val="005C3AD2"/>
    <w:rsid w:val="005C3AEA"/>
    <w:rsid w:val="005C3AF6"/>
    <w:rsid w:val="005C3BB2"/>
    <w:rsid w:val="005C3CC3"/>
    <w:rsid w:val="005C44C9"/>
    <w:rsid w:val="005C487F"/>
    <w:rsid w:val="005C4CB5"/>
    <w:rsid w:val="005C4CD9"/>
    <w:rsid w:val="005C4CF8"/>
    <w:rsid w:val="005C503B"/>
    <w:rsid w:val="005C507A"/>
    <w:rsid w:val="005C5632"/>
    <w:rsid w:val="005C5703"/>
    <w:rsid w:val="005C5CDE"/>
    <w:rsid w:val="005C65ED"/>
    <w:rsid w:val="005C6704"/>
    <w:rsid w:val="005C690D"/>
    <w:rsid w:val="005C6DE5"/>
    <w:rsid w:val="005C70E0"/>
    <w:rsid w:val="005C7676"/>
    <w:rsid w:val="005C769B"/>
    <w:rsid w:val="005C7716"/>
    <w:rsid w:val="005C7E06"/>
    <w:rsid w:val="005D0050"/>
    <w:rsid w:val="005D0883"/>
    <w:rsid w:val="005D0951"/>
    <w:rsid w:val="005D0E9E"/>
    <w:rsid w:val="005D103C"/>
    <w:rsid w:val="005D10BD"/>
    <w:rsid w:val="005D1134"/>
    <w:rsid w:val="005D128B"/>
    <w:rsid w:val="005D1312"/>
    <w:rsid w:val="005D1548"/>
    <w:rsid w:val="005D15C9"/>
    <w:rsid w:val="005D194B"/>
    <w:rsid w:val="005D1BD2"/>
    <w:rsid w:val="005D1C0E"/>
    <w:rsid w:val="005D2181"/>
    <w:rsid w:val="005D2DCF"/>
    <w:rsid w:val="005D3193"/>
    <w:rsid w:val="005D3687"/>
    <w:rsid w:val="005D38E3"/>
    <w:rsid w:val="005D3D4D"/>
    <w:rsid w:val="005D3D7A"/>
    <w:rsid w:val="005D40D0"/>
    <w:rsid w:val="005D4787"/>
    <w:rsid w:val="005D4D3D"/>
    <w:rsid w:val="005D4D54"/>
    <w:rsid w:val="005D500D"/>
    <w:rsid w:val="005D51B9"/>
    <w:rsid w:val="005D54E5"/>
    <w:rsid w:val="005D5796"/>
    <w:rsid w:val="005D597F"/>
    <w:rsid w:val="005D5C44"/>
    <w:rsid w:val="005D5D45"/>
    <w:rsid w:val="005D6034"/>
    <w:rsid w:val="005D62AD"/>
    <w:rsid w:val="005D636E"/>
    <w:rsid w:val="005D63BB"/>
    <w:rsid w:val="005D6487"/>
    <w:rsid w:val="005D6643"/>
    <w:rsid w:val="005D6993"/>
    <w:rsid w:val="005D6AD0"/>
    <w:rsid w:val="005D7117"/>
    <w:rsid w:val="005D7505"/>
    <w:rsid w:val="005D762C"/>
    <w:rsid w:val="005D7C28"/>
    <w:rsid w:val="005E02CB"/>
    <w:rsid w:val="005E04F7"/>
    <w:rsid w:val="005E0BE1"/>
    <w:rsid w:val="005E1174"/>
    <w:rsid w:val="005E11DE"/>
    <w:rsid w:val="005E1729"/>
    <w:rsid w:val="005E1770"/>
    <w:rsid w:val="005E1C18"/>
    <w:rsid w:val="005E260C"/>
    <w:rsid w:val="005E276A"/>
    <w:rsid w:val="005E2827"/>
    <w:rsid w:val="005E2E92"/>
    <w:rsid w:val="005E2F17"/>
    <w:rsid w:val="005E2FA1"/>
    <w:rsid w:val="005E30DE"/>
    <w:rsid w:val="005E31ED"/>
    <w:rsid w:val="005E33F3"/>
    <w:rsid w:val="005E3593"/>
    <w:rsid w:val="005E3617"/>
    <w:rsid w:val="005E3A17"/>
    <w:rsid w:val="005E3A51"/>
    <w:rsid w:val="005E3DB1"/>
    <w:rsid w:val="005E3E6E"/>
    <w:rsid w:val="005E4188"/>
    <w:rsid w:val="005E4380"/>
    <w:rsid w:val="005E494D"/>
    <w:rsid w:val="005E4A6E"/>
    <w:rsid w:val="005E514E"/>
    <w:rsid w:val="005E55D1"/>
    <w:rsid w:val="005E56B5"/>
    <w:rsid w:val="005E6B7C"/>
    <w:rsid w:val="005E6C7C"/>
    <w:rsid w:val="005E6C8F"/>
    <w:rsid w:val="005E6CD7"/>
    <w:rsid w:val="005E6DC4"/>
    <w:rsid w:val="005E7036"/>
    <w:rsid w:val="005E7A51"/>
    <w:rsid w:val="005E7AD1"/>
    <w:rsid w:val="005E7B21"/>
    <w:rsid w:val="005F0022"/>
    <w:rsid w:val="005F0109"/>
    <w:rsid w:val="005F06FB"/>
    <w:rsid w:val="005F0B4F"/>
    <w:rsid w:val="005F0BE1"/>
    <w:rsid w:val="005F113E"/>
    <w:rsid w:val="005F1274"/>
    <w:rsid w:val="005F174C"/>
    <w:rsid w:val="005F1B75"/>
    <w:rsid w:val="005F20A3"/>
    <w:rsid w:val="005F215C"/>
    <w:rsid w:val="005F217A"/>
    <w:rsid w:val="005F24BD"/>
    <w:rsid w:val="005F2789"/>
    <w:rsid w:val="005F2AEE"/>
    <w:rsid w:val="005F2D15"/>
    <w:rsid w:val="005F30A8"/>
    <w:rsid w:val="005F3858"/>
    <w:rsid w:val="005F3DE9"/>
    <w:rsid w:val="005F409B"/>
    <w:rsid w:val="005F417D"/>
    <w:rsid w:val="005F42FE"/>
    <w:rsid w:val="005F4678"/>
    <w:rsid w:val="005F48B0"/>
    <w:rsid w:val="005F4A4A"/>
    <w:rsid w:val="005F4A99"/>
    <w:rsid w:val="005F4DF5"/>
    <w:rsid w:val="005F50AE"/>
    <w:rsid w:val="005F54BC"/>
    <w:rsid w:val="005F5787"/>
    <w:rsid w:val="005F5C7C"/>
    <w:rsid w:val="005F5DDE"/>
    <w:rsid w:val="005F5FBA"/>
    <w:rsid w:val="005F6148"/>
    <w:rsid w:val="005F65F0"/>
    <w:rsid w:val="005F68BF"/>
    <w:rsid w:val="005F717B"/>
    <w:rsid w:val="005F720B"/>
    <w:rsid w:val="005F7642"/>
    <w:rsid w:val="005F7A1E"/>
    <w:rsid w:val="005F7D51"/>
    <w:rsid w:val="006004A8"/>
    <w:rsid w:val="006009D7"/>
    <w:rsid w:val="00600BB2"/>
    <w:rsid w:val="00600F2D"/>
    <w:rsid w:val="00601003"/>
    <w:rsid w:val="00601712"/>
    <w:rsid w:val="00601EBF"/>
    <w:rsid w:val="006020C2"/>
    <w:rsid w:val="00602200"/>
    <w:rsid w:val="00602372"/>
    <w:rsid w:val="006026BC"/>
    <w:rsid w:val="00602E94"/>
    <w:rsid w:val="006032A0"/>
    <w:rsid w:val="00603441"/>
    <w:rsid w:val="00603642"/>
    <w:rsid w:val="00603AC7"/>
    <w:rsid w:val="0060427B"/>
    <w:rsid w:val="006045E3"/>
    <w:rsid w:val="00604948"/>
    <w:rsid w:val="006049F9"/>
    <w:rsid w:val="006050B5"/>
    <w:rsid w:val="006050CE"/>
    <w:rsid w:val="0060544F"/>
    <w:rsid w:val="006054A8"/>
    <w:rsid w:val="006054D4"/>
    <w:rsid w:val="0060563F"/>
    <w:rsid w:val="00605B6E"/>
    <w:rsid w:val="00606085"/>
    <w:rsid w:val="006062FE"/>
    <w:rsid w:val="006064B8"/>
    <w:rsid w:val="006067C3"/>
    <w:rsid w:val="00606814"/>
    <w:rsid w:val="00606ABA"/>
    <w:rsid w:val="00606B12"/>
    <w:rsid w:val="00606D2E"/>
    <w:rsid w:val="006072BC"/>
    <w:rsid w:val="00607306"/>
    <w:rsid w:val="0060750A"/>
    <w:rsid w:val="006079D7"/>
    <w:rsid w:val="00607ABA"/>
    <w:rsid w:val="00607C9F"/>
    <w:rsid w:val="00607E3D"/>
    <w:rsid w:val="00607EA5"/>
    <w:rsid w:val="00607EDA"/>
    <w:rsid w:val="00607F07"/>
    <w:rsid w:val="00610086"/>
    <w:rsid w:val="0061032A"/>
    <w:rsid w:val="00610442"/>
    <w:rsid w:val="00610CC3"/>
    <w:rsid w:val="00610EC1"/>
    <w:rsid w:val="00611B15"/>
    <w:rsid w:val="00611DB6"/>
    <w:rsid w:val="00611E56"/>
    <w:rsid w:val="006125E5"/>
    <w:rsid w:val="006126E1"/>
    <w:rsid w:val="00612A6D"/>
    <w:rsid w:val="006132FF"/>
    <w:rsid w:val="006137C2"/>
    <w:rsid w:val="00613822"/>
    <w:rsid w:val="00613B68"/>
    <w:rsid w:val="00613E71"/>
    <w:rsid w:val="006143D2"/>
    <w:rsid w:val="006144A5"/>
    <w:rsid w:val="00614D0C"/>
    <w:rsid w:val="00614E7D"/>
    <w:rsid w:val="00614EB6"/>
    <w:rsid w:val="00614F77"/>
    <w:rsid w:val="00615613"/>
    <w:rsid w:val="006158E6"/>
    <w:rsid w:val="00615903"/>
    <w:rsid w:val="00615EF4"/>
    <w:rsid w:val="00616195"/>
    <w:rsid w:val="00616474"/>
    <w:rsid w:val="0061647F"/>
    <w:rsid w:val="0061670C"/>
    <w:rsid w:val="00616804"/>
    <w:rsid w:val="00616A0F"/>
    <w:rsid w:val="00616A23"/>
    <w:rsid w:val="00616D68"/>
    <w:rsid w:val="00617336"/>
    <w:rsid w:val="006174A5"/>
    <w:rsid w:val="00617666"/>
    <w:rsid w:val="00617DAF"/>
    <w:rsid w:val="00620C68"/>
    <w:rsid w:val="00620D77"/>
    <w:rsid w:val="00620DDB"/>
    <w:rsid w:val="00620F08"/>
    <w:rsid w:val="00621D96"/>
    <w:rsid w:val="00621E06"/>
    <w:rsid w:val="00622165"/>
    <w:rsid w:val="0062230D"/>
    <w:rsid w:val="00622469"/>
    <w:rsid w:val="00622511"/>
    <w:rsid w:val="00622607"/>
    <w:rsid w:val="006226A4"/>
    <w:rsid w:val="00622B50"/>
    <w:rsid w:val="00622E2D"/>
    <w:rsid w:val="00623023"/>
    <w:rsid w:val="0062310D"/>
    <w:rsid w:val="00623548"/>
    <w:rsid w:val="0062381F"/>
    <w:rsid w:val="00623930"/>
    <w:rsid w:val="00623939"/>
    <w:rsid w:val="00624111"/>
    <w:rsid w:val="006241F3"/>
    <w:rsid w:val="00624375"/>
    <w:rsid w:val="00624946"/>
    <w:rsid w:val="00624CCF"/>
    <w:rsid w:val="00624EBF"/>
    <w:rsid w:val="00624F86"/>
    <w:rsid w:val="00624FDC"/>
    <w:rsid w:val="00625937"/>
    <w:rsid w:val="00625E4E"/>
    <w:rsid w:val="006260EB"/>
    <w:rsid w:val="00626341"/>
    <w:rsid w:val="00626479"/>
    <w:rsid w:val="0062683B"/>
    <w:rsid w:val="006269AF"/>
    <w:rsid w:val="00626CD1"/>
    <w:rsid w:val="00626D8D"/>
    <w:rsid w:val="00627632"/>
    <w:rsid w:val="00627A8A"/>
    <w:rsid w:val="00627D4C"/>
    <w:rsid w:val="00627D6D"/>
    <w:rsid w:val="00627E64"/>
    <w:rsid w:val="00627F1A"/>
    <w:rsid w:val="006301E6"/>
    <w:rsid w:val="0063056A"/>
    <w:rsid w:val="006308F8"/>
    <w:rsid w:val="00630CC9"/>
    <w:rsid w:val="00630EA7"/>
    <w:rsid w:val="00630F38"/>
    <w:rsid w:val="00631019"/>
    <w:rsid w:val="0063104B"/>
    <w:rsid w:val="0063161B"/>
    <w:rsid w:val="006316EE"/>
    <w:rsid w:val="006318CE"/>
    <w:rsid w:val="00631994"/>
    <w:rsid w:val="006321BD"/>
    <w:rsid w:val="00632E5F"/>
    <w:rsid w:val="00633109"/>
    <w:rsid w:val="0063310B"/>
    <w:rsid w:val="0063361E"/>
    <w:rsid w:val="0063378C"/>
    <w:rsid w:val="0063387D"/>
    <w:rsid w:val="006339FE"/>
    <w:rsid w:val="006340A1"/>
    <w:rsid w:val="006343F5"/>
    <w:rsid w:val="006344CE"/>
    <w:rsid w:val="0063468C"/>
    <w:rsid w:val="006349E6"/>
    <w:rsid w:val="00634A25"/>
    <w:rsid w:val="00634A2C"/>
    <w:rsid w:val="00634A42"/>
    <w:rsid w:val="00634B58"/>
    <w:rsid w:val="00634E37"/>
    <w:rsid w:val="00634E60"/>
    <w:rsid w:val="00634FAC"/>
    <w:rsid w:val="00635090"/>
    <w:rsid w:val="00635829"/>
    <w:rsid w:val="006358D9"/>
    <w:rsid w:val="0063630E"/>
    <w:rsid w:val="00636707"/>
    <w:rsid w:val="00636751"/>
    <w:rsid w:val="00636B84"/>
    <w:rsid w:val="00636DFA"/>
    <w:rsid w:val="00637378"/>
    <w:rsid w:val="0063751E"/>
    <w:rsid w:val="00637846"/>
    <w:rsid w:val="00637BA6"/>
    <w:rsid w:val="00637D50"/>
    <w:rsid w:val="00637FCE"/>
    <w:rsid w:val="0064014F"/>
    <w:rsid w:val="00640369"/>
    <w:rsid w:val="006403C3"/>
    <w:rsid w:val="00640500"/>
    <w:rsid w:val="0064099C"/>
    <w:rsid w:val="00640E87"/>
    <w:rsid w:val="00640F24"/>
    <w:rsid w:val="006410EC"/>
    <w:rsid w:val="006411E3"/>
    <w:rsid w:val="006412C3"/>
    <w:rsid w:val="00641ABF"/>
    <w:rsid w:val="00641ACD"/>
    <w:rsid w:val="00641B0F"/>
    <w:rsid w:val="00641E04"/>
    <w:rsid w:val="00642394"/>
    <w:rsid w:val="00643003"/>
    <w:rsid w:val="006431DC"/>
    <w:rsid w:val="00643B0A"/>
    <w:rsid w:val="00643B98"/>
    <w:rsid w:val="00643E58"/>
    <w:rsid w:val="00643F8C"/>
    <w:rsid w:val="006441D6"/>
    <w:rsid w:val="00644208"/>
    <w:rsid w:val="006442C4"/>
    <w:rsid w:val="00644683"/>
    <w:rsid w:val="0064481D"/>
    <w:rsid w:val="00644821"/>
    <w:rsid w:val="0064524F"/>
    <w:rsid w:val="0064557B"/>
    <w:rsid w:val="00645788"/>
    <w:rsid w:val="006458D3"/>
    <w:rsid w:val="00645906"/>
    <w:rsid w:val="00645CAD"/>
    <w:rsid w:val="00645CCB"/>
    <w:rsid w:val="00645D09"/>
    <w:rsid w:val="00645DA2"/>
    <w:rsid w:val="00645DBD"/>
    <w:rsid w:val="00645F51"/>
    <w:rsid w:val="00645FFD"/>
    <w:rsid w:val="00646183"/>
    <w:rsid w:val="006465BF"/>
    <w:rsid w:val="0064692C"/>
    <w:rsid w:val="00646C94"/>
    <w:rsid w:val="00647005"/>
    <w:rsid w:val="0064740E"/>
    <w:rsid w:val="00647528"/>
    <w:rsid w:val="00647C08"/>
    <w:rsid w:val="00647F8A"/>
    <w:rsid w:val="00650160"/>
    <w:rsid w:val="0065029C"/>
    <w:rsid w:val="00650506"/>
    <w:rsid w:val="00650569"/>
    <w:rsid w:val="00650CB3"/>
    <w:rsid w:val="0065110D"/>
    <w:rsid w:val="006511A3"/>
    <w:rsid w:val="00651744"/>
    <w:rsid w:val="0065189B"/>
    <w:rsid w:val="00651C9E"/>
    <w:rsid w:val="006520A9"/>
    <w:rsid w:val="00652147"/>
    <w:rsid w:val="00652658"/>
    <w:rsid w:val="0065338B"/>
    <w:rsid w:val="006535EF"/>
    <w:rsid w:val="0065360F"/>
    <w:rsid w:val="00653751"/>
    <w:rsid w:val="00653D1F"/>
    <w:rsid w:val="0065413C"/>
    <w:rsid w:val="006541F3"/>
    <w:rsid w:val="00654551"/>
    <w:rsid w:val="00654A69"/>
    <w:rsid w:val="00654AF0"/>
    <w:rsid w:val="00654C78"/>
    <w:rsid w:val="00654D9C"/>
    <w:rsid w:val="00654EFC"/>
    <w:rsid w:val="00655379"/>
    <w:rsid w:val="00655C27"/>
    <w:rsid w:val="00655E08"/>
    <w:rsid w:val="00655FF3"/>
    <w:rsid w:val="00656463"/>
    <w:rsid w:val="00656468"/>
    <w:rsid w:val="00656577"/>
    <w:rsid w:val="00656A23"/>
    <w:rsid w:val="00656C3B"/>
    <w:rsid w:val="00656D7C"/>
    <w:rsid w:val="00656E5D"/>
    <w:rsid w:val="00656E6A"/>
    <w:rsid w:val="00657261"/>
    <w:rsid w:val="00657ED7"/>
    <w:rsid w:val="00660172"/>
    <w:rsid w:val="00660CA7"/>
    <w:rsid w:val="00661138"/>
    <w:rsid w:val="006612A8"/>
    <w:rsid w:val="006617EA"/>
    <w:rsid w:val="00661B90"/>
    <w:rsid w:val="00661C92"/>
    <w:rsid w:val="00661CD7"/>
    <w:rsid w:val="00661F60"/>
    <w:rsid w:val="00662B44"/>
    <w:rsid w:val="00662CA7"/>
    <w:rsid w:val="00662F63"/>
    <w:rsid w:val="00663489"/>
    <w:rsid w:val="00663499"/>
    <w:rsid w:val="0066376B"/>
    <w:rsid w:val="00664054"/>
    <w:rsid w:val="00664062"/>
    <w:rsid w:val="006640BC"/>
    <w:rsid w:val="0066472E"/>
    <w:rsid w:val="006648C5"/>
    <w:rsid w:val="00664B69"/>
    <w:rsid w:val="00664CFF"/>
    <w:rsid w:val="00665085"/>
    <w:rsid w:val="006650A9"/>
    <w:rsid w:val="006657B6"/>
    <w:rsid w:val="00665C22"/>
    <w:rsid w:val="00665E97"/>
    <w:rsid w:val="00666635"/>
    <w:rsid w:val="00666728"/>
    <w:rsid w:val="00666770"/>
    <w:rsid w:val="006667AB"/>
    <w:rsid w:val="0066688B"/>
    <w:rsid w:val="00666A4D"/>
    <w:rsid w:val="00666BFD"/>
    <w:rsid w:val="00667048"/>
    <w:rsid w:val="006671C3"/>
    <w:rsid w:val="0066733D"/>
    <w:rsid w:val="006674A0"/>
    <w:rsid w:val="006678A6"/>
    <w:rsid w:val="00667965"/>
    <w:rsid w:val="006700A1"/>
    <w:rsid w:val="006700EB"/>
    <w:rsid w:val="0067016D"/>
    <w:rsid w:val="00670740"/>
    <w:rsid w:val="00670765"/>
    <w:rsid w:val="00670789"/>
    <w:rsid w:val="00670893"/>
    <w:rsid w:val="00670AD9"/>
    <w:rsid w:val="00670D75"/>
    <w:rsid w:val="006713E2"/>
    <w:rsid w:val="0067151D"/>
    <w:rsid w:val="006715CE"/>
    <w:rsid w:val="006715DA"/>
    <w:rsid w:val="0067166C"/>
    <w:rsid w:val="00671972"/>
    <w:rsid w:val="006719DF"/>
    <w:rsid w:val="00671FC0"/>
    <w:rsid w:val="00672017"/>
    <w:rsid w:val="00672144"/>
    <w:rsid w:val="0067235E"/>
    <w:rsid w:val="006723DA"/>
    <w:rsid w:val="00672933"/>
    <w:rsid w:val="00672968"/>
    <w:rsid w:val="00672B84"/>
    <w:rsid w:val="00672E5B"/>
    <w:rsid w:val="00672F2D"/>
    <w:rsid w:val="006735B5"/>
    <w:rsid w:val="006738BA"/>
    <w:rsid w:val="00673FBA"/>
    <w:rsid w:val="0067401C"/>
    <w:rsid w:val="00674064"/>
    <w:rsid w:val="00674244"/>
    <w:rsid w:val="006745B3"/>
    <w:rsid w:val="0067476B"/>
    <w:rsid w:val="00674820"/>
    <w:rsid w:val="00674E32"/>
    <w:rsid w:val="00675071"/>
    <w:rsid w:val="006751CA"/>
    <w:rsid w:val="006751DA"/>
    <w:rsid w:val="00675274"/>
    <w:rsid w:val="00675448"/>
    <w:rsid w:val="006757E9"/>
    <w:rsid w:val="00675BDA"/>
    <w:rsid w:val="00675E15"/>
    <w:rsid w:val="00675FE0"/>
    <w:rsid w:val="00676283"/>
    <w:rsid w:val="00676302"/>
    <w:rsid w:val="00676306"/>
    <w:rsid w:val="0067631B"/>
    <w:rsid w:val="00676345"/>
    <w:rsid w:val="0067638B"/>
    <w:rsid w:val="00676471"/>
    <w:rsid w:val="0067656A"/>
    <w:rsid w:val="006766D1"/>
    <w:rsid w:val="0067684E"/>
    <w:rsid w:val="0067688E"/>
    <w:rsid w:val="006772DD"/>
    <w:rsid w:val="00677540"/>
    <w:rsid w:val="00677928"/>
    <w:rsid w:val="006779F7"/>
    <w:rsid w:val="00677EB1"/>
    <w:rsid w:val="0068002F"/>
    <w:rsid w:val="0068079F"/>
    <w:rsid w:val="00680CC1"/>
    <w:rsid w:val="00680CFD"/>
    <w:rsid w:val="00680D1A"/>
    <w:rsid w:val="00681105"/>
    <w:rsid w:val="00681620"/>
    <w:rsid w:val="00681639"/>
    <w:rsid w:val="00681714"/>
    <w:rsid w:val="00681BF1"/>
    <w:rsid w:val="00681C35"/>
    <w:rsid w:val="00681EBF"/>
    <w:rsid w:val="00682886"/>
    <w:rsid w:val="00682B81"/>
    <w:rsid w:val="00682B89"/>
    <w:rsid w:val="00682C89"/>
    <w:rsid w:val="00682D28"/>
    <w:rsid w:val="00682DBC"/>
    <w:rsid w:val="006830FF"/>
    <w:rsid w:val="006832A5"/>
    <w:rsid w:val="00683CBF"/>
    <w:rsid w:val="00683D62"/>
    <w:rsid w:val="00683EC2"/>
    <w:rsid w:val="006841D2"/>
    <w:rsid w:val="00684410"/>
    <w:rsid w:val="00684789"/>
    <w:rsid w:val="006847BB"/>
    <w:rsid w:val="00684E94"/>
    <w:rsid w:val="00684FB7"/>
    <w:rsid w:val="0068503D"/>
    <w:rsid w:val="006855C7"/>
    <w:rsid w:val="00685600"/>
    <w:rsid w:val="00685A9E"/>
    <w:rsid w:val="00685AB9"/>
    <w:rsid w:val="00685D44"/>
    <w:rsid w:val="0068637F"/>
    <w:rsid w:val="0068643A"/>
    <w:rsid w:val="006865A8"/>
    <w:rsid w:val="006867C5"/>
    <w:rsid w:val="0068689A"/>
    <w:rsid w:val="006872CF"/>
    <w:rsid w:val="00687419"/>
    <w:rsid w:val="006874AB"/>
    <w:rsid w:val="00687921"/>
    <w:rsid w:val="00687F75"/>
    <w:rsid w:val="00690198"/>
    <w:rsid w:val="006901B5"/>
    <w:rsid w:val="0069020F"/>
    <w:rsid w:val="0069033C"/>
    <w:rsid w:val="00690426"/>
    <w:rsid w:val="006904BF"/>
    <w:rsid w:val="00690DA0"/>
    <w:rsid w:val="00690FEE"/>
    <w:rsid w:val="00691367"/>
    <w:rsid w:val="00691529"/>
    <w:rsid w:val="0069154C"/>
    <w:rsid w:val="006916AE"/>
    <w:rsid w:val="0069184A"/>
    <w:rsid w:val="006918C6"/>
    <w:rsid w:val="00691C5D"/>
    <w:rsid w:val="006921C4"/>
    <w:rsid w:val="006924EF"/>
    <w:rsid w:val="006927F1"/>
    <w:rsid w:val="00692925"/>
    <w:rsid w:val="00692AEE"/>
    <w:rsid w:val="0069316E"/>
    <w:rsid w:val="0069381D"/>
    <w:rsid w:val="00693A8F"/>
    <w:rsid w:val="00693BC8"/>
    <w:rsid w:val="00693F9D"/>
    <w:rsid w:val="00694218"/>
    <w:rsid w:val="006943FC"/>
    <w:rsid w:val="00694551"/>
    <w:rsid w:val="006945D1"/>
    <w:rsid w:val="00694A36"/>
    <w:rsid w:val="00694CD4"/>
    <w:rsid w:val="00694CFA"/>
    <w:rsid w:val="00695E40"/>
    <w:rsid w:val="006961B8"/>
    <w:rsid w:val="00696382"/>
    <w:rsid w:val="00696775"/>
    <w:rsid w:val="006967E5"/>
    <w:rsid w:val="00696A46"/>
    <w:rsid w:val="00696A58"/>
    <w:rsid w:val="00696BB4"/>
    <w:rsid w:val="00696CCF"/>
    <w:rsid w:val="00696D26"/>
    <w:rsid w:val="00696DBA"/>
    <w:rsid w:val="00696FE6"/>
    <w:rsid w:val="006971AB"/>
    <w:rsid w:val="006972C3"/>
    <w:rsid w:val="00697670"/>
    <w:rsid w:val="006976D2"/>
    <w:rsid w:val="006976F9"/>
    <w:rsid w:val="0069799B"/>
    <w:rsid w:val="006979A3"/>
    <w:rsid w:val="006A011E"/>
    <w:rsid w:val="006A04C8"/>
    <w:rsid w:val="006A06B0"/>
    <w:rsid w:val="006A0B47"/>
    <w:rsid w:val="006A142D"/>
    <w:rsid w:val="006A16C5"/>
    <w:rsid w:val="006A1867"/>
    <w:rsid w:val="006A243E"/>
    <w:rsid w:val="006A2535"/>
    <w:rsid w:val="006A28F8"/>
    <w:rsid w:val="006A307C"/>
    <w:rsid w:val="006A31D1"/>
    <w:rsid w:val="006A3201"/>
    <w:rsid w:val="006A39B7"/>
    <w:rsid w:val="006A3C19"/>
    <w:rsid w:val="006A3C50"/>
    <w:rsid w:val="006A3E9E"/>
    <w:rsid w:val="006A41D4"/>
    <w:rsid w:val="006A42D2"/>
    <w:rsid w:val="006A43F5"/>
    <w:rsid w:val="006A4757"/>
    <w:rsid w:val="006A4784"/>
    <w:rsid w:val="006A581E"/>
    <w:rsid w:val="006A5B01"/>
    <w:rsid w:val="006A5B6D"/>
    <w:rsid w:val="006A5F4E"/>
    <w:rsid w:val="006A6255"/>
    <w:rsid w:val="006A63CC"/>
    <w:rsid w:val="006A65AD"/>
    <w:rsid w:val="006A69B2"/>
    <w:rsid w:val="006A6AEB"/>
    <w:rsid w:val="006A75C2"/>
    <w:rsid w:val="006A7B05"/>
    <w:rsid w:val="006A7F7B"/>
    <w:rsid w:val="006A7F7F"/>
    <w:rsid w:val="006B0072"/>
    <w:rsid w:val="006B017F"/>
    <w:rsid w:val="006B03C8"/>
    <w:rsid w:val="006B094F"/>
    <w:rsid w:val="006B0D0C"/>
    <w:rsid w:val="006B0EF8"/>
    <w:rsid w:val="006B1060"/>
    <w:rsid w:val="006B1235"/>
    <w:rsid w:val="006B13FB"/>
    <w:rsid w:val="006B1A08"/>
    <w:rsid w:val="006B1D0C"/>
    <w:rsid w:val="006B1D93"/>
    <w:rsid w:val="006B221F"/>
    <w:rsid w:val="006B228D"/>
    <w:rsid w:val="006B23E4"/>
    <w:rsid w:val="006B264D"/>
    <w:rsid w:val="006B284F"/>
    <w:rsid w:val="006B2894"/>
    <w:rsid w:val="006B28B4"/>
    <w:rsid w:val="006B2993"/>
    <w:rsid w:val="006B2B96"/>
    <w:rsid w:val="006B2C3B"/>
    <w:rsid w:val="006B32E3"/>
    <w:rsid w:val="006B3547"/>
    <w:rsid w:val="006B4072"/>
    <w:rsid w:val="006B46AE"/>
    <w:rsid w:val="006B46F5"/>
    <w:rsid w:val="006B4E61"/>
    <w:rsid w:val="006B4E87"/>
    <w:rsid w:val="006B5172"/>
    <w:rsid w:val="006B5373"/>
    <w:rsid w:val="006B57AD"/>
    <w:rsid w:val="006B5CFC"/>
    <w:rsid w:val="006B5F0B"/>
    <w:rsid w:val="006B6202"/>
    <w:rsid w:val="006B621B"/>
    <w:rsid w:val="006B645A"/>
    <w:rsid w:val="006B669B"/>
    <w:rsid w:val="006B6704"/>
    <w:rsid w:val="006B68A0"/>
    <w:rsid w:val="006B699D"/>
    <w:rsid w:val="006B6BDB"/>
    <w:rsid w:val="006B6D76"/>
    <w:rsid w:val="006B6EFC"/>
    <w:rsid w:val="006B7076"/>
    <w:rsid w:val="006B7409"/>
    <w:rsid w:val="006B7551"/>
    <w:rsid w:val="006B7664"/>
    <w:rsid w:val="006B78A1"/>
    <w:rsid w:val="006B7BB4"/>
    <w:rsid w:val="006B7BB5"/>
    <w:rsid w:val="006B7C3F"/>
    <w:rsid w:val="006B7CC9"/>
    <w:rsid w:val="006C0232"/>
    <w:rsid w:val="006C026F"/>
    <w:rsid w:val="006C0500"/>
    <w:rsid w:val="006C06F6"/>
    <w:rsid w:val="006C080D"/>
    <w:rsid w:val="006C0D33"/>
    <w:rsid w:val="006C0DBC"/>
    <w:rsid w:val="006C0F61"/>
    <w:rsid w:val="006C1065"/>
    <w:rsid w:val="006C1461"/>
    <w:rsid w:val="006C1787"/>
    <w:rsid w:val="006C19DE"/>
    <w:rsid w:val="006C1BF1"/>
    <w:rsid w:val="006C1C08"/>
    <w:rsid w:val="006C2066"/>
    <w:rsid w:val="006C2530"/>
    <w:rsid w:val="006C2B82"/>
    <w:rsid w:val="006C2BAB"/>
    <w:rsid w:val="006C2CB3"/>
    <w:rsid w:val="006C31BC"/>
    <w:rsid w:val="006C37CA"/>
    <w:rsid w:val="006C3BD7"/>
    <w:rsid w:val="006C3CDA"/>
    <w:rsid w:val="006C3CED"/>
    <w:rsid w:val="006C3DBA"/>
    <w:rsid w:val="006C3E9E"/>
    <w:rsid w:val="006C3ED0"/>
    <w:rsid w:val="006C4B9A"/>
    <w:rsid w:val="006C5142"/>
    <w:rsid w:val="006C51E7"/>
    <w:rsid w:val="006C52BE"/>
    <w:rsid w:val="006C54B1"/>
    <w:rsid w:val="006C5582"/>
    <w:rsid w:val="006C5753"/>
    <w:rsid w:val="006C57C5"/>
    <w:rsid w:val="006C5B8E"/>
    <w:rsid w:val="006C5B96"/>
    <w:rsid w:val="006C61CE"/>
    <w:rsid w:val="006C67E7"/>
    <w:rsid w:val="006C6C79"/>
    <w:rsid w:val="006C6DBC"/>
    <w:rsid w:val="006C6F00"/>
    <w:rsid w:val="006C70D9"/>
    <w:rsid w:val="006C7AFD"/>
    <w:rsid w:val="006C7B64"/>
    <w:rsid w:val="006C7B90"/>
    <w:rsid w:val="006D0006"/>
    <w:rsid w:val="006D00A1"/>
    <w:rsid w:val="006D0164"/>
    <w:rsid w:val="006D068A"/>
    <w:rsid w:val="006D0A96"/>
    <w:rsid w:val="006D0A9D"/>
    <w:rsid w:val="006D0B79"/>
    <w:rsid w:val="006D101A"/>
    <w:rsid w:val="006D1303"/>
    <w:rsid w:val="006D1371"/>
    <w:rsid w:val="006D1571"/>
    <w:rsid w:val="006D1718"/>
    <w:rsid w:val="006D1B84"/>
    <w:rsid w:val="006D1FCC"/>
    <w:rsid w:val="006D2187"/>
    <w:rsid w:val="006D23DF"/>
    <w:rsid w:val="006D290B"/>
    <w:rsid w:val="006D2ABA"/>
    <w:rsid w:val="006D2F1A"/>
    <w:rsid w:val="006D2F2F"/>
    <w:rsid w:val="006D2FCA"/>
    <w:rsid w:val="006D3044"/>
    <w:rsid w:val="006D30C1"/>
    <w:rsid w:val="006D30CB"/>
    <w:rsid w:val="006D382C"/>
    <w:rsid w:val="006D3A5D"/>
    <w:rsid w:val="006D3B8F"/>
    <w:rsid w:val="006D3F61"/>
    <w:rsid w:val="006D3F7D"/>
    <w:rsid w:val="006D3FED"/>
    <w:rsid w:val="006D41DD"/>
    <w:rsid w:val="006D4536"/>
    <w:rsid w:val="006D46C4"/>
    <w:rsid w:val="006D4908"/>
    <w:rsid w:val="006D4916"/>
    <w:rsid w:val="006D4D88"/>
    <w:rsid w:val="006D5188"/>
    <w:rsid w:val="006D5591"/>
    <w:rsid w:val="006D57CE"/>
    <w:rsid w:val="006D57F3"/>
    <w:rsid w:val="006D5884"/>
    <w:rsid w:val="006D5CBC"/>
    <w:rsid w:val="006D5F68"/>
    <w:rsid w:val="006D6276"/>
    <w:rsid w:val="006D6599"/>
    <w:rsid w:val="006D66BF"/>
    <w:rsid w:val="006D6891"/>
    <w:rsid w:val="006D7299"/>
    <w:rsid w:val="006D73DA"/>
    <w:rsid w:val="006D73DC"/>
    <w:rsid w:val="006D74D0"/>
    <w:rsid w:val="006D75D2"/>
    <w:rsid w:val="006D7945"/>
    <w:rsid w:val="006D7D45"/>
    <w:rsid w:val="006E028C"/>
    <w:rsid w:val="006E04BC"/>
    <w:rsid w:val="006E0AA6"/>
    <w:rsid w:val="006E0C07"/>
    <w:rsid w:val="006E0C96"/>
    <w:rsid w:val="006E0E94"/>
    <w:rsid w:val="006E1878"/>
    <w:rsid w:val="006E1C7F"/>
    <w:rsid w:val="006E1E58"/>
    <w:rsid w:val="006E201B"/>
    <w:rsid w:val="006E22B0"/>
    <w:rsid w:val="006E23E8"/>
    <w:rsid w:val="006E24F4"/>
    <w:rsid w:val="006E2559"/>
    <w:rsid w:val="006E2922"/>
    <w:rsid w:val="006E2DCE"/>
    <w:rsid w:val="006E2EC2"/>
    <w:rsid w:val="006E3141"/>
    <w:rsid w:val="006E31BC"/>
    <w:rsid w:val="006E32E7"/>
    <w:rsid w:val="006E3BF5"/>
    <w:rsid w:val="006E3EAB"/>
    <w:rsid w:val="006E4045"/>
    <w:rsid w:val="006E4479"/>
    <w:rsid w:val="006E464E"/>
    <w:rsid w:val="006E48AE"/>
    <w:rsid w:val="006E48D5"/>
    <w:rsid w:val="006E495D"/>
    <w:rsid w:val="006E4C56"/>
    <w:rsid w:val="006E4C81"/>
    <w:rsid w:val="006E4D05"/>
    <w:rsid w:val="006E4D28"/>
    <w:rsid w:val="006E4E11"/>
    <w:rsid w:val="006E4E75"/>
    <w:rsid w:val="006E4EA6"/>
    <w:rsid w:val="006E4F56"/>
    <w:rsid w:val="006E4F85"/>
    <w:rsid w:val="006E537C"/>
    <w:rsid w:val="006E5A0B"/>
    <w:rsid w:val="006E5CD2"/>
    <w:rsid w:val="006E5F14"/>
    <w:rsid w:val="006E5FA4"/>
    <w:rsid w:val="006E6060"/>
    <w:rsid w:val="006E618A"/>
    <w:rsid w:val="006E6904"/>
    <w:rsid w:val="006E6A64"/>
    <w:rsid w:val="006E6A6A"/>
    <w:rsid w:val="006E70E3"/>
    <w:rsid w:val="006E732F"/>
    <w:rsid w:val="006E7418"/>
    <w:rsid w:val="006E744A"/>
    <w:rsid w:val="006E7875"/>
    <w:rsid w:val="006E7950"/>
    <w:rsid w:val="006E7A11"/>
    <w:rsid w:val="006E7EDB"/>
    <w:rsid w:val="006F00F7"/>
    <w:rsid w:val="006F01A3"/>
    <w:rsid w:val="006F080C"/>
    <w:rsid w:val="006F0B61"/>
    <w:rsid w:val="006F0CC9"/>
    <w:rsid w:val="006F0E6D"/>
    <w:rsid w:val="006F1559"/>
    <w:rsid w:val="006F166C"/>
    <w:rsid w:val="006F1BE3"/>
    <w:rsid w:val="006F1DCA"/>
    <w:rsid w:val="006F20D0"/>
    <w:rsid w:val="006F2149"/>
    <w:rsid w:val="006F23DB"/>
    <w:rsid w:val="006F247F"/>
    <w:rsid w:val="006F26B9"/>
    <w:rsid w:val="006F295A"/>
    <w:rsid w:val="006F2B54"/>
    <w:rsid w:val="006F2B84"/>
    <w:rsid w:val="006F3252"/>
    <w:rsid w:val="006F3308"/>
    <w:rsid w:val="006F380D"/>
    <w:rsid w:val="006F38B3"/>
    <w:rsid w:val="006F3B06"/>
    <w:rsid w:val="006F3EC5"/>
    <w:rsid w:val="006F3EFF"/>
    <w:rsid w:val="006F48AD"/>
    <w:rsid w:val="006F49D0"/>
    <w:rsid w:val="006F4B5D"/>
    <w:rsid w:val="006F4DFF"/>
    <w:rsid w:val="006F50FB"/>
    <w:rsid w:val="006F5119"/>
    <w:rsid w:val="006F531F"/>
    <w:rsid w:val="006F53C1"/>
    <w:rsid w:val="006F53CD"/>
    <w:rsid w:val="006F5434"/>
    <w:rsid w:val="006F6225"/>
    <w:rsid w:val="006F630B"/>
    <w:rsid w:val="006F63C4"/>
    <w:rsid w:val="006F63E2"/>
    <w:rsid w:val="006F65A0"/>
    <w:rsid w:val="006F65F1"/>
    <w:rsid w:val="006F6615"/>
    <w:rsid w:val="006F6AD0"/>
    <w:rsid w:val="006F77F4"/>
    <w:rsid w:val="006F7B59"/>
    <w:rsid w:val="006F7B7E"/>
    <w:rsid w:val="00700045"/>
    <w:rsid w:val="00700274"/>
    <w:rsid w:val="00700449"/>
    <w:rsid w:val="0070071C"/>
    <w:rsid w:val="00700F9E"/>
    <w:rsid w:val="00700FD1"/>
    <w:rsid w:val="0070133C"/>
    <w:rsid w:val="00701705"/>
    <w:rsid w:val="007017C8"/>
    <w:rsid w:val="0070193F"/>
    <w:rsid w:val="00701D85"/>
    <w:rsid w:val="00701E48"/>
    <w:rsid w:val="00701FD4"/>
    <w:rsid w:val="00702047"/>
    <w:rsid w:val="007021F4"/>
    <w:rsid w:val="00702248"/>
    <w:rsid w:val="00702872"/>
    <w:rsid w:val="007028A5"/>
    <w:rsid w:val="00702C48"/>
    <w:rsid w:val="00702C49"/>
    <w:rsid w:val="00702EBC"/>
    <w:rsid w:val="00702FA5"/>
    <w:rsid w:val="0070317D"/>
    <w:rsid w:val="007032C0"/>
    <w:rsid w:val="007034C9"/>
    <w:rsid w:val="007036F9"/>
    <w:rsid w:val="00703891"/>
    <w:rsid w:val="007039B1"/>
    <w:rsid w:val="007042BD"/>
    <w:rsid w:val="0070443F"/>
    <w:rsid w:val="007045CD"/>
    <w:rsid w:val="00704938"/>
    <w:rsid w:val="00704A3D"/>
    <w:rsid w:val="00704AD6"/>
    <w:rsid w:val="00704DD5"/>
    <w:rsid w:val="007054B1"/>
    <w:rsid w:val="00705576"/>
    <w:rsid w:val="00705676"/>
    <w:rsid w:val="007058B7"/>
    <w:rsid w:val="00705AF8"/>
    <w:rsid w:val="00705ED7"/>
    <w:rsid w:val="007060E4"/>
    <w:rsid w:val="00706159"/>
    <w:rsid w:val="00706977"/>
    <w:rsid w:val="00706984"/>
    <w:rsid w:val="00706B9F"/>
    <w:rsid w:val="00706BA4"/>
    <w:rsid w:val="00706DC6"/>
    <w:rsid w:val="00707171"/>
    <w:rsid w:val="0070733C"/>
    <w:rsid w:val="007073FC"/>
    <w:rsid w:val="007076E9"/>
    <w:rsid w:val="0070779B"/>
    <w:rsid w:val="00707826"/>
    <w:rsid w:val="007079F4"/>
    <w:rsid w:val="0071001A"/>
    <w:rsid w:val="0071026F"/>
    <w:rsid w:val="007102F9"/>
    <w:rsid w:val="0071031C"/>
    <w:rsid w:val="007106E3"/>
    <w:rsid w:val="00710B37"/>
    <w:rsid w:val="00710BBE"/>
    <w:rsid w:val="00710E7F"/>
    <w:rsid w:val="00710EC9"/>
    <w:rsid w:val="007113D2"/>
    <w:rsid w:val="007114E5"/>
    <w:rsid w:val="00711873"/>
    <w:rsid w:val="00711C3A"/>
    <w:rsid w:val="00711DBE"/>
    <w:rsid w:val="00711E97"/>
    <w:rsid w:val="007120E0"/>
    <w:rsid w:val="00712477"/>
    <w:rsid w:val="007129BF"/>
    <w:rsid w:val="00712C17"/>
    <w:rsid w:val="0071304C"/>
    <w:rsid w:val="007132AA"/>
    <w:rsid w:val="007135DF"/>
    <w:rsid w:val="007138FB"/>
    <w:rsid w:val="00713BBB"/>
    <w:rsid w:val="00713E02"/>
    <w:rsid w:val="007141D1"/>
    <w:rsid w:val="00714406"/>
    <w:rsid w:val="0071505E"/>
    <w:rsid w:val="007152BE"/>
    <w:rsid w:val="00715363"/>
    <w:rsid w:val="007153AC"/>
    <w:rsid w:val="00715507"/>
    <w:rsid w:val="007159BC"/>
    <w:rsid w:val="00715A0F"/>
    <w:rsid w:val="00715B02"/>
    <w:rsid w:val="00715C89"/>
    <w:rsid w:val="00716A95"/>
    <w:rsid w:val="00717406"/>
    <w:rsid w:val="0071764A"/>
    <w:rsid w:val="00717660"/>
    <w:rsid w:val="007176C8"/>
    <w:rsid w:val="007178B6"/>
    <w:rsid w:val="00717B48"/>
    <w:rsid w:val="00717ECA"/>
    <w:rsid w:val="00717F19"/>
    <w:rsid w:val="0072081B"/>
    <w:rsid w:val="00720BA2"/>
    <w:rsid w:val="00720D0C"/>
    <w:rsid w:val="00720D3A"/>
    <w:rsid w:val="00721188"/>
    <w:rsid w:val="0072147F"/>
    <w:rsid w:val="00721502"/>
    <w:rsid w:val="00721852"/>
    <w:rsid w:val="00721907"/>
    <w:rsid w:val="007221E3"/>
    <w:rsid w:val="00722280"/>
    <w:rsid w:val="007223A2"/>
    <w:rsid w:val="0072250E"/>
    <w:rsid w:val="007225B3"/>
    <w:rsid w:val="007228EB"/>
    <w:rsid w:val="00722A71"/>
    <w:rsid w:val="007231E2"/>
    <w:rsid w:val="00723495"/>
    <w:rsid w:val="007237C4"/>
    <w:rsid w:val="007238EE"/>
    <w:rsid w:val="00723D24"/>
    <w:rsid w:val="00723EB0"/>
    <w:rsid w:val="007258EC"/>
    <w:rsid w:val="007259FF"/>
    <w:rsid w:val="00725AC8"/>
    <w:rsid w:val="00726172"/>
    <w:rsid w:val="007263AC"/>
    <w:rsid w:val="00726457"/>
    <w:rsid w:val="0072660A"/>
    <w:rsid w:val="0072669E"/>
    <w:rsid w:val="007266EA"/>
    <w:rsid w:val="00726CED"/>
    <w:rsid w:val="007271BE"/>
    <w:rsid w:val="00727294"/>
    <w:rsid w:val="00727313"/>
    <w:rsid w:val="007273B6"/>
    <w:rsid w:val="00727466"/>
    <w:rsid w:val="007275CD"/>
    <w:rsid w:val="00727664"/>
    <w:rsid w:val="00727A6E"/>
    <w:rsid w:val="00727A80"/>
    <w:rsid w:val="00730182"/>
    <w:rsid w:val="007301A8"/>
    <w:rsid w:val="007303E5"/>
    <w:rsid w:val="0073053C"/>
    <w:rsid w:val="00730878"/>
    <w:rsid w:val="00730977"/>
    <w:rsid w:val="00730C5C"/>
    <w:rsid w:val="00731F7B"/>
    <w:rsid w:val="0073255D"/>
    <w:rsid w:val="007329E8"/>
    <w:rsid w:val="00732E94"/>
    <w:rsid w:val="00733668"/>
    <w:rsid w:val="00733F1C"/>
    <w:rsid w:val="00734380"/>
    <w:rsid w:val="00734635"/>
    <w:rsid w:val="00734872"/>
    <w:rsid w:val="0073493D"/>
    <w:rsid w:val="00734AFF"/>
    <w:rsid w:val="00734D5F"/>
    <w:rsid w:val="00734DEE"/>
    <w:rsid w:val="00734E57"/>
    <w:rsid w:val="0073547E"/>
    <w:rsid w:val="007357D7"/>
    <w:rsid w:val="00736135"/>
    <w:rsid w:val="00736694"/>
    <w:rsid w:val="00736758"/>
    <w:rsid w:val="0073679A"/>
    <w:rsid w:val="00736D90"/>
    <w:rsid w:val="00737020"/>
    <w:rsid w:val="007375AF"/>
    <w:rsid w:val="0073774D"/>
    <w:rsid w:val="0073779A"/>
    <w:rsid w:val="007378C7"/>
    <w:rsid w:val="00737A62"/>
    <w:rsid w:val="00737CF1"/>
    <w:rsid w:val="00740461"/>
    <w:rsid w:val="00740B03"/>
    <w:rsid w:val="00740C77"/>
    <w:rsid w:val="00740FA4"/>
    <w:rsid w:val="0074130F"/>
    <w:rsid w:val="0074145B"/>
    <w:rsid w:val="007417C7"/>
    <w:rsid w:val="00741960"/>
    <w:rsid w:val="00741A9B"/>
    <w:rsid w:val="00741CBD"/>
    <w:rsid w:val="00741F9A"/>
    <w:rsid w:val="00742555"/>
    <w:rsid w:val="00742558"/>
    <w:rsid w:val="00742BDB"/>
    <w:rsid w:val="00742BE1"/>
    <w:rsid w:val="00742F08"/>
    <w:rsid w:val="00742F32"/>
    <w:rsid w:val="00743473"/>
    <w:rsid w:val="007435CB"/>
    <w:rsid w:val="007437BC"/>
    <w:rsid w:val="007438FC"/>
    <w:rsid w:val="00743C2E"/>
    <w:rsid w:val="00743F4E"/>
    <w:rsid w:val="007441B6"/>
    <w:rsid w:val="007445E8"/>
    <w:rsid w:val="00744C0F"/>
    <w:rsid w:val="00744CEE"/>
    <w:rsid w:val="00744EAF"/>
    <w:rsid w:val="00744FD3"/>
    <w:rsid w:val="0074500A"/>
    <w:rsid w:val="007451E4"/>
    <w:rsid w:val="00745279"/>
    <w:rsid w:val="0074534C"/>
    <w:rsid w:val="00745475"/>
    <w:rsid w:val="0074573B"/>
    <w:rsid w:val="007457ED"/>
    <w:rsid w:val="00745BD5"/>
    <w:rsid w:val="00746331"/>
    <w:rsid w:val="007463DB"/>
    <w:rsid w:val="007468BD"/>
    <w:rsid w:val="0074708F"/>
    <w:rsid w:val="00747298"/>
    <w:rsid w:val="007475A4"/>
    <w:rsid w:val="007476B3"/>
    <w:rsid w:val="00747B11"/>
    <w:rsid w:val="00747F2E"/>
    <w:rsid w:val="007507A8"/>
    <w:rsid w:val="00750C40"/>
    <w:rsid w:val="0075113B"/>
    <w:rsid w:val="00751792"/>
    <w:rsid w:val="007519A8"/>
    <w:rsid w:val="00751B4D"/>
    <w:rsid w:val="00751FD7"/>
    <w:rsid w:val="00752335"/>
    <w:rsid w:val="0075254B"/>
    <w:rsid w:val="00752844"/>
    <w:rsid w:val="00752AF3"/>
    <w:rsid w:val="00752BC5"/>
    <w:rsid w:val="00752F9E"/>
    <w:rsid w:val="00752FA6"/>
    <w:rsid w:val="00753060"/>
    <w:rsid w:val="00753242"/>
    <w:rsid w:val="007535B4"/>
    <w:rsid w:val="00753720"/>
    <w:rsid w:val="00753747"/>
    <w:rsid w:val="007538FE"/>
    <w:rsid w:val="00753BA0"/>
    <w:rsid w:val="00753EBA"/>
    <w:rsid w:val="00754221"/>
    <w:rsid w:val="00754892"/>
    <w:rsid w:val="00754AAB"/>
    <w:rsid w:val="00754D2C"/>
    <w:rsid w:val="00754F0F"/>
    <w:rsid w:val="00755057"/>
    <w:rsid w:val="00755609"/>
    <w:rsid w:val="00755898"/>
    <w:rsid w:val="00755D77"/>
    <w:rsid w:val="0075622C"/>
    <w:rsid w:val="00756622"/>
    <w:rsid w:val="007578FA"/>
    <w:rsid w:val="00757A0E"/>
    <w:rsid w:val="00757B5A"/>
    <w:rsid w:val="00757DC8"/>
    <w:rsid w:val="00757E07"/>
    <w:rsid w:val="0076022D"/>
    <w:rsid w:val="0076028F"/>
    <w:rsid w:val="00760C05"/>
    <w:rsid w:val="00760E58"/>
    <w:rsid w:val="00760ED2"/>
    <w:rsid w:val="00761167"/>
    <w:rsid w:val="007613A3"/>
    <w:rsid w:val="007618A4"/>
    <w:rsid w:val="00761A37"/>
    <w:rsid w:val="00761B6A"/>
    <w:rsid w:val="00761CFB"/>
    <w:rsid w:val="00761F68"/>
    <w:rsid w:val="0076207A"/>
    <w:rsid w:val="00762236"/>
    <w:rsid w:val="00762541"/>
    <w:rsid w:val="007626A6"/>
    <w:rsid w:val="00762755"/>
    <w:rsid w:val="00762821"/>
    <w:rsid w:val="0076306A"/>
    <w:rsid w:val="00764013"/>
    <w:rsid w:val="00764684"/>
    <w:rsid w:val="007646FA"/>
    <w:rsid w:val="00764911"/>
    <w:rsid w:val="00764BAB"/>
    <w:rsid w:val="00764C40"/>
    <w:rsid w:val="00764CE0"/>
    <w:rsid w:val="0076527E"/>
    <w:rsid w:val="007652C7"/>
    <w:rsid w:val="00765C19"/>
    <w:rsid w:val="00765FF8"/>
    <w:rsid w:val="00766040"/>
    <w:rsid w:val="00766414"/>
    <w:rsid w:val="00766DAC"/>
    <w:rsid w:val="00766FE6"/>
    <w:rsid w:val="00767282"/>
    <w:rsid w:val="007674AE"/>
    <w:rsid w:val="00767810"/>
    <w:rsid w:val="00767A2A"/>
    <w:rsid w:val="00767DDB"/>
    <w:rsid w:val="00770106"/>
    <w:rsid w:val="00770178"/>
    <w:rsid w:val="0077045B"/>
    <w:rsid w:val="00770669"/>
    <w:rsid w:val="00770AAC"/>
    <w:rsid w:val="00770CE1"/>
    <w:rsid w:val="00770DA8"/>
    <w:rsid w:val="00770EB0"/>
    <w:rsid w:val="00771455"/>
    <w:rsid w:val="00771792"/>
    <w:rsid w:val="00772070"/>
    <w:rsid w:val="0077289D"/>
    <w:rsid w:val="00772A80"/>
    <w:rsid w:val="00772C33"/>
    <w:rsid w:val="00772E28"/>
    <w:rsid w:val="00773122"/>
    <w:rsid w:val="007732F2"/>
    <w:rsid w:val="007733C7"/>
    <w:rsid w:val="0077347B"/>
    <w:rsid w:val="00773769"/>
    <w:rsid w:val="00773794"/>
    <w:rsid w:val="007737DA"/>
    <w:rsid w:val="0077399E"/>
    <w:rsid w:val="00773CD0"/>
    <w:rsid w:val="00774033"/>
    <w:rsid w:val="007740A5"/>
    <w:rsid w:val="007740BE"/>
    <w:rsid w:val="007741B7"/>
    <w:rsid w:val="00774312"/>
    <w:rsid w:val="00774427"/>
    <w:rsid w:val="0077442A"/>
    <w:rsid w:val="0077449D"/>
    <w:rsid w:val="00774688"/>
    <w:rsid w:val="00774745"/>
    <w:rsid w:val="0077491E"/>
    <w:rsid w:val="00774A00"/>
    <w:rsid w:val="007755B1"/>
    <w:rsid w:val="0077591C"/>
    <w:rsid w:val="00775B36"/>
    <w:rsid w:val="00775CC6"/>
    <w:rsid w:val="00775E3A"/>
    <w:rsid w:val="00775F10"/>
    <w:rsid w:val="00775F7F"/>
    <w:rsid w:val="00775FE2"/>
    <w:rsid w:val="007765E0"/>
    <w:rsid w:val="00776678"/>
    <w:rsid w:val="00776BC3"/>
    <w:rsid w:val="00776BF4"/>
    <w:rsid w:val="00776EA5"/>
    <w:rsid w:val="00777019"/>
    <w:rsid w:val="00777078"/>
    <w:rsid w:val="007770F0"/>
    <w:rsid w:val="007774D1"/>
    <w:rsid w:val="007777C8"/>
    <w:rsid w:val="00777A7D"/>
    <w:rsid w:val="00777D19"/>
    <w:rsid w:val="00777D65"/>
    <w:rsid w:val="00777EF5"/>
    <w:rsid w:val="0078000D"/>
    <w:rsid w:val="0078005C"/>
    <w:rsid w:val="007801B2"/>
    <w:rsid w:val="0078048B"/>
    <w:rsid w:val="007805AE"/>
    <w:rsid w:val="00780DDB"/>
    <w:rsid w:val="00780EE0"/>
    <w:rsid w:val="00780F67"/>
    <w:rsid w:val="00781788"/>
    <w:rsid w:val="00781801"/>
    <w:rsid w:val="00781A00"/>
    <w:rsid w:val="00781D79"/>
    <w:rsid w:val="00782111"/>
    <w:rsid w:val="00782429"/>
    <w:rsid w:val="007829E9"/>
    <w:rsid w:val="00782BB3"/>
    <w:rsid w:val="00783195"/>
    <w:rsid w:val="0078350B"/>
    <w:rsid w:val="007835F9"/>
    <w:rsid w:val="007836D9"/>
    <w:rsid w:val="00783769"/>
    <w:rsid w:val="00783FAE"/>
    <w:rsid w:val="007840B5"/>
    <w:rsid w:val="007847EE"/>
    <w:rsid w:val="00784868"/>
    <w:rsid w:val="00784944"/>
    <w:rsid w:val="00784B4D"/>
    <w:rsid w:val="00784C96"/>
    <w:rsid w:val="00785147"/>
    <w:rsid w:val="007851FB"/>
    <w:rsid w:val="007852D2"/>
    <w:rsid w:val="007855C8"/>
    <w:rsid w:val="00785918"/>
    <w:rsid w:val="00785C74"/>
    <w:rsid w:val="00785E5C"/>
    <w:rsid w:val="00786039"/>
    <w:rsid w:val="00786526"/>
    <w:rsid w:val="00786E54"/>
    <w:rsid w:val="00786EA4"/>
    <w:rsid w:val="00786EEA"/>
    <w:rsid w:val="00787295"/>
    <w:rsid w:val="007877C8"/>
    <w:rsid w:val="0078788D"/>
    <w:rsid w:val="00787AB3"/>
    <w:rsid w:val="00787EC1"/>
    <w:rsid w:val="007900FF"/>
    <w:rsid w:val="007902B0"/>
    <w:rsid w:val="007907AC"/>
    <w:rsid w:val="00790C97"/>
    <w:rsid w:val="00790F91"/>
    <w:rsid w:val="00791417"/>
    <w:rsid w:val="00791B6E"/>
    <w:rsid w:val="0079268D"/>
    <w:rsid w:val="0079279E"/>
    <w:rsid w:val="007927BE"/>
    <w:rsid w:val="0079293D"/>
    <w:rsid w:val="00792A8D"/>
    <w:rsid w:val="00792B9B"/>
    <w:rsid w:val="00792EA4"/>
    <w:rsid w:val="00793341"/>
    <w:rsid w:val="00793A05"/>
    <w:rsid w:val="00793A98"/>
    <w:rsid w:val="0079404D"/>
    <w:rsid w:val="00794084"/>
    <w:rsid w:val="007940DE"/>
    <w:rsid w:val="007946A5"/>
    <w:rsid w:val="00794E2C"/>
    <w:rsid w:val="0079528B"/>
    <w:rsid w:val="007957EC"/>
    <w:rsid w:val="007958ED"/>
    <w:rsid w:val="00795925"/>
    <w:rsid w:val="00795DDF"/>
    <w:rsid w:val="00795E32"/>
    <w:rsid w:val="00795F02"/>
    <w:rsid w:val="00795F3D"/>
    <w:rsid w:val="0079693D"/>
    <w:rsid w:val="00797354"/>
    <w:rsid w:val="00797728"/>
    <w:rsid w:val="007979BA"/>
    <w:rsid w:val="00797C0E"/>
    <w:rsid w:val="007A0192"/>
    <w:rsid w:val="007A0425"/>
    <w:rsid w:val="007A0A56"/>
    <w:rsid w:val="007A0A5D"/>
    <w:rsid w:val="007A0A81"/>
    <w:rsid w:val="007A0B21"/>
    <w:rsid w:val="007A0CBD"/>
    <w:rsid w:val="007A0FDA"/>
    <w:rsid w:val="007A11E7"/>
    <w:rsid w:val="007A16E7"/>
    <w:rsid w:val="007A185D"/>
    <w:rsid w:val="007A1B8E"/>
    <w:rsid w:val="007A1BBD"/>
    <w:rsid w:val="007A23C1"/>
    <w:rsid w:val="007A2ED2"/>
    <w:rsid w:val="007A31E1"/>
    <w:rsid w:val="007A361E"/>
    <w:rsid w:val="007A3889"/>
    <w:rsid w:val="007A3B40"/>
    <w:rsid w:val="007A3D64"/>
    <w:rsid w:val="007A3E54"/>
    <w:rsid w:val="007A3F8C"/>
    <w:rsid w:val="007A400B"/>
    <w:rsid w:val="007A4092"/>
    <w:rsid w:val="007A4A6A"/>
    <w:rsid w:val="007A4B55"/>
    <w:rsid w:val="007A4D4B"/>
    <w:rsid w:val="007A4D5F"/>
    <w:rsid w:val="007A4FCE"/>
    <w:rsid w:val="007A50AD"/>
    <w:rsid w:val="007A5252"/>
    <w:rsid w:val="007A5659"/>
    <w:rsid w:val="007A57C6"/>
    <w:rsid w:val="007A6439"/>
    <w:rsid w:val="007A649C"/>
    <w:rsid w:val="007A68A1"/>
    <w:rsid w:val="007A69D9"/>
    <w:rsid w:val="007A6B62"/>
    <w:rsid w:val="007A6CA8"/>
    <w:rsid w:val="007A6DEB"/>
    <w:rsid w:val="007A70A9"/>
    <w:rsid w:val="007A71BB"/>
    <w:rsid w:val="007A751F"/>
    <w:rsid w:val="007A7885"/>
    <w:rsid w:val="007A7FCE"/>
    <w:rsid w:val="007B0225"/>
    <w:rsid w:val="007B039C"/>
    <w:rsid w:val="007B04E6"/>
    <w:rsid w:val="007B055F"/>
    <w:rsid w:val="007B0AA9"/>
    <w:rsid w:val="007B0CA2"/>
    <w:rsid w:val="007B0E38"/>
    <w:rsid w:val="007B0E42"/>
    <w:rsid w:val="007B12DF"/>
    <w:rsid w:val="007B13EB"/>
    <w:rsid w:val="007B173A"/>
    <w:rsid w:val="007B1A15"/>
    <w:rsid w:val="007B20FA"/>
    <w:rsid w:val="007B21D7"/>
    <w:rsid w:val="007B23AB"/>
    <w:rsid w:val="007B23BF"/>
    <w:rsid w:val="007B2405"/>
    <w:rsid w:val="007B25F8"/>
    <w:rsid w:val="007B26C7"/>
    <w:rsid w:val="007B26EF"/>
    <w:rsid w:val="007B270E"/>
    <w:rsid w:val="007B272A"/>
    <w:rsid w:val="007B2A20"/>
    <w:rsid w:val="007B2C39"/>
    <w:rsid w:val="007B2F7E"/>
    <w:rsid w:val="007B30B3"/>
    <w:rsid w:val="007B3304"/>
    <w:rsid w:val="007B3A32"/>
    <w:rsid w:val="007B3CD9"/>
    <w:rsid w:val="007B424B"/>
    <w:rsid w:val="007B46B8"/>
    <w:rsid w:val="007B4731"/>
    <w:rsid w:val="007B4801"/>
    <w:rsid w:val="007B48B3"/>
    <w:rsid w:val="007B4F9A"/>
    <w:rsid w:val="007B5283"/>
    <w:rsid w:val="007B573B"/>
    <w:rsid w:val="007B5812"/>
    <w:rsid w:val="007B5F0F"/>
    <w:rsid w:val="007B5FCF"/>
    <w:rsid w:val="007B6173"/>
    <w:rsid w:val="007B6405"/>
    <w:rsid w:val="007B6409"/>
    <w:rsid w:val="007B6524"/>
    <w:rsid w:val="007B65DB"/>
    <w:rsid w:val="007B695D"/>
    <w:rsid w:val="007B6FAE"/>
    <w:rsid w:val="007B72D7"/>
    <w:rsid w:val="007B737E"/>
    <w:rsid w:val="007B78C7"/>
    <w:rsid w:val="007C0074"/>
    <w:rsid w:val="007C00D2"/>
    <w:rsid w:val="007C0161"/>
    <w:rsid w:val="007C018D"/>
    <w:rsid w:val="007C035D"/>
    <w:rsid w:val="007C05FD"/>
    <w:rsid w:val="007C06A4"/>
    <w:rsid w:val="007C09DF"/>
    <w:rsid w:val="007C0CBE"/>
    <w:rsid w:val="007C0F39"/>
    <w:rsid w:val="007C1A47"/>
    <w:rsid w:val="007C1B18"/>
    <w:rsid w:val="007C1E01"/>
    <w:rsid w:val="007C25F1"/>
    <w:rsid w:val="007C2639"/>
    <w:rsid w:val="007C2675"/>
    <w:rsid w:val="007C2A38"/>
    <w:rsid w:val="007C2D67"/>
    <w:rsid w:val="007C3198"/>
    <w:rsid w:val="007C3328"/>
    <w:rsid w:val="007C3377"/>
    <w:rsid w:val="007C3653"/>
    <w:rsid w:val="007C372B"/>
    <w:rsid w:val="007C3772"/>
    <w:rsid w:val="007C38FF"/>
    <w:rsid w:val="007C3C93"/>
    <w:rsid w:val="007C3E38"/>
    <w:rsid w:val="007C42CA"/>
    <w:rsid w:val="007C4774"/>
    <w:rsid w:val="007C49D9"/>
    <w:rsid w:val="007C51B2"/>
    <w:rsid w:val="007C54E3"/>
    <w:rsid w:val="007C577B"/>
    <w:rsid w:val="007C5A18"/>
    <w:rsid w:val="007C5A4C"/>
    <w:rsid w:val="007C5C11"/>
    <w:rsid w:val="007C6439"/>
    <w:rsid w:val="007C668F"/>
    <w:rsid w:val="007C66AD"/>
    <w:rsid w:val="007C6DE6"/>
    <w:rsid w:val="007C6F03"/>
    <w:rsid w:val="007C74A7"/>
    <w:rsid w:val="007C7968"/>
    <w:rsid w:val="007C79CC"/>
    <w:rsid w:val="007C7CA4"/>
    <w:rsid w:val="007C7F43"/>
    <w:rsid w:val="007D069C"/>
    <w:rsid w:val="007D0737"/>
    <w:rsid w:val="007D08E6"/>
    <w:rsid w:val="007D14CC"/>
    <w:rsid w:val="007D1522"/>
    <w:rsid w:val="007D1D81"/>
    <w:rsid w:val="007D1E4E"/>
    <w:rsid w:val="007D20BA"/>
    <w:rsid w:val="007D21CB"/>
    <w:rsid w:val="007D22B5"/>
    <w:rsid w:val="007D2344"/>
    <w:rsid w:val="007D2B41"/>
    <w:rsid w:val="007D2EE4"/>
    <w:rsid w:val="007D31CC"/>
    <w:rsid w:val="007D3584"/>
    <w:rsid w:val="007D3857"/>
    <w:rsid w:val="007D3B88"/>
    <w:rsid w:val="007D3D56"/>
    <w:rsid w:val="007D3EB6"/>
    <w:rsid w:val="007D415F"/>
    <w:rsid w:val="007D41CE"/>
    <w:rsid w:val="007D4791"/>
    <w:rsid w:val="007D48FE"/>
    <w:rsid w:val="007D49FF"/>
    <w:rsid w:val="007D4B41"/>
    <w:rsid w:val="007D4CE5"/>
    <w:rsid w:val="007D4FD6"/>
    <w:rsid w:val="007D634B"/>
    <w:rsid w:val="007D636D"/>
    <w:rsid w:val="007D660E"/>
    <w:rsid w:val="007D6AEE"/>
    <w:rsid w:val="007D6AF4"/>
    <w:rsid w:val="007D6CDB"/>
    <w:rsid w:val="007D71D0"/>
    <w:rsid w:val="007D739E"/>
    <w:rsid w:val="007D74B8"/>
    <w:rsid w:val="007D75AE"/>
    <w:rsid w:val="007E07A3"/>
    <w:rsid w:val="007E0B72"/>
    <w:rsid w:val="007E0B78"/>
    <w:rsid w:val="007E0CAA"/>
    <w:rsid w:val="007E1558"/>
    <w:rsid w:val="007E155D"/>
    <w:rsid w:val="007E1820"/>
    <w:rsid w:val="007E1850"/>
    <w:rsid w:val="007E186E"/>
    <w:rsid w:val="007E18D5"/>
    <w:rsid w:val="007E1DFA"/>
    <w:rsid w:val="007E201D"/>
    <w:rsid w:val="007E237A"/>
    <w:rsid w:val="007E25F5"/>
    <w:rsid w:val="007E2B18"/>
    <w:rsid w:val="007E2C48"/>
    <w:rsid w:val="007E302C"/>
    <w:rsid w:val="007E315A"/>
    <w:rsid w:val="007E369A"/>
    <w:rsid w:val="007E36C3"/>
    <w:rsid w:val="007E37F7"/>
    <w:rsid w:val="007E39BF"/>
    <w:rsid w:val="007E3D29"/>
    <w:rsid w:val="007E3DC3"/>
    <w:rsid w:val="007E4053"/>
    <w:rsid w:val="007E46BC"/>
    <w:rsid w:val="007E4836"/>
    <w:rsid w:val="007E518B"/>
    <w:rsid w:val="007E51CE"/>
    <w:rsid w:val="007E52BB"/>
    <w:rsid w:val="007E52BE"/>
    <w:rsid w:val="007E534F"/>
    <w:rsid w:val="007E5510"/>
    <w:rsid w:val="007E5844"/>
    <w:rsid w:val="007E5D22"/>
    <w:rsid w:val="007E5DC4"/>
    <w:rsid w:val="007E5E32"/>
    <w:rsid w:val="007E6078"/>
    <w:rsid w:val="007E6094"/>
    <w:rsid w:val="007E609D"/>
    <w:rsid w:val="007E64AA"/>
    <w:rsid w:val="007E66D5"/>
    <w:rsid w:val="007E67B3"/>
    <w:rsid w:val="007E67F9"/>
    <w:rsid w:val="007E68C7"/>
    <w:rsid w:val="007E6A66"/>
    <w:rsid w:val="007E6C0C"/>
    <w:rsid w:val="007E6D09"/>
    <w:rsid w:val="007E6F67"/>
    <w:rsid w:val="007E6FCF"/>
    <w:rsid w:val="007E6FDA"/>
    <w:rsid w:val="007E7105"/>
    <w:rsid w:val="007E7551"/>
    <w:rsid w:val="007E7786"/>
    <w:rsid w:val="007E78B3"/>
    <w:rsid w:val="007E7EEB"/>
    <w:rsid w:val="007F08FB"/>
    <w:rsid w:val="007F09AF"/>
    <w:rsid w:val="007F0E78"/>
    <w:rsid w:val="007F1301"/>
    <w:rsid w:val="007F140D"/>
    <w:rsid w:val="007F14A4"/>
    <w:rsid w:val="007F1587"/>
    <w:rsid w:val="007F1699"/>
    <w:rsid w:val="007F20B5"/>
    <w:rsid w:val="007F22ED"/>
    <w:rsid w:val="007F26AF"/>
    <w:rsid w:val="007F2C63"/>
    <w:rsid w:val="007F2C69"/>
    <w:rsid w:val="007F2CE1"/>
    <w:rsid w:val="007F2EE0"/>
    <w:rsid w:val="007F3177"/>
    <w:rsid w:val="007F335C"/>
    <w:rsid w:val="007F3960"/>
    <w:rsid w:val="007F39FA"/>
    <w:rsid w:val="007F3B11"/>
    <w:rsid w:val="007F44DA"/>
    <w:rsid w:val="007F49E0"/>
    <w:rsid w:val="007F4C92"/>
    <w:rsid w:val="007F5001"/>
    <w:rsid w:val="007F5102"/>
    <w:rsid w:val="007F51D5"/>
    <w:rsid w:val="007F5825"/>
    <w:rsid w:val="007F5AD5"/>
    <w:rsid w:val="007F5F3F"/>
    <w:rsid w:val="007F5F9B"/>
    <w:rsid w:val="007F6071"/>
    <w:rsid w:val="007F662D"/>
    <w:rsid w:val="007F72A3"/>
    <w:rsid w:val="007F74C7"/>
    <w:rsid w:val="007F7504"/>
    <w:rsid w:val="007F7760"/>
    <w:rsid w:val="007F787C"/>
    <w:rsid w:val="007F79EF"/>
    <w:rsid w:val="007F7E8B"/>
    <w:rsid w:val="00800079"/>
    <w:rsid w:val="00800759"/>
    <w:rsid w:val="008007DC"/>
    <w:rsid w:val="008009E5"/>
    <w:rsid w:val="00800A6E"/>
    <w:rsid w:val="00800BD6"/>
    <w:rsid w:val="00800C45"/>
    <w:rsid w:val="00800C70"/>
    <w:rsid w:val="00800E2A"/>
    <w:rsid w:val="00800FFC"/>
    <w:rsid w:val="00801129"/>
    <w:rsid w:val="0080122B"/>
    <w:rsid w:val="0080134B"/>
    <w:rsid w:val="0080142D"/>
    <w:rsid w:val="00801A93"/>
    <w:rsid w:val="00801E71"/>
    <w:rsid w:val="00802191"/>
    <w:rsid w:val="008024AE"/>
    <w:rsid w:val="008025CB"/>
    <w:rsid w:val="00802E7D"/>
    <w:rsid w:val="00802E8A"/>
    <w:rsid w:val="008031E6"/>
    <w:rsid w:val="00803660"/>
    <w:rsid w:val="008037F0"/>
    <w:rsid w:val="00803AEA"/>
    <w:rsid w:val="00803B1A"/>
    <w:rsid w:val="00803B5B"/>
    <w:rsid w:val="00803FED"/>
    <w:rsid w:val="0080467C"/>
    <w:rsid w:val="008048D3"/>
    <w:rsid w:val="00804963"/>
    <w:rsid w:val="00804C9C"/>
    <w:rsid w:val="00804D36"/>
    <w:rsid w:val="008057B9"/>
    <w:rsid w:val="00805954"/>
    <w:rsid w:val="00805BF8"/>
    <w:rsid w:val="00805F1E"/>
    <w:rsid w:val="0080625A"/>
    <w:rsid w:val="0080646A"/>
    <w:rsid w:val="00806800"/>
    <w:rsid w:val="00807057"/>
    <w:rsid w:val="0080719D"/>
    <w:rsid w:val="008071D4"/>
    <w:rsid w:val="00807434"/>
    <w:rsid w:val="00807960"/>
    <w:rsid w:val="00807A2A"/>
    <w:rsid w:val="00807D95"/>
    <w:rsid w:val="00807E35"/>
    <w:rsid w:val="0081021E"/>
    <w:rsid w:val="00810449"/>
    <w:rsid w:val="00810544"/>
    <w:rsid w:val="00811018"/>
    <w:rsid w:val="008112C4"/>
    <w:rsid w:val="00811596"/>
    <w:rsid w:val="00811873"/>
    <w:rsid w:val="00811922"/>
    <w:rsid w:val="00811D28"/>
    <w:rsid w:val="0081216A"/>
    <w:rsid w:val="008122CF"/>
    <w:rsid w:val="00812874"/>
    <w:rsid w:val="00812A39"/>
    <w:rsid w:val="00812F11"/>
    <w:rsid w:val="0081391B"/>
    <w:rsid w:val="00813DAC"/>
    <w:rsid w:val="00813E14"/>
    <w:rsid w:val="00814293"/>
    <w:rsid w:val="008148F5"/>
    <w:rsid w:val="00814E78"/>
    <w:rsid w:val="0081515E"/>
    <w:rsid w:val="0081536C"/>
    <w:rsid w:val="008158B1"/>
    <w:rsid w:val="00815B46"/>
    <w:rsid w:val="00815D2F"/>
    <w:rsid w:val="00815F2D"/>
    <w:rsid w:val="00816259"/>
    <w:rsid w:val="00816612"/>
    <w:rsid w:val="00816749"/>
    <w:rsid w:val="00816809"/>
    <w:rsid w:val="00816F76"/>
    <w:rsid w:val="00816FAC"/>
    <w:rsid w:val="008170C7"/>
    <w:rsid w:val="0081716D"/>
    <w:rsid w:val="00817D8A"/>
    <w:rsid w:val="00817E41"/>
    <w:rsid w:val="008203BA"/>
    <w:rsid w:val="008207E1"/>
    <w:rsid w:val="00820987"/>
    <w:rsid w:val="008211C2"/>
    <w:rsid w:val="0082130D"/>
    <w:rsid w:val="008214B5"/>
    <w:rsid w:val="00821591"/>
    <w:rsid w:val="008215E3"/>
    <w:rsid w:val="00821732"/>
    <w:rsid w:val="00821EFB"/>
    <w:rsid w:val="00822000"/>
    <w:rsid w:val="008221A0"/>
    <w:rsid w:val="008229DA"/>
    <w:rsid w:val="0082301B"/>
    <w:rsid w:val="008232AF"/>
    <w:rsid w:val="00823406"/>
    <w:rsid w:val="008238BB"/>
    <w:rsid w:val="00823BF2"/>
    <w:rsid w:val="00824E11"/>
    <w:rsid w:val="00824E3E"/>
    <w:rsid w:val="008254F6"/>
    <w:rsid w:val="008255E5"/>
    <w:rsid w:val="0082587A"/>
    <w:rsid w:val="008260B5"/>
    <w:rsid w:val="008266A4"/>
    <w:rsid w:val="00826D6B"/>
    <w:rsid w:val="0082711E"/>
    <w:rsid w:val="008272A6"/>
    <w:rsid w:val="008272B8"/>
    <w:rsid w:val="008272CA"/>
    <w:rsid w:val="00827363"/>
    <w:rsid w:val="008300A1"/>
    <w:rsid w:val="0083010D"/>
    <w:rsid w:val="00830555"/>
    <w:rsid w:val="00830573"/>
    <w:rsid w:val="0083067D"/>
    <w:rsid w:val="00830AA1"/>
    <w:rsid w:val="00830F8A"/>
    <w:rsid w:val="00831163"/>
    <w:rsid w:val="008311AD"/>
    <w:rsid w:val="008312CB"/>
    <w:rsid w:val="00831316"/>
    <w:rsid w:val="00831449"/>
    <w:rsid w:val="008315C3"/>
    <w:rsid w:val="00831E01"/>
    <w:rsid w:val="0083278E"/>
    <w:rsid w:val="008327CF"/>
    <w:rsid w:val="0083307F"/>
    <w:rsid w:val="008331BB"/>
    <w:rsid w:val="008331CD"/>
    <w:rsid w:val="00833467"/>
    <w:rsid w:val="00833C3B"/>
    <w:rsid w:val="0083405D"/>
    <w:rsid w:val="008343BF"/>
    <w:rsid w:val="00834438"/>
    <w:rsid w:val="00834693"/>
    <w:rsid w:val="008347EC"/>
    <w:rsid w:val="008348A2"/>
    <w:rsid w:val="00834F77"/>
    <w:rsid w:val="0083506C"/>
    <w:rsid w:val="008358D3"/>
    <w:rsid w:val="008359F0"/>
    <w:rsid w:val="00835B12"/>
    <w:rsid w:val="00836515"/>
    <w:rsid w:val="008401B0"/>
    <w:rsid w:val="00840601"/>
    <w:rsid w:val="00840972"/>
    <w:rsid w:val="00840B93"/>
    <w:rsid w:val="00840C40"/>
    <w:rsid w:val="00840C8D"/>
    <w:rsid w:val="00840F18"/>
    <w:rsid w:val="008414BD"/>
    <w:rsid w:val="00841735"/>
    <w:rsid w:val="008418FE"/>
    <w:rsid w:val="00841B89"/>
    <w:rsid w:val="00841C32"/>
    <w:rsid w:val="00842042"/>
    <w:rsid w:val="0084237E"/>
    <w:rsid w:val="00842A33"/>
    <w:rsid w:val="00842D8C"/>
    <w:rsid w:val="0084337E"/>
    <w:rsid w:val="0084366A"/>
    <w:rsid w:val="00843670"/>
    <w:rsid w:val="0084399B"/>
    <w:rsid w:val="00843AAF"/>
    <w:rsid w:val="00843C36"/>
    <w:rsid w:val="00843F02"/>
    <w:rsid w:val="00844272"/>
    <w:rsid w:val="00844498"/>
    <w:rsid w:val="0084466C"/>
    <w:rsid w:val="00844D42"/>
    <w:rsid w:val="00844DD8"/>
    <w:rsid w:val="0084541D"/>
    <w:rsid w:val="00845540"/>
    <w:rsid w:val="00845995"/>
    <w:rsid w:val="00845999"/>
    <w:rsid w:val="00846414"/>
    <w:rsid w:val="00846697"/>
    <w:rsid w:val="008467B2"/>
    <w:rsid w:val="0084689B"/>
    <w:rsid w:val="00846D80"/>
    <w:rsid w:val="00846E28"/>
    <w:rsid w:val="00846EBB"/>
    <w:rsid w:val="008472DB"/>
    <w:rsid w:val="008476A0"/>
    <w:rsid w:val="008476B3"/>
    <w:rsid w:val="00847B9A"/>
    <w:rsid w:val="00847C7E"/>
    <w:rsid w:val="008500A3"/>
    <w:rsid w:val="0085010E"/>
    <w:rsid w:val="008501AC"/>
    <w:rsid w:val="008507C9"/>
    <w:rsid w:val="00850B1C"/>
    <w:rsid w:val="00850C85"/>
    <w:rsid w:val="008518D8"/>
    <w:rsid w:val="0085190D"/>
    <w:rsid w:val="00851952"/>
    <w:rsid w:val="00852288"/>
    <w:rsid w:val="008523CC"/>
    <w:rsid w:val="008523FD"/>
    <w:rsid w:val="0085291F"/>
    <w:rsid w:val="00852CC8"/>
    <w:rsid w:val="00852FF8"/>
    <w:rsid w:val="0085321E"/>
    <w:rsid w:val="008532E4"/>
    <w:rsid w:val="00853B52"/>
    <w:rsid w:val="00853CD3"/>
    <w:rsid w:val="00853D8D"/>
    <w:rsid w:val="00853DEA"/>
    <w:rsid w:val="00853E16"/>
    <w:rsid w:val="00854453"/>
    <w:rsid w:val="008544CC"/>
    <w:rsid w:val="008544CE"/>
    <w:rsid w:val="008546C3"/>
    <w:rsid w:val="0085485E"/>
    <w:rsid w:val="00854E28"/>
    <w:rsid w:val="0085554F"/>
    <w:rsid w:val="00855571"/>
    <w:rsid w:val="00855611"/>
    <w:rsid w:val="00855632"/>
    <w:rsid w:val="008558E4"/>
    <w:rsid w:val="00855A02"/>
    <w:rsid w:val="00855C05"/>
    <w:rsid w:val="00855F5C"/>
    <w:rsid w:val="00855FF9"/>
    <w:rsid w:val="0085603D"/>
    <w:rsid w:val="0085634A"/>
    <w:rsid w:val="00856517"/>
    <w:rsid w:val="00856948"/>
    <w:rsid w:val="00856C52"/>
    <w:rsid w:val="00856E31"/>
    <w:rsid w:val="008571D9"/>
    <w:rsid w:val="00857577"/>
    <w:rsid w:val="00857B3D"/>
    <w:rsid w:val="00857D97"/>
    <w:rsid w:val="00857DE8"/>
    <w:rsid w:val="00857E29"/>
    <w:rsid w:val="00860091"/>
    <w:rsid w:val="008600C0"/>
    <w:rsid w:val="00860274"/>
    <w:rsid w:val="00860370"/>
    <w:rsid w:val="008604AC"/>
    <w:rsid w:val="00860DB9"/>
    <w:rsid w:val="00860FED"/>
    <w:rsid w:val="008612E3"/>
    <w:rsid w:val="00861C6B"/>
    <w:rsid w:val="00861CA5"/>
    <w:rsid w:val="0086220F"/>
    <w:rsid w:val="008622C5"/>
    <w:rsid w:val="008626DF"/>
    <w:rsid w:val="00862F76"/>
    <w:rsid w:val="00863D54"/>
    <w:rsid w:val="00863F91"/>
    <w:rsid w:val="008647BA"/>
    <w:rsid w:val="008647FB"/>
    <w:rsid w:val="00865153"/>
    <w:rsid w:val="00865197"/>
    <w:rsid w:val="00865505"/>
    <w:rsid w:val="00865A11"/>
    <w:rsid w:val="00865A42"/>
    <w:rsid w:val="00865E95"/>
    <w:rsid w:val="00866108"/>
    <w:rsid w:val="008666A1"/>
    <w:rsid w:val="00866B82"/>
    <w:rsid w:val="00866F3E"/>
    <w:rsid w:val="008671CB"/>
    <w:rsid w:val="00867262"/>
    <w:rsid w:val="0086739B"/>
    <w:rsid w:val="00867500"/>
    <w:rsid w:val="00867674"/>
    <w:rsid w:val="00867FAA"/>
    <w:rsid w:val="008702FF"/>
    <w:rsid w:val="008708E3"/>
    <w:rsid w:val="008709A1"/>
    <w:rsid w:val="00870CEC"/>
    <w:rsid w:val="00870E5E"/>
    <w:rsid w:val="00870E6D"/>
    <w:rsid w:val="00870FB7"/>
    <w:rsid w:val="0087231D"/>
    <w:rsid w:val="008728BD"/>
    <w:rsid w:val="008729B9"/>
    <w:rsid w:val="008729F3"/>
    <w:rsid w:val="00872B2C"/>
    <w:rsid w:val="00872B32"/>
    <w:rsid w:val="00872B64"/>
    <w:rsid w:val="00872C06"/>
    <w:rsid w:val="00872D89"/>
    <w:rsid w:val="00872FDD"/>
    <w:rsid w:val="00873522"/>
    <w:rsid w:val="0087378E"/>
    <w:rsid w:val="0087385E"/>
    <w:rsid w:val="00873C58"/>
    <w:rsid w:val="008742DB"/>
    <w:rsid w:val="0087432F"/>
    <w:rsid w:val="0087446A"/>
    <w:rsid w:val="00874645"/>
    <w:rsid w:val="00874731"/>
    <w:rsid w:val="00874A58"/>
    <w:rsid w:val="00874E23"/>
    <w:rsid w:val="00874E41"/>
    <w:rsid w:val="00874E63"/>
    <w:rsid w:val="0087500A"/>
    <w:rsid w:val="00875348"/>
    <w:rsid w:val="008758A4"/>
    <w:rsid w:val="008759BD"/>
    <w:rsid w:val="00875DA3"/>
    <w:rsid w:val="0087607F"/>
    <w:rsid w:val="00876479"/>
    <w:rsid w:val="00876530"/>
    <w:rsid w:val="0087680A"/>
    <w:rsid w:val="008769BA"/>
    <w:rsid w:val="008770B0"/>
    <w:rsid w:val="0087729C"/>
    <w:rsid w:val="00877368"/>
    <w:rsid w:val="008775B0"/>
    <w:rsid w:val="00877611"/>
    <w:rsid w:val="0087777E"/>
    <w:rsid w:val="0087785C"/>
    <w:rsid w:val="00877B1C"/>
    <w:rsid w:val="00877EE1"/>
    <w:rsid w:val="0088022D"/>
    <w:rsid w:val="00880357"/>
    <w:rsid w:val="0088051B"/>
    <w:rsid w:val="00880623"/>
    <w:rsid w:val="0088069B"/>
    <w:rsid w:val="008806A6"/>
    <w:rsid w:val="008808BC"/>
    <w:rsid w:val="0088090A"/>
    <w:rsid w:val="00880AD8"/>
    <w:rsid w:val="00881044"/>
    <w:rsid w:val="008812B8"/>
    <w:rsid w:val="0088142D"/>
    <w:rsid w:val="00881435"/>
    <w:rsid w:val="00881440"/>
    <w:rsid w:val="00881B73"/>
    <w:rsid w:val="00881CD4"/>
    <w:rsid w:val="00881F82"/>
    <w:rsid w:val="008824A4"/>
    <w:rsid w:val="00882B90"/>
    <w:rsid w:val="00883307"/>
    <w:rsid w:val="008834A1"/>
    <w:rsid w:val="0088381A"/>
    <w:rsid w:val="0088388C"/>
    <w:rsid w:val="008839D4"/>
    <w:rsid w:val="00883DB1"/>
    <w:rsid w:val="008841E6"/>
    <w:rsid w:val="00884341"/>
    <w:rsid w:val="00884497"/>
    <w:rsid w:val="00884662"/>
    <w:rsid w:val="008848C5"/>
    <w:rsid w:val="00884B1B"/>
    <w:rsid w:val="008850BB"/>
    <w:rsid w:val="0088543F"/>
    <w:rsid w:val="00885498"/>
    <w:rsid w:val="00885EF2"/>
    <w:rsid w:val="008860AD"/>
    <w:rsid w:val="008863A5"/>
    <w:rsid w:val="00886A9A"/>
    <w:rsid w:val="00886B5A"/>
    <w:rsid w:val="00886FFD"/>
    <w:rsid w:val="008871EA"/>
    <w:rsid w:val="008876FA"/>
    <w:rsid w:val="00887707"/>
    <w:rsid w:val="00887779"/>
    <w:rsid w:val="00887985"/>
    <w:rsid w:val="00887C57"/>
    <w:rsid w:val="00887D5B"/>
    <w:rsid w:val="00887DA8"/>
    <w:rsid w:val="0089024F"/>
    <w:rsid w:val="0089034B"/>
    <w:rsid w:val="00890637"/>
    <w:rsid w:val="008909B0"/>
    <w:rsid w:val="00890A25"/>
    <w:rsid w:val="00890D5C"/>
    <w:rsid w:val="0089107E"/>
    <w:rsid w:val="00891928"/>
    <w:rsid w:val="00891B42"/>
    <w:rsid w:val="00891E89"/>
    <w:rsid w:val="008920C4"/>
    <w:rsid w:val="0089222F"/>
    <w:rsid w:val="008923AF"/>
    <w:rsid w:val="008924EC"/>
    <w:rsid w:val="0089262D"/>
    <w:rsid w:val="00892EA8"/>
    <w:rsid w:val="008933A8"/>
    <w:rsid w:val="0089390A"/>
    <w:rsid w:val="00893974"/>
    <w:rsid w:val="008939B3"/>
    <w:rsid w:val="00893CF8"/>
    <w:rsid w:val="00893E5B"/>
    <w:rsid w:val="00893E9C"/>
    <w:rsid w:val="00893EA0"/>
    <w:rsid w:val="00894720"/>
    <w:rsid w:val="00894764"/>
    <w:rsid w:val="00894882"/>
    <w:rsid w:val="00894B4C"/>
    <w:rsid w:val="00894C7B"/>
    <w:rsid w:val="00894E29"/>
    <w:rsid w:val="008953C1"/>
    <w:rsid w:val="0089663F"/>
    <w:rsid w:val="0089667E"/>
    <w:rsid w:val="00896767"/>
    <w:rsid w:val="00896D82"/>
    <w:rsid w:val="00896DDB"/>
    <w:rsid w:val="00896FA0"/>
    <w:rsid w:val="0089715C"/>
    <w:rsid w:val="008974C9"/>
    <w:rsid w:val="00897521"/>
    <w:rsid w:val="008977E0"/>
    <w:rsid w:val="0089783C"/>
    <w:rsid w:val="00897905"/>
    <w:rsid w:val="00897A08"/>
    <w:rsid w:val="00897B95"/>
    <w:rsid w:val="00897E10"/>
    <w:rsid w:val="008A007E"/>
    <w:rsid w:val="008A1747"/>
    <w:rsid w:val="008A1B72"/>
    <w:rsid w:val="008A1E79"/>
    <w:rsid w:val="008A28C9"/>
    <w:rsid w:val="008A2B98"/>
    <w:rsid w:val="008A2C0D"/>
    <w:rsid w:val="008A2E55"/>
    <w:rsid w:val="008A2F63"/>
    <w:rsid w:val="008A35EE"/>
    <w:rsid w:val="008A39BF"/>
    <w:rsid w:val="008A3A29"/>
    <w:rsid w:val="008A3DD2"/>
    <w:rsid w:val="008A3F93"/>
    <w:rsid w:val="008A40AC"/>
    <w:rsid w:val="008A47A5"/>
    <w:rsid w:val="008A50EF"/>
    <w:rsid w:val="008A547C"/>
    <w:rsid w:val="008A5716"/>
    <w:rsid w:val="008A57E4"/>
    <w:rsid w:val="008A67CE"/>
    <w:rsid w:val="008A6C09"/>
    <w:rsid w:val="008A6F27"/>
    <w:rsid w:val="008A6FC6"/>
    <w:rsid w:val="008A7054"/>
    <w:rsid w:val="008A72DB"/>
    <w:rsid w:val="008A73DC"/>
    <w:rsid w:val="008A779F"/>
    <w:rsid w:val="008A798B"/>
    <w:rsid w:val="008A7A1A"/>
    <w:rsid w:val="008B0203"/>
    <w:rsid w:val="008B0AE6"/>
    <w:rsid w:val="008B172C"/>
    <w:rsid w:val="008B1950"/>
    <w:rsid w:val="008B19BC"/>
    <w:rsid w:val="008B1B1B"/>
    <w:rsid w:val="008B1C9E"/>
    <w:rsid w:val="008B1E03"/>
    <w:rsid w:val="008B1F9A"/>
    <w:rsid w:val="008B2408"/>
    <w:rsid w:val="008B28F0"/>
    <w:rsid w:val="008B2BD2"/>
    <w:rsid w:val="008B2E76"/>
    <w:rsid w:val="008B3042"/>
    <w:rsid w:val="008B3179"/>
    <w:rsid w:val="008B345F"/>
    <w:rsid w:val="008B3516"/>
    <w:rsid w:val="008B353D"/>
    <w:rsid w:val="008B356E"/>
    <w:rsid w:val="008B3789"/>
    <w:rsid w:val="008B39D8"/>
    <w:rsid w:val="008B3BAE"/>
    <w:rsid w:val="008B3D1D"/>
    <w:rsid w:val="008B3DC2"/>
    <w:rsid w:val="008B4272"/>
    <w:rsid w:val="008B4301"/>
    <w:rsid w:val="008B43B5"/>
    <w:rsid w:val="008B455F"/>
    <w:rsid w:val="008B458A"/>
    <w:rsid w:val="008B474D"/>
    <w:rsid w:val="008B49D2"/>
    <w:rsid w:val="008B49D5"/>
    <w:rsid w:val="008B4B1D"/>
    <w:rsid w:val="008B4B21"/>
    <w:rsid w:val="008B4C4A"/>
    <w:rsid w:val="008B50C9"/>
    <w:rsid w:val="008B5365"/>
    <w:rsid w:val="008B5927"/>
    <w:rsid w:val="008B59C0"/>
    <w:rsid w:val="008B5B91"/>
    <w:rsid w:val="008B5F21"/>
    <w:rsid w:val="008B61C6"/>
    <w:rsid w:val="008B62F7"/>
    <w:rsid w:val="008B65FB"/>
    <w:rsid w:val="008B685A"/>
    <w:rsid w:val="008B69C0"/>
    <w:rsid w:val="008B6A60"/>
    <w:rsid w:val="008B6BDB"/>
    <w:rsid w:val="008B6EC4"/>
    <w:rsid w:val="008B700B"/>
    <w:rsid w:val="008B7347"/>
    <w:rsid w:val="008B7418"/>
    <w:rsid w:val="008B7582"/>
    <w:rsid w:val="008B76CC"/>
    <w:rsid w:val="008B777A"/>
    <w:rsid w:val="008B79B9"/>
    <w:rsid w:val="008B7E47"/>
    <w:rsid w:val="008B7FBC"/>
    <w:rsid w:val="008C0563"/>
    <w:rsid w:val="008C0665"/>
    <w:rsid w:val="008C0ABE"/>
    <w:rsid w:val="008C1365"/>
    <w:rsid w:val="008C140F"/>
    <w:rsid w:val="008C1420"/>
    <w:rsid w:val="008C150D"/>
    <w:rsid w:val="008C1670"/>
    <w:rsid w:val="008C1696"/>
    <w:rsid w:val="008C18F1"/>
    <w:rsid w:val="008C28C4"/>
    <w:rsid w:val="008C29CB"/>
    <w:rsid w:val="008C31E5"/>
    <w:rsid w:val="008C3383"/>
    <w:rsid w:val="008C360C"/>
    <w:rsid w:val="008C39D9"/>
    <w:rsid w:val="008C3A14"/>
    <w:rsid w:val="008C3FC8"/>
    <w:rsid w:val="008C4724"/>
    <w:rsid w:val="008C4C9A"/>
    <w:rsid w:val="008C4CA5"/>
    <w:rsid w:val="008C4F08"/>
    <w:rsid w:val="008C53F1"/>
    <w:rsid w:val="008C59C9"/>
    <w:rsid w:val="008C59F6"/>
    <w:rsid w:val="008C5A33"/>
    <w:rsid w:val="008C5C82"/>
    <w:rsid w:val="008C640D"/>
    <w:rsid w:val="008C6691"/>
    <w:rsid w:val="008C6782"/>
    <w:rsid w:val="008C68D5"/>
    <w:rsid w:val="008C6C72"/>
    <w:rsid w:val="008C6C8D"/>
    <w:rsid w:val="008C6E03"/>
    <w:rsid w:val="008C7392"/>
    <w:rsid w:val="008C7524"/>
    <w:rsid w:val="008C77E1"/>
    <w:rsid w:val="008C7C6B"/>
    <w:rsid w:val="008D0076"/>
    <w:rsid w:val="008D0627"/>
    <w:rsid w:val="008D06E1"/>
    <w:rsid w:val="008D0763"/>
    <w:rsid w:val="008D0B87"/>
    <w:rsid w:val="008D0D9B"/>
    <w:rsid w:val="008D12FB"/>
    <w:rsid w:val="008D1366"/>
    <w:rsid w:val="008D15D1"/>
    <w:rsid w:val="008D1701"/>
    <w:rsid w:val="008D175E"/>
    <w:rsid w:val="008D1B66"/>
    <w:rsid w:val="008D1D17"/>
    <w:rsid w:val="008D201C"/>
    <w:rsid w:val="008D2EEB"/>
    <w:rsid w:val="008D2F28"/>
    <w:rsid w:val="008D313C"/>
    <w:rsid w:val="008D3506"/>
    <w:rsid w:val="008D35C7"/>
    <w:rsid w:val="008D3978"/>
    <w:rsid w:val="008D397F"/>
    <w:rsid w:val="008D3FD6"/>
    <w:rsid w:val="008D407C"/>
    <w:rsid w:val="008D430E"/>
    <w:rsid w:val="008D50B5"/>
    <w:rsid w:val="008D51A8"/>
    <w:rsid w:val="008D534A"/>
    <w:rsid w:val="008D5375"/>
    <w:rsid w:val="008D5518"/>
    <w:rsid w:val="008D5B54"/>
    <w:rsid w:val="008D61A3"/>
    <w:rsid w:val="008D635F"/>
    <w:rsid w:val="008D63AE"/>
    <w:rsid w:val="008D6754"/>
    <w:rsid w:val="008D692A"/>
    <w:rsid w:val="008D6952"/>
    <w:rsid w:val="008D6A02"/>
    <w:rsid w:val="008D6AEE"/>
    <w:rsid w:val="008D6D01"/>
    <w:rsid w:val="008D6E88"/>
    <w:rsid w:val="008D7788"/>
    <w:rsid w:val="008E0147"/>
    <w:rsid w:val="008E03ED"/>
    <w:rsid w:val="008E04BD"/>
    <w:rsid w:val="008E057F"/>
    <w:rsid w:val="008E0B76"/>
    <w:rsid w:val="008E0E3E"/>
    <w:rsid w:val="008E12E2"/>
    <w:rsid w:val="008E14C8"/>
    <w:rsid w:val="008E16F4"/>
    <w:rsid w:val="008E1733"/>
    <w:rsid w:val="008E17AB"/>
    <w:rsid w:val="008E1A47"/>
    <w:rsid w:val="008E1FB2"/>
    <w:rsid w:val="008E20C2"/>
    <w:rsid w:val="008E2454"/>
    <w:rsid w:val="008E26EB"/>
    <w:rsid w:val="008E28EF"/>
    <w:rsid w:val="008E2A39"/>
    <w:rsid w:val="008E2C87"/>
    <w:rsid w:val="008E2DE5"/>
    <w:rsid w:val="008E2F2A"/>
    <w:rsid w:val="008E3080"/>
    <w:rsid w:val="008E3098"/>
    <w:rsid w:val="008E3AC1"/>
    <w:rsid w:val="008E3FB6"/>
    <w:rsid w:val="008E4082"/>
    <w:rsid w:val="008E426A"/>
    <w:rsid w:val="008E427C"/>
    <w:rsid w:val="008E4622"/>
    <w:rsid w:val="008E463A"/>
    <w:rsid w:val="008E4728"/>
    <w:rsid w:val="008E4AA1"/>
    <w:rsid w:val="008E4FDA"/>
    <w:rsid w:val="008E4FE6"/>
    <w:rsid w:val="008E5007"/>
    <w:rsid w:val="008E56C1"/>
    <w:rsid w:val="008E5843"/>
    <w:rsid w:val="008E585F"/>
    <w:rsid w:val="008E58BF"/>
    <w:rsid w:val="008E60D0"/>
    <w:rsid w:val="008E6442"/>
    <w:rsid w:val="008E650F"/>
    <w:rsid w:val="008E66BE"/>
    <w:rsid w:val="008E6A44"/>
    <w:rsid w:val="008E6B7F"/>
    <w:rsid w:val="008E6FBC"/>
    <w:rsid w:val="008E7510"/>
    <w:rsid w:val="008E75D1"/>
    <w:rsid w:val="008E7651"/>
    <w:rsid w:val="008E76D2"/>
    <w:rsid w:val="008E7708"/>
    <w:rsid w:val="008E7889"/>
    <w:rsid w:val="008E7B8B"/>
    <w:rsid w:val="008E7E5C"/>
    <w:rsid w:val="008F0134"/>
    <w:rsid w:val="008F04D6"/>
    <w:rsid w:val="008F0B83"/>
    <w:rsid w:val="008F0E18"/>
    <w:rsid w:val="008F0E30"/>
    <w:rsid w:val="008F10BC"/>
    <w:rsid w:val="008F1261"/>
    <w:rsid w:val="008F174F"/>
    <w:rsid w:val="008F1769"/>
    <w:rsid w:val="008F19E8"/>
    <w:rsid w:val="008F1AA7"/>
    <w:rsid w:val="008F1BC3"/>
    <w:rsid w:val="008F1DFC"/>
    <w:rsid w:val="008F1E54"/>
    <w:rsid w:val="008F1FBC"/>
    <w:rsid w:val="008F24E1"/>
    <w:rsid w:val="008F2520"/>
    <w:rsid w:val="008F2E5B"/>
    <w:rsid w:val="008F3435"/>
    <w:rsid w:val="008F36F4"/>
    <w:rsid w:val="008F3B84"/>
    <w:rsid w:val="008F3F09"/>
    <w:rsid w:val="008F4219"/>
    <w:rsid w:val="008F4259"/>
    <w:rsid w:val="008F477E"/>
    <w:rsid w:val="008F4B1F"/>
    <w:rsid w:val="008F529B"/>
    <w:rsid w:val="008F5E47"/>
    <w:rsid w:val="008F61D3"/>
    <w:rsid w:val="008F65C2"/>
    <w:rsid w:val="008F6C2E"/>
    <w:rsid w:val="008F70A1"/>
    <w:rsid w:val="008F7242"/>
    <w:rsid w:val="008F730C"/>
    <w:rsid w:val="008F75EF"/>
    <w:rsid w:val="008F76C0"/>
    <w:rsid w:val="008F76CD"/>
    <w:rsid w:val="008F7713"/>
    <w:rsid w:val="008F77F2"/>
    <w:rsid w:val="0090122F"/>
    <w:rsid w:val="00901235"/>
    <w:rsid w:val="0090126B"/>
    <w:rsid w:val="00901333"/>
    <w:rsid w:val="00901960"/>
    <w:rsid w:val="00901BDA"/>
    <w:rsid w:val="00901DD2"/>
    <w:rsid w:val="00901E2E"/>
    <w:rsid w:val="00902031"/>
    <w:rsid w:val="0090211A"/>
    <w:rsid w:val="00902135"/>
    <w:rsid w:val="0090234B"/>
    <w:rsid w:val="0090239A"/>
    <w:rsid w:val="00902572"/>
    <w:rsid w:val="00902607"/>
    <w:rsid w:val="0090269E"/>
    <w:rsid w:val="009027CD"/>
    <w:rsid w:val="00902DF2"/>
    <w:rsid w:val="009030C1"/>
    <w:rsid w:val="00903C83"/>
    <w:rsid w:val="00904075"/>
    <w:rsid w:val="0090418E"/>
    <w:rsid w:val="00904191"/>
    <w:rsid w:val="00904503"/>
    <w:rsid w:val="0090457F"/>
    <w:rsid w:val="0090471A"/>
    <w:rsid w:val="009047A4"/>
    <w:rsid w:val="00905878"/>
    <w:rsid w:val="00905ACF"/>
    <w:rsid w:val="00905F11"/>
    <w:rsid w:val="0090618E"/>
    <w:rsid w:val="00906733"/>
    <w:rsid w:val="00906D3C"/>
    <w:rsid w:val="00907615"/>
    <w:rsid w:val="00910689"/>
    <w:rsid w:val="0091093B"/>
    <w:rsid w:val="009109DB"/>
    <w:rsid w:val="00910B0D"/>
    <w:rsid w:val="00910F28"/>
    <w:rsid w:val="009110D6"/>
    <w:rsid w:val="0091112D"/>
    <w:rsid w:val="00911196"/>
    <w:rsid w:val="0091139D"/>
    <w:rsid w:val="0091173C"/>
    <w:rsid w:val="00911CFE"/>
    <w:rsid w:val="00911DA3"/>
    <w:rsid w:val="00911E41"/>
    <w:rsid w:val="00912188"/>
    <w:rsid w:val="00912332"/>
    <w:rsid w:val="00912537"/>
    <w:rsid w:val="00912548"/>
    <w:rsid w:val="00912677"/>
    <w:rsid w:val="0091298B"/>
    <w:rsid w:val="00912BC1"/>
    <w:rsid w:val="00912DB4"/>
    <w:rsid w:val="00913128"/>
    <w:rsid w:val="009133DA"/>
    <w:rsid w:val="009134D9"/>
    <w:rsid w:val="009135BB"/>
    <w:rsid w:val="00913F41"/>
    <w:rsid w:val="0091402E"/>
    <w:rsid w:val="0091410A"/>
    <w:rsid w:val="0091425A"/>
    <w:rsid w:val="009142A7"/>
    <w:rsid w:val="009144A7"/>
    <w:rsid w:val="00914674"/>
    <w:rsid w:val="0091485A"/>
    <w:rsid w:val="0091495F"/>
    <w:rsid w:val="00914B03"/>
    <w:rsid w:val="00914CD7"/>
    <w:rsid w:val="009152EC"/>
    <w:rsid w:val="009153D4"/>
    <w:rsid w:val="0091559A"/>
    <w:rsid w:val="0091567E"/>
    <w:rsid w:val="00915699"/>
    <w:rsid w:val="00915C7E"/>
    <w:rsid w:val="009163B1"/>
    <w:rsid w:val="00916425"/>
    <w:rsid w:val="009166EB"/>
    <w:rsid w:val="009168BB"/>
    <w:rsid w:val="00916DD4"/>
    <w:rsid w:val="00916FE6"/>
    <w:rsid w:val="00917812"/>
    <w:rsid w:val="009178EA"/>
    <w:rsid w:val="00917DA1"/>
    <w:rsid w:val="00920420"/>
    <w:rsid w:val="00920732"/>
    <w:rsid w:val="00920934"/>
    <w:rsid w:val="0092093A"/>
    <w:rsid w:val="0092099B"/>
    <w:rsid w:val="00920A99"/>
    <w:rsid w:val="00920DAF"/>
    <w:rsid w:val="00921066"/>
    <w:rsid w:val="009210F8"/>
    <w:rsid w:val="009214C9"/>
    <w:rsid w:val="009215D1"/>
    <w:rsid w:val="00921663"/>
    <w:rsid w:val="009219A9"/>
    <w:rsid w:val="00921DF6"/>
    <w:rsid w:val="0092243F"/>
    <w:rsid w:val="00922665"/>
    <w:rsid w:val="0092269B"/>
    <w:rsid w:val="00922784"/>
    <w:rsid w:val="00922AB2"/>
    <w:rsid w:val="00922C9E"/>
    <w:rsid w:val="0092313A"/>
    <w:rsid w:val="00923146"/>
    <w:rsid w:val="0092344C"/>
    <w:rsid w:val="0092370C"/>
    <w:rsid w:val="00923808"/>
    <w:rsid w:val="009238B9"/>
    <w:rsid w:val="009238D2"/>
    <w:rsid w:val="0092393B"/>
    <w:rsid w:val="00923A56"/>
    <w:rsid w:val="00923BF1"/>
    <w:rsid w:val="00923C74"/>
    <w:rsid w:val="00923DEB"/>
    <w:rsid w:val="00923E96"/>
    <w:rsid w:val="0092419B"/>
    <w:rsid w:val="0092449D"/>
    <w:rsid w:val="00924BEF"/>
    <w:rsid w:val="00924D41"/>
    <w:rsid w:val="00924D7C"/>
    <w:rsid w:val="00924F5A"/>
    <w:rsid w:val="00924F63"/>
    <w:rsid w:val="00925137"/>
    <w:rsid w:val="00925467"/>
    <w:rsid w:val="00925699"/>
    <w:rsid w:val="00925960"/>
    <w:rsid w:val="009259E4"/>
    <w:rsid w:val="00925C76"/>
    <w:rsid w:val="00925D41"/>
    <w:rsid w:val="00925D80"/>
    <w:rsid w:val="00926618"/>
    <w:rsid w:val="00926624"/>
    <w:rsid w:val="009269C0"/>
    <w:rsid w:val="00926E84"/>
    <w:rsid w:val="00926E96"/>
    <w:rsid w:val="00926EDF"/>
    <w:rsid w:val="00926F3C"/>
    <w:rsid w:val="009271B4"/>
    <w:rsid w:val="00927958"/>
    <w:rsid w:val="009279BD"/>
    <w:rsid w:val="00927FBB"/>
    <w:rsid w:val="00930223"/>
    <w:rsid w:val="00930271"/>
    <w:rsid w:val="00930C25"/>
    <w:rsid w:val="00930EFF"/>
    <w:rsid w:val="00930FF7"/>
    <w:rsid w:val="00931067"/>
    <w:rsid w:val="009311B4"/>
    <w:rsid w:val="0093149E"/>
    <w:rsid w:val="009316C3"/>
    <w:rsid w:val="00931A93"/>
    <w:rsid w:val="00931CF9"/>
    <w:rsid w:val="00932115"/>
    <w:rsid w:val="009321D5"/>
    <w:rsid w:val="00932781"/>
    <w:rsid w:val="0093289D"/>
    <w:rsid w:val="0093308A"/>
    <w:rsid w:val="0093308B"/>
    <w:rsid w:val="009333F3"/>
    <w:rsid w:val="00933577"/>
    <w:rsid w:val="00933713"/>
    <w:rsid w:val="00933921"/>
    <w:rsid w:val="00933BE3"/>
    <w:rsid w:val="00933C9F"/>
    <w:rsid w:val="00933EF9"/>
    <w:rsid w:val="00933F7B"/>
    <w:rsid w:val="00934933"/>
    <w:rsid w:val="00934BA5"/>
    <w:rsid w:val="009351AC"/>
    <w:rsid w:val="009352FA"/>
    <w:rsid w:val="009356B8"/>
    <w:rsid w:val="00935B8D"/>
    <w:rsid w:val="0093611C"/>
    <w:rsid w:val="009361A8"/>
    <w:rsid w:val="009363D0"/>
    <w:rsid w:val="00936925"/>
    <w:rsid w:val="009371BD"/>
    <w:rsid w:val="009372D4"/>
    <w:rsid w:val="00937352"/>
    <w:rsid w:val="009376CF"/>
    <w:rsid w:val="00937711"/>
    <w:rsid w:val="009379A4"/>
    <w:rsid w:val="00937D56"/>
    <w:rsid w:val="00937E18"/>
    <w:rsid w:val="00937E2E"/>
    <w:rsid w:val="00937F93"/>
    <w:rsid w:val="00940619"/>
    <w:rsid w:val="00940749"/>
    <w:rsid w:val="00940E51"/>
    <w:rsid w:val="00940E83"/>
    <w:rsid w:val="00940EB2"/>
    <w:rsid w:val="00940FDA"/>
    <w:rsid w:val="00941099"/>
    <w:rsid w:val="00941214"/>
    <w:rsid w:val="009413FB"/>
    <w:rsid w:val="00941408"/>
    <w:rsid w:val="00941D1B"/>
    <w:rsid w:val="009420CD"/>
    <w:rsid w:val="00942270"/>
    <w:rsid w:val="009422D0"/>
    <w:rsid w:val="009427A2"/>
    <w:rsid w:val="00942B2A"/>
    <w:rsid w:val="00943153"/>
    <w:rsid w:val="009431F5"/>
    <w:rsid w:val="009431FF"/>
    <w:rsid w:val="0094321D"/>
    <w:rsid w:val="00943416"/>
    <w:rsid w:val="00943483"/>
    <w:rsid w:val="009438A5"/>
    <w:rsid w:val="00943943"/>
    <w:rsid w:val="00943CEE"/>
    <w:rsid w:val="00943D3D"/>
    <w:rsid w:val="00943D6E"/>
    <w:rsid w:val="00943EBE"/>
    <w:rsid w:val="009442B0"/>
    <w:rsid w:val="009446AA"/>
    <w:rsid w:val="00945076"/>
    <w:rsid w:val="00945169"/>
    <w:rsid w:val="00945436"/>
    <w:rsid w:val="0094557E"/>
    <w:rsid w:val="00945658"/>
    <w:rsid w:val="00945A89"/>
    <w:rsid w:val="00945BF7"/>
    <w:rsid w:val="00946063"/>
    <w:rsid w:val="009462F0"/>
    <w:rsid w:val="00946607"/>
    <w:rsid w:val="00946877"/>
    <w:rsid w:val="00946E6A"/>
    <w:rsid w:val="0094753F"/>
    <w:rsid w:val="0094756A"/>
    <w:rsid w:val="009476C1"/>
    <w:rsid w:val="009477D3"/>
    <w:rsid w:val="00947918"/>
    <w:rsid w:val="00947BCD"/>
    <w:rsid w:val="00947EC2"/>
    <w:rsid w:val="00947EC4"/>
    <w:rsid w:val="009500EF"/>
    <w:rsid w:val="0095016E"/>
    <w:rsid w:val="00950230"/>
    <w:rsid w:val="00950559"/>
    <w:rsid w:val="009506F2"/>
    <w:rsid w:val="0095077F"/>
    <w:rsid w:val="009507DD"/>
    <w:rsid w:val="00950886"/>
    <w:rsid w:val="0095093B"/>
    <w:rsid w:val="009519D3"/>
    <w:rsid w:val="00951A08"/>
    <w:rsid w:val="00951A51"/>
    <w:rsid w:val="009522D3"/>
    <w:rsid w:val="00952609"/>
    <w:rsid w:val="00952AAE"/>
    <w:rsid w:val="00952AB6"/>
    <w:rsid w:val="00952FAC"/>
    <w:rsid w:val="00953258"/>
    <w:rsid w:val="009535A9"/>
    <w:rsid w:val="009538A7"/>
    <w:rsid w:val="00953C4B"/>
    <w:rsid w:val="00953DCD"/>
    <w:rsid w:val="009542C4"/>
    <w:rsid w:val="009543B8"/>
    <w:rsid w:val="00954776"/>
    <w:rsid w:val="00954E78"/>
    <w:rsid w:val="00954FE0"/>
    <w:rsid w:val="0095514F"/>
    <w:rsid w:val="0095530E"/>
    <w:rsid w:val="00955C52"/>
    <w:rsid w:val="00955C6A"/>
    <w:rsid w:val="00955D1E"/>
    <w:rsid w:val="00956323"/>
    <w:rsid w:val="00956A60"/>
    <w:rsid w:val="00956AC7"/>
    <w:rsid w:val="00956D22"/>
    <w:rsid w:val="00956E01"/>
    <w:rsid w:val="009570EE"/>
    <w:rsid w:val="0095744A"/>
    <w:rsid w:val="00957497"/>
    <w:rsid w:val="009574E9"/>
    <w:rsid w:val="00957631"/>
    <w:rsid w:val="0095765A"/>
    <w:rsid w:val="00957722"/>
    <w:rsid w:val="009577C5"/>
    <w:rsid w:val="0095783C"/>
    <w:rsid w:val="00957EAC"/>
    <w:rsid w:val="009600A3"/>
    <w:rsid w:val="0096027B"/>
    <w:rsid w:val="00960413"/>
    <w:rsid w:val="00960886"/>
    <w:rsid w:val="00960CDC"/>
    <w:rsid w:val="00960D18"/>
    <w:rsid w:val="00960E7F"/>
    <w:rsid w:val="00960EF3"/>
    <w:rsid w:val="00960F26"/>
    <w:rsid w:val="00961175"/>
    <w:rsid w:val="009613A9"/>
    <w:rsid w:val="0096151B"/>
    <w:rsid w:val="009617AF"/>
    <w:rsid w:val="009617EE"/>
    <w:rsid w:val="0096190F"/>
    <w:rsid w:val="00961A8F"/>
    <w:rsid w:val="00961D70"/>
    <w:rsid w:val="00961E6C"/>
    <w:rsid w:val="00961F0A"/>
    <w:rsid w:val="0096204C"/>
    <w:rsid w:val="00962095"/>
    <w:rsid w:val="00962134"/>
    <w:rsid w:val="009626E7"/>
    <w:rsid w:val="009627C8"/>
    <w:rsid w:val="00962FA1"/>
    <w:rsid w:val="00963102"/>
    <w:rsid w:val="00963597"/>
    <w:rsid w:val="00963851"/>
    <w:rsid w:val="009639F7"/>
    <w:rsid w:val="00963D59"/>
    <w:rsid w:val="00963D76"/>
    <w:rsid w:val="00964008"/>
    <w:rsid w:val="009645D0"/>
    <w:rsid w:val="00964B4D"/>
    <w:rsid w:val="009651E6"/>
    <w:rsid w:val="009654E3"/>
    <w:rsid w:val="009656ED"/>
    <w:rsid w:val="00965A2B"/>
    <w:rsid w:val="00965B04"/>
    <w:rsid w:val="00965BAB"/>
    <w:rsid w:val="00965D6E"/>
    <w:rsid w:val="00965DE9"/>
    <w:rsid w:val="00965ECA"/>
    <w:rsid w:val="00965FEE"/>
    <w:rsid w:val="0096626E"/>
    <w:rsid w:val="00966389"/>
    <w:rsid w:val="0096645D"/>
    <w:rsid w:val="0096680A"/>
    <w:rsid w:val="009668A0"/>
    <w:rsid w:val="009668E7"/>
    <w:rsid w:val="00966A6E"/>
    <w:rsid w:val="009674B7"/>
    <w:rsid w:val="00967AFA"/>
    <w:rsid w:val="00967E5E"/>
    <w:rsid w:val="00967F42"/>
    <w:rsid w:val="00970257"/>
    <w:rsid w:val="009702C1"/>
    <w:rsid w:val="009702F3"/>
    <w:rsid w:val="009703E3"/>
    <w:rsid w:val="00970C7F"/>
    <w:rsid w:val="00970F7D"/>
    <w:rsid w:val="00971C14"/>
    <w:rsid w:val="00971CD8"/>
    <w:rsid w:val="0097203C"/>
    <w:rsid w:val="00972377"/>
    <w:rsid w:val="0097256D"/>
    <w:rsid w:val="009725F4"/>
    <w:rsid w:val="009726E1"/>
    <w:rsid w:val="00972F0F"/>
    <w:rsid w:val="00973848"/>
    <w:rsid w:val="00973CCE"/>
    <w:rsid w:val="00973DCA"/>
    <w:rsid w:val="00973F13"/>
    <w:rsid w:val="0097434D"/>
    <w:rsid w:val="00974527"/>
    <w:rsid w:val="00974605"/>
    <w:rsid w:val="0097475E"/>
    <w:rsid w:val="0097480B"/>
    <w:rsid w:val="00974866"/>
    <w:rsid w:val="00974C54"/>
    <w:rsid w:val="00975166"/>
    <w:rsid w:val="00975345"/>
    <w:rsid w:val="00975AB2"/>
    <w:rsid w:val="00975ACA"/>
    <w:rsid w:val="00975E60"/>
    <w:rsid w:val="009773BE"/>
    <w:rsid w:val="009774DE"/>
    <w:rsid w:val="009775AA"/>
    <w:rsid w:val="009776F3"/>
    <w:rsid w:val="009777AB"/>
    <w:rsid w:val="009777F6"/>
    <w:rsid w:val="009777FB"/>
    <w:rsid w:val="00977952"/>
    <w:rsid w:val="00977FFA"/>
    <w:rsid w:val="009804C3"/>
    <w:rsid w:val="009806EA"/>
    <w:rsid w:val="0098086C"/>
    <w:rsid w:val="00980AAA"/>
    <w:rsid w:val="00980BB5"/>
    <w:rsid w:val="00980FC9"/>
    <w:rsid w:val="00981232"/>
    <w:rsid w:val="00981A04"/>
    <w:rsid w:val="00981DA4"/>
    <w:rsid w:val="00982072"/>
    <w:rsid w:val="009826D9"/>
    <w:rsid w:val="00983DFC"/>
    <w:rsid w:val="00983E2A"/>
    <w:rsid w:val="00983F09"/>
    <w:rsid w:val="009841E5"/>
    <w:rsid w:val="009842DD"/>
    <w:rsid w:val="0098464F"/>
    <w:rsid w:val="0098487A"/>
    <w:rsid w:val="00984A78"/>
    <w:rsid w:val="00984AA3"/>
    <w:rsid w:val="00984D7A"/>
    <w:rsid w:val="00984F77"/>
    <w:rsid w:val="009851FD"/>
    <w:rsid w:val="00985325"/>
    <w:rsid w:val="00985368"/>
    <w:rsid w:val="00985380"/>
    <w:rsid w:val="0098575F"/>
    <w:rsid w:val="00985A55"/>
    <w:rsid w:val="00985B1E"/>
    <w:rsid w:val="009861C3"/>
    <w:rsid w:val="009867C9"/>
    <w:rsid w:val="00986A77"/>
    <w:rsid w:val="00986AAA"/>
    <w:rsid w:val="00986DD9"/>
    <w:rsid w:val="009872C4"/>
    <w:rsid w:val="00987EB1"/>
    <w:rsid w:val="009905F1"/>
    <w:rsid w:val="0099078F"/>
    <w:rsid w:val="00990C49"/>
    <w:rsid w:val="00990CC4"/>
    <w:rsid w:val="00991EE3"/>
    <w:rsid w:val="00992442"/>
    <w:rsid w:val="00992B2B"/>
    <w:rsid w:val="00992D6B"/>
    <w:rsid w:val="00992E8C"/>
    <w:rsid w:val="00993041"/>
    <w:rsid w:val="00993463"/>
    <w:rsid w:val="009935FA"/>
    <w:rsid w:val="0099365E"/>
    <w:rsid w:val="0099379A"/>
    <w:rsid w:val="00993B02"/>
    <w:rsid w:val="00993F4B"/>
    <w:rsid w:val="0099412F"/>
    <w:rsid w:val="00994294"/>
    <w:rsid w:val="00994649"/>
    <w:rsid w:val="009948A0"/>
    <w:rsid w:val="00994A5F"/>
    <w:rsid w:val="00994D41"/>
    <w:rsid w:val="00994F74"/>
    <w:rsid w:val="009950AD"/>
    <w:rsid w:val="0099510E"/>
    <w:rsid w:val="00995497"/>
    <w:rsid w:val="0099556C"/>
    <w:rsid w:val="00995A6B"/>
    <w:rsid w:val="00996324"/>
    <w:rsid w:val="0099660B"/>
    <w:rsid w:val="0099668E"/>
    <w:rsid w:val="00996BED"/>
    <w:rsid w:val="00997188"/>
    <w:rsid w:val="009973A4"/>
    <w:rsid w:val="0099766E"/>
    <w:rsid w:val="0099775B"/>
    <w:rsid w:val="00997C26"/>
    <w:rsid w:val="00997D1B"/>
    <w:rsid w:val="00997D78"/>
    <w:rsid w:val="00997F9F"/>
    <w:rsid w:val="009A0106"/>
    <w:rsid w:val="009A05E4"/>
    <w:rsid w:val="009A0624"/>
    <w:rsid w:val="009A073A"/>
    <w:rsid w:val="009A0880"/>
    <w:rsid w:val="009A0AB1"/>
    <w:rsid w:val="009A0CAE"/>
    <w:rsid w:val="009A0DB9"/>
    <w:rsid w:val="009A0E67"/>
    <w:rsid w:val="009A104C"/>
    <w:rsid w:val="009A185B"/>
    <w:rsid w:val="009A1C58"/>
    <w:rsid w:val="009A2096"/>
    <w:rsid w:val="009A23B6"/>
    <w:rsid w:val="009A23E6"/>
    <w:rsid w:val="009A2841"/>
    <w:rsid w:val="009A2858"/>
    <w:rsid w:val="009A31FD"/>
    <w:rsid w:val="009A3517"/>
    <w:rsid w:val="009A37A6"/>
    <w:rsid w:val="009A3AE4"/>
    <w:rsid w:val="009A3D37"/>
    <w:rsid w:val="009A3FB2"/>
    <w:rsid w:val="009A40C5"/>
    <w:rsid w:val="009A425D"/>
    <w:rsid w:val="009A4895"/>
    <w:rsid w:val="009A4D82"/>
    <w:rsid w:val="009A4EEF"/>
    <w:rsid w:val="009A5038"/>
    <w:rsid w:val="009A5648"/>
    <w:rsid w:val="009A56B9"/>
    <w:rsid w:val="009A5B47"/>
    <w:rsid w:val="009A5BE5"/>
    <w:rsid w:val="009A5F66"/>
    <w:rsid w:val="009A6089"/>
    <w:rsid w:val="009A636B"/>
    <w:rsid w:val="009A661F"/>
    <w:rsid w:val="009A6A50"/>
    <w:rsid w:val="009A6BCF"/>
    <w:rsid w:val="009A6DD4"/>
    <w:rsid w:val="009A6F7F"/>
    <w:rsid w:val="009A6FD5"/>
    <w:rsid w:val="009A77B9"/>
    <w:rsid w:val="009B035A"/>
    <w:rsid w:val="009B0810"/>
    <w:rsid w:val="009B0B47"/>
    <w:rsid w:val="009B1289"/>
    <w:rsid w:val="009B12D7"/>
    <w:rsid w:val="009B12EC"/>
    <w:rsid w:val="009B1391"/>
    <w:rsid w:val="009B169A"/>
    <w:rsid w:val="009B17DE"/>
    <w:rsid w:val="009B18DB"/>
    <w:rsid w:val="009B2BD7"/>
    <w:rsid w:val="009B347C"/>
    <w:rsid w:val="009B360B"/>
    <w:rsid w:val="009B3DF8"/>
    <w:rsid w:val="009B451E"/>
    <w:rsid w:val="009B4B94"/>
    <w:rsid w:val="009B4D31"/>
    <w:rsid w:val="009B4F15"/>
    <w:rsid w:val="009B5788"/>
    <w:rsid w:val="009B5794"/>
    <w:rsid w:val="009B5CDC"/>
    <w:rsid w:val="009B5EE2"/>
    <w:rsid w:val="009B6579"/>
    <w:rsid w:val="009B6E36"/>
    <w:rsid w:val="009B6EA9"/>
    <w:rsid w:val="009B704F"/>
    <w:rsid w:val="009B7349"/>
    <w:rsid w:val="009B7372"/>
    <w:rsid w:val="009B73D0"/>
    <w:rsid w:val="009B796D"/>
    <w:rsid w:val="009B7B23"/>
    <w:rsid w:val="009B7B6F"/>
    <w:rsid w:val="009B7D4E"/>
    <w:rsid w:val="009B7FDA"/>
    <w:rsid w:val="009C012F"/>
    <w:rsid w:val="009C018A"/>
    <w:rsid w:val="009C0F29"/>
    <w:rsid w:val="009C120D"/>
    <w:rsid w:val="009C168F"/>
    <w:rsid w:val="009C16A2"/>
    <w:rsid w:val="009C197B"/>
    <w:rsid w:val="009C1B03"/>
    <w:rsid w:val="009C1EC3"/>
    <w:rsid w:val="009C1FEF"/>
    <w:rsid w:val="009C20AF"/>
    <w:rsid w:val="009C210E"/>
    <w:rsid w:val="009C2189"/>
    <w:rsid w:val="009C21FE"/>
    <w:rsid w:val="009C23A5"/>
    <w:rsid w:val="009C289E"/>
    <w:rsid w:val="009C2A26"/>
    <w:rsid w:val="009C2E69"/>
    <w:rsid w:val="009C2E74"/>
    <w:rsid w:val="009C368B"/>
    <w:rsid w:val="009C3B8B"/>
    <w:rsid w:val="009C40E9"/>
    <w:rsid w:val="009C411E"/>
    <w:rsid w:val="009C4257"/>
    <w:rsid w:val="009C45B6"/>
    <w:rsid w:val="009C48FB"/>
    <w:rsid w:val="009C4B57"/>
    <w:rsid w:val="009C4EDF"/>
    <w:rsid w:val="009C4F59"/>
    <w:rsid w:val="009C5081"/>
    <w:rsid w:val="009C536E"/>
    <w:rsid w:val="009C54EB"/>
    <w:rsid w:val="009C55DC"/>
    <w:rsid w:val="009C5859"/>
    <w:rsid w:val="009C5B42"/>
    <w:rsid w:val="009C5E07"/>
    <w:rsid w:val="009C5E74"/>
    <w:rsid w:val="009C5EC5"/>
    <w:rsid w:val="009C6C5C"/>
    <w:rsid w:val="009C6F3C"/>
    <w:rsid w:val="009C6FBE"/>
    <w:rsid w:val="009C70BB"/>
    <w:rsid w:val="009C723C"/>
    <w:rsid w:val="009C77C1"/>
    <w:rsid w:val="009C7865"/>
    <w:rsid w:val="009C7990"/>
    <w:rsid w:val="009D01F6"/>
    <w:rsid w:val="009D06DC"/>
    <w:rsid w:val="009D073C"/>
    <w:rsid w:val="009D0885"/>
    <w:rsid w:val="009D08D6"/>
    <w:rsid w:val="009D0B41"/>
    <w:rsid w:val="009D0EAE"/>
    <w:rsid w:val="009D0F5C"/>
    <w:rsid w:val="009D0F75"/>
    <w:rsid w:val="009D153F"/>
    <w:rsid w:val="009D198E"/>
    <w:rsid w:val="009D1AEA"/>
    <w:rsid w:val="009D1EE1"/>
    <w:rsid w:val="009D1FB6"/>
    <w:rsid w:val="009D229C"/>
    <w:rsid w:val="009D2641"/>
    <w:rsid w:val="009D28C6"/>
    <w:rsid w:val="009D2D97"/>
    <w:rsid w:val="009D2F80"/>
    <w:rsid w:val="009D3833"/>
    <w:rsid w:val="009D3CEC"/>
    <w:rsid w:val="009D3FE3"/>
    <w:rsid w:val="009D4414"/>
    <w:rsid w:val="009D4811"/>
    <w:rsid w:val="009D4930"/>
    <w:rsid w:val="009D49AC"/>
    <w:rsid w:val="009D4A5A"/>
    <w:rsid w:val="009D4FD7"/>
    <w:rsid w:val="009D50AA"/>
    <w:rsid w:val="009D50F0"/>
    <w:rsid w:val="009D5100"/>
    <w:rsid w:val="009D51C8"/>
    <w:rsid w:val="009D5952"/>
    <w:rsid w:val="009D5B41"/>
    <w:rsid w:val="009D5B61"/>
    <w:rsid w:val="009D621D"/>
    <w:rsid w:val="009D66DB"/>
    <w:rsid w:val="009D69F2"/>
    <w:rsid w:val="009D6DD7"/>
    <w:rsid w:val="009D6E08"/>
    <w:rsid w:val="009D6E46"/>
    <w:rsid w:val="009D77BD"/>
    <w:rsid w:val="009D782E"/>
    <w:rsid w:val="009D7830"/>
    <w:rsid w:val="009D7986"/>
    <w:rsid w:val="009D7AF0"/>
    <w:rsid w:val="009E0740"/>
    <w:rsid w:val="009E078B"/>
    <w:rsid w:val="009E0923"/>
    <w:rsid w:val="009E0947"/>
    <w:rsid w:val="009E0C26"/>
    <w:rsid w:val="009E0E36"/>
    <w:rsid w:val="009E0F5A"/>
    <w:rsid w:val="009E124A"/>
    <w:rsid w:val="009E1A18"/>
    <w:rsid w:val="009E1A7A"/>
    <w:rsid w:val="009E21C0"/>
    <w:rsid w:val="009E238F"/>
    <w:rsid w:val="009E25FE"/>
    <w:rsid w:val="009E28FC"/>
    <w:rsid w:val="009E300D"/>
    <w:rsid w:val="009E317C"/>
    <w:rsid w:val="009E33C4"/>
    <w:rsid w:val="009E37A6"/>
    <w:rsid w:val="009E4DD9"/>
    <w:rsid w:val="009E51CE"/>
    <w:rsid w:val="009E524E"/>
    <w:rsid w:val="009E53E6"/>
    <w:rsid w:val="009E56F8"/>
    <w:rsid w:val="009E5CEE"/>
    <w:rsid w:val="009E5DCB"/>
    <w:rsid w:val="009E5E3D"/>
    <w:rsid w:val="009E64A0"/>
    <w:rsid w:val="009E671B"/>
    <w:rsid w:val="009E6737"/>
    <w:rsid w:val="009E67F4"/>
    <w:rsid w:val="009E6A6E"/>
    <w:rsid w:val="009E6F0D"/>
    <w:rsid w:val="009E6F2B"/>
    <w:rsid w:val="009E702D"/>
    <w:rsid w:val="009E71D2"/>
    <w:rsid w:val="009E7454"/>
    <w:rsid w:val="009E76A5"/>
    <w:rsid w:val="009E7E25"/>
    <w:rsid w:val="009F0060"/>
    <w:rsid w:val="009F02F2"/>
    <w:rsid w:val="009F042B"/>
    <w:rsid w:val="009F0651"/>
    <w:rsid w:val="009F0C4E"/>
    <w:rsid w:val="009F0FA9"/>
    <w:rsid w:val="009F1035"/>
    <w:rsid w:val="009F104F"/>
    <w:rsid w:val="009F1328"/>
    <w:rsid w:val="009F13DB"/>
    <w:rsid w:val="009F1899"/>
    <w:rsid w:val="009F1F3D"/>
    <w:rsid w:val="009F2381"/>
    <w:rsid w:val="009F254E"/>
    <w:rsid w:val="009F26C1"/>
    <w:rsid w:val="009F271B"/>
    <w:rsid w:val="009F278A"/>
    <w:rsid w:val="009F2BED"/>
    <w:rsid w:val="009F2FB9"/>
    <w:rsid w:val="009F3211"/>
    <w:rsid w:val="009F3663"/>
    <w:rsid w:val="009F37C3"/>
    <w:rsid w:val="009F3A6B"/>
    <w:rsid w:val="009F3BA9"/>
    <w:rsid w:val="009F3DF9"/>
    <w:rsid w:val="009F3E2D"/>
    <w:rsid w:val="009F4223"/>
    <w:rsid w:val="009F431F"/>
    <w:rsid w:val="009F4409"/>
    <w:rsid w:val="009F4804"/>
    <w:rsid w:val="009F490C"/>
    <w:rsid w:val="009F4D2F"/>
    <w:rsid w:val="009F4DAC"/>
    <w:rsid w:val="009F4DFF"/>
    <w:rsid w:val="009F4F74"/>
    <w:rsid w:val="009F589C"/>
    <w:rsid w:val="009F59DE"/>
    <w:rsid w:val="009F5B0F"/>
    <w:rsid w:val="009F5D75"/>
    <w:rsid w:val="009F5DEB"/>
    <w:rsid w:val="009F5E37"/>
    <w:rsid w:val="009F65F8"/>
    <w:rsid w:val="009F6E2A"/>
    <w:rsid w:val="009F6EFB"/>
    <w:rsid w:val="009F7037"/>
    <w:rsid w:val="009F733B"/>
    <w:rsid w:val="009F7412"/>
    <w:rsid w:val="009F77B9"/>
    <w:rsid w:val="009F77CF"/>
    <w:rsid w:val="009F7881"/>
    <w:rsid w:val="009F7B62"/>
    <w:rsid w:val="00A00CC0"/>
    <w:rsid w:val="00A00F74"/>
    <w:rsid w:val="00A011FA"/>
    <w:rsid w:val="00A0143D"/>
    <w:rsid w:val="00A019A0"/>
    <w:rsid w:val="00A01B1A"/>
    <w:rsid w:val="00A01CDB"/>
    <w:rsid w:val="00A020E6"/>
    <w:rsid w:val="00A025E1"/>
    <w:rsid w:val="00A02986"/>
    <w:rsid w:val="00A02D80"/>
    <w:rsid w:val="00A02F6E"/>
    <w:rsid w:val="00A031CC"/>
    <w:rsid w:val="00A0326B"/>
    <w:rsid w:val="00A0335C"/>
    <w:rsid w:val="00A036BD"/>
    <w:rsid w:val="00A03ADE"/>
    <w:rsid w:val="00A0426B"/>
    <w:rsid w:val="00A0445D"/>
    <w:rsid w:val="00A04C53"/>
    <w:rsid w:val="00A04D84"/>
    <w:rsid w:val="00A0519E"/>
    <w:rsid w:val="00A051B7"/>
    <w:rsid w:val="00A051FD"/>
    <w:rsid w:val="00A05286"/>
    <w:rsid w:val="00A0545B"/>
    <w:rsid w:val="00A0563B"/>
    <w:rsid w:val="00A05857"/>
    <w:rsid w:val="00A05913"/>
    <w:rsid w:val="00A05979"/>
    <w:rsid w:val="00A05A2F"/>
    <w:rsid w:val="00A05A85"/>
    <w:rsid w:val="00A05C52"/>
    <w:rsid w:val="00A05F6F"/>
    <w:rsid w:val="00A0614A"/>
    <w:rsid w:val="00A0683D"/>
    <w:rsid w:val="00A06A12"/>
    <w:rsid w:val="00A075CF"/>
    <w:rsid w:val="00A07730"/>
    <w:rsid w:val="00A1007A"/>
    <w:rsid w:val="00A10260"/>
    <w:rsid w:val="00A10278"/>
    <w:rsid w:val="00A10349"/>
    <w:rsid w:val="00A10404"/>
    <w:rsid w:val="00A10B95"/>
    <w:rsid w:val="00A10DA0"/>
    <w:rsid w:val="00A1107F"/>
    <w:rsid w:val="00A114EC"/>
    <w:rsid w:val="00A115CB"/>
    <w:rsid w:val="00A116D8"/>
    <w:rsid w:val="00A117FC"/>
    <w:rsid w:val="00A117FD"/>
    <w:rsid w:val="00A11C68"/>
    <w:rsid w:val="00A11ED2"/>
    <w:rsid w:val="00A12535"/>
    <w:rsid w:val="00A12746"/>
    <w:rsid w:val="00A12893"/>
    <w:rsid w:val="00A12B7F"/>
    <w:rsid w:val="00A13552"/>
    <w:rsid w:val="00A13758"/>
    <w:rsid w:val="00A13A4E"/>
    <w:rsid w:val="00A13C06"/>
    <w:rsid w:val="00A13C3B"/>
    <w:rsid w:val="00A13DB7"/>
    <w:rsid w:val="00A13EA4"/>
    <w:rsid w:val="00A13F16"/>
    <w:rsid w:val="00A1420E"/>
    <w:rsid w:val="00A146C3"/>
    <w:rsid w:val="00A14714"/>
    <w:rsid w:val="00A1478F"/>
    <w:rsid w:val="00A14B4B"/>
    <w:rsid w:val="00A14EAE"/>
    <w:rsid w:val="00A153CE"/>
    <w:rsid w:val="00A15CBE"/>
    <w:rsid w:val="00A15E70"/>
    <w:rsid w:val="00A15F88"/>
    <w:rsid w:val="00A16022"/>
    <w:rsid w:val="00A16446"/>
    <w:rsid w:val="00A1687D"/>
    <w:rsid w:val="00A16AEE"/>
    <w:rsid w:val="00A16B15"/>
    <w:rsid w:val="00A16C1E"/>
    <w:rsid w:val="00A16C7E"/>
    <w:rsid w:val="00A16DD8"/>
    <w:rsid w:val="00A16EE0"/>
    <w:rsid w:val="00A16F53"/>
    <w:rsid w:val="00A170DC"/>
    <w:rsid w:val="00A17364"/>
    <w:rsid w:val="00A177FD"/>
    <w:rsid w:val="00A17830"/>
    <w:rsid w:val="00A17A0B"/>
    <w:rsid w:val="00A17E97"/>
    <w:rsid w:val="00A17F09"/>
    <w:rsid w:val="00A2037C"/>
    <w:rsid w:val="00A20C06"/>
    <w:rsid w:val="00A2162D"/>
    <w:rsid w:val="00A21D1D"/>
    <w:rsid w:val="00A21DE6"/>
    <w:rsid w:val="00A224B4"/>
    <w:rsid w:val="00A2250A"/>
    <w:rsid w:val="00A227DA"/>
    <w:rsid w:val="00A228CC"/>
    <w:rsid w:val="00A22902"/>
    <w:rsid w:val="00A2306E"/>
    <w:rsid w:val="00A236E2"/>
    <w:rsid w:val="00A23727"/>
    <w:rsid w:val="00A23CCA"/>
    <w:rsid w:val="00A23E9D"/>
    <w:rsid w:val="00A24BD0"/>
    <w:rsid w:val="00A24CCB"/>
    <w:rsid w:val="00A24D21"/>
    <w:rsid w:val="00A25068"/>
    <w:rsid w:val="00A254F7"/>
    <w:rsid w:val="00A25BA0"/>
    <w:rsid w:val="00A25EAE"/>
    <w:rsid w:val="00A25F3A"/>
    <w:rsid w:val="00A26175"/>
    <w:rsid w:val="00A2638C"/>
    <w:rsid w:val="00A26576"/>
    <w:rsid w:val="00A2673C"/>
    <w:rsid w:val="00A26B9C"/>
    <w:rsid w:val="00A27117"/>
    <w:rsid w:val="00A27320"/>
    <w:rsid w:val="00A277B5"/>
    <w:rsid w:val="00A2795C"/>
    <w:rsid w:val="00A27A75"/>
    <w:rsid w:val="00A27BD4"/>
    <w:rsid w:val="00A27DF5"/>
    <w:rsid w:val="00A301FA"/>
    <w:rsid w:val="00A303DD"/>
    <w:rsid w:val="00A305E7"/>
    <w:rsid w:val="00A30F0E"/>
    <w:rsid w:val="00A31026"/>
    <w:rsid w:val="00A311AE"/>
    <w:rsid w:val="00A31598"/>
    <w:rsid w:val="00A3162B"/>
    <w:rsid w:val="00A316E3"/>
    <w:rsid w:val="00A31EE2"/>
    <w:rsid w:val="00A321F4"/>
    <w:rsid w:val="00A32300"/>
    <w:rsid w:val="00A323C3"/>
    <w:rsid w:val="00A32B9B"/>
    <w:rsid w:val="00A32CBD"/>
    <w:rsid w:val="00A32E56"/>
    <w:rsid w:val="00A33173"/>
    <w:rsid w:val="00A3339D"/>
    <w:rsid w:val="00A33576"/>
    <w:rsid w:val="00A341E0"/>
    <w:rsid w:val="00A343AD"/>
    <w:rsid w:val="00A343D6"/>
    <w:rsid w:val="00A3441D"/>
    <w:rsid w:val="00A34441"/>
    <w:rsid w:val="00A34851"/>
    <w:rsid w:val="00A3486F"/>
    <w:rsid w:val="00A348AF"/>
    <w:rsid w:val="00A3495C"/>
    <w:rsid w:val="00A34D78"/>
    <w:rsid w:val="00A34F49"/>
    <w:rsid w:val="00A351B9"/>
    <w:rsid w:val="00A351F4"/>
    <w:rsid w:val="00A353DC"/>
    <w:rsid w:val="00A355DD"/>
    <w:rsid w:val="00A35656"/>
    <w:rsid w:val="00A35BE0"/>
    <w:rsid w:val="00A35CAF"/>
    <w:rsid w:val="00A35F8F"/>
    <w:rsid w:val="00A36129"/>
    <w:rsid w:val="00A362BD"/>
    <w:rsid w:val="00A363E6"/>
    <w:rsid w:val="00A36484"/>
    <w:rsid w:val="00A36518"/>
    <w:rsid w:val="00A365DB"/>
    <w:rsid w:val="00A3689D"/>
    <w:rsid w:val="00A36FEC"/>
    <w:rsid w:val="00A37230"/>
    <w:rsid w:val="00A372BC"/>
    <w:rsid w:val="00A373CF"/>
    <w:rsid w:val="00A374A4"/>
    <w:rsid w:val="00A376DF"/>
    <w:rsid w:val="00A3777B"/>
    <w:rsid w:val="00A37862"/>
    <w:rsid w:val="00A37C97"/>
    <w:rsid w:val="00A401A0"/>
    <w:rsid w:val="00A40496"/>
    <w:rsid w:val="00A40701"/>
    <w:rsid w:val="00A4092A"/>
    <w:rsid w:val="00A41137"/>
    <w:rsid w:val="00A41438"/>
    <w:rsid w:val="00A415D7"/>
    <w:rsid w:val="00A4162E"/>
    <w:rsid w:val="00A416AF"/>
    <w:rsid w:val="00A41C54"/>
    <w:rsid w:val="00A41E73"/>
    <w:rsid w:val="00A4218A"/>
    <w:rsid w:val="00A42308"/>
    <w:rsid w:val="00A43176"/>
    <w:rsid w:val="00A434D5"/>
    <w:rsid w:val="00A43516"/>
    <w:rsid w:val="00A43869"/>
    <w:rsid w:val="00A43F67"/>
    <w:rsid w:val="00A44079"/>
    <w:rsid w:val="00A44495"/>
    <w:rsid w:val="00A445B2"/>
    <w:rsid w:val="00A44BEC"/>
    <w:rsid w:val="00A44F62"/>
    <w:rsid w:val="00A45370"/>
    <w:rsid w:val="00A453C1"/>
    <w:rsid w:val="00A45696"/>
    <w:rsid w:val="00A45D2D"/>
    <w:rsid w:val="00A45E1E"/>
    <w:rsid w:val="00A46023"/>
    <w:rsid w:val="00A460EC"/>
    <w:rsid w:val="00A462A2"/>
    <w:rsid w:val="00A46405"/>
    <w:rsid w:val="00A4648D"/>
    <w:rsid w:val="00A46499"/>
    <w:rsid w:val="00A46550"/>
    <w:rsid w:val="00A465AD"/>
    <w:rsid w:val="00A46826"/>
    <w:rsid w:val="00A46D20"/>
    <w:rsid w:val="00A46E5B"/>
    <w:rsid w:val="00A471B3"/>
    <w:rsid w:val="00A4782C"/>
    <w:rsid w:val="00A47EFC"/>
    <w:rsid w:val="00A50075"/>
    <w:rsid w:val="00A50541"/>
    <w:rsid w:val="00A50B15"/>
    <w:rsid w:val="00A50D04"/>
    <w:rsid w:val="00A50E6F"/>
    <w:rsid w:val="00A50ECC"/>
    <w:rsid w:val="00A50FB2"/>
    <w:rsid w:val="00A5123C"/>
    <w:rsid w:val="00A51502"/>
    <w:rsid w:val="00A51C78"/>
    <w:rsid w:val="00A51D47"/>
    <w:rsid w:val="00A5210F"/>
    <w:rsid w:val="00A523DE"/>
    <w:rsid w:val="00A52C1B"/>
    <w:rsid w:val="00A52CD8"/>
    <w:rsid w:val="00A52D40"/>
    <w:rsid w:val="00A532A7"/>
    <w:rsid w:val="00A532D3"/>
    <w:rsid w:val="00A53BD7"/>
    <w:rsid w:val="00A53D95"/>
    <w:rsid w:val="00A53E93"/>
    <w:rsid w:val="00A53F46"/>
    <w:rsid w:val="00A54366"/>
    <w:rsid w:val="00A544DA"/>
    <w:rsid w:val="00A54667"/>
    <w:rsid w:val="00A546E0"/>
    <w:rsid w:val="00A54872"/>
    <w:rsid w:val="00A5492E"/>
    <w:rsid w:val="00A54BBA"/>
    <w:rsid w:val="00A5509B"/>
    <w:rsid w:val="00A55348"/>
    <w:rsid w:val="00A55B83"/>
    <w:rsid w:val="00A55DE5"/>
    <w:rsid w:val="00A55EA2"/>
    <w:rsid w:val="00A55F73"/>
    <w:rsid w:val="00A565EC"/>
    <w:rsid w:val="00A567A5"/>
    <w:rsid w:val="00A56A44"/>
    <w:rsid w:val="00A56F53"/>
    <w:rsid w:val="00A575E1"/>
    <w:rsid w:val="00A5771E"/>
    <w:rsid w:val="00A57735"/>
    <w:rsid w:val="00A57AA7"/>
    <w:rsid w:val="00A57DF2"/>
    <w:rsid w:val="00A6013F"/>
    <w:rsid w:val="00A604E1"/>
    <w:rsid w:val="00A604E7"/>
    <w:rsid w:val="00A60776"/>
    <w:rsid w:val="00A607A0"/>
    <w:rsid w:val="00A609B2"/>
    <w:rsid w:val="00A609F0"/>
    <w:rsid w:val="00A609F7"/>
    <w:rsid w:val="00A60BE8"/>
    <w:rsid w:val="00A60E10"/>
    <w:rsid w:val="00A610FE"/>
    <w:rsid w:val="00A61143"/>
    <w:rsid w:val="00A612C9"/>
    <w:rsid w:val="00A61493"/>
    <w:rsid w:val="00A61583"/>
    <w:rsid w:val="00A617C4"/>
    <w:rsid w:val="00A61BD5"/>
    <w:rsid w:val="00A61DF7"/>
    <w:rsid w:val="00A61EAD"/>
    <w:rsid w:val="00A61FDD"/>
    <w:rsid w:val="00A622F9"/>
    <w:rsid w:val="00A624E9"/>
    <w:rsid w:val="00A624EB"/>
    <w:rsid w:val="00A626C9"/>
    <w:rsid w:val="00A62A6A"/>
    <w:rsid w:val="00A62F7C"/>
    <w:rsid w:val="00A63207"/>
    <w:rsid w:val="00A6321B"/>
    <w:rsid w:val="00A633F6"/>
    <w:rsid w:val="00A63742"/>
    <w:rsid w:val="00A6391B"/>
    <w:rsid w:val="00A63BFA"/>
    <w:rsid w:val="00A63D60"/>
    <w:rsid w:val="00A64365"/>
    <w:rsid w:val="00A645FA"/>
    <w:rsid w:val="00A6470D"/>
    <w:rsid w:val="00A64731"/>
    <w:rsid w:val="00A647C4"/>
    <w:rsid w:val="00A659F7"/>
    <w:rsid w:val="00A65AEE"/>
    <w:rsid w:val="00A662A5"/>
    <w:rsid w:val="00A663AA"/>
    <w:rsid w:val="00A664C3"/>
    <w:rsid w:val="00A66610"/>
    <w:rsid w:val="00A66780"/>
    <w:rsid w:val="00A6697A"/>
    <w:rsid w:val="00A66A37"/>
    <w:rsid w:val="00A66D08"/>
    <w:rsid w:val="00A67036"/>
    <w:rsid w:val="00A6767A"/>
    <w:rsid w:val="00A67C37"/>
    <w:rsid w:val="00A67DD6"/>
    <w:rsid w:val="00A7014A"/>
    <w:rsid w:val="00A7038B"/>
    <w:rsid w:val="00A708F7"/>
    <w:rsid w:val="00A709E4"/>
    <w:rsid w:val="00A70B53"/>
    <w:rsid w:val="00A70D64"/>
    <w:rsid w:val="00A71090"/>
    <w:rsid w:val="00A711EC"/>
    <w:rsid w:val="00A712C6"/>
    <w:rsid w:val="00A713F2"/>
    <w:rsid w:val="00A7152C"/>
    <w:rsid w:val="00A7182B"/>
    <w:rsid w:val="00A71D8A"/>
    <w:rsid w:val="00A71FEC"/>
    <w:rsid w:val="00A722CE"/>
    <w:rsid w:val="00A723F4"/>
    <w:rsid w:val="00A724E5"/>
    <w:rsid w:val="00A728C8"/>
    <w:rsid w:val="00A729A7"/>
    <w:rsid w:val="00A72AF1"/>
    <w:rsid w:val="00A72C75"/>
    <w:rsid w:val="00A72D78"/>
    <w:rsid w:val="00A72DBF"/>
    <w:rsid w:val="00A72E77"/>
    <w:rsid w:val="00A7306F"/>
    <w:rsid w:val="00A735F1"/>
    <w:rsid w:val="00A7367E"/>
    <w:rsid w:val="00A73708"/>
    <w:rsid w:val="00A73D58"/>
    <w:rsid w:val="00A73E1A"/>
    <w:rsid w:val="00A741D0"/>
    <w:rsid w:val="00A747AC"/>
    <w:rsid w:val="00A747C9"/>
    <w:rsid w:val="00A74AA6"/>
    <w:rsid w:val="00A74C68"/>
    <w:rsid w:val="00A74CF2"/>
    <w:rsid w:val="00A74D21"/>
    <w:rsid w:val="00A74E2B"/>
    <w:rsid w:val="00A74E99"/>
    <w:rsid w:val="00A74F9B"/>
    <w:rsid w:val="00A7577D"/>
    <w:rsid w:val="00A75BBE"/>
    <w:rsid w:val="00A75CF7"/>
    <w:rsid w:val="00A75F19"/>
    <w:rsid w:val="00A76072"/>
    <w:rsid w:val="00A76379"/>
    <w:rsid w:val="00A763C1"/>
    <w:rsid w:val="00A76547"/>
    <w:rsid w:val="00A76DFF"/>
    <w:rsid w:val="00A76E44"/>
    <w:rsid w:val="00A7732F"/>
    <w:rsid w:val="00A774C1"/>
    <w:rsid w:val="00A77563"/>
    <w:rsid w:val="00A779F3"/>
    <w:rsid w:val="00A77DF3"/>
    <w:rsid w:val="00A8005B"/>
    <w:rsid w:val="00A80569"/>
    <w:rsid w:val="00A807E3"/>
    <w:rsid w:val="00A80A18"/>
    <w:rsid w:val="00A80ABD"/>
    <w:rsid w:val="00A80B23"/>
    <w:rsid w:val="00A814E8"/>
    <w:rsid w:val="00A81710"/>
    <w:rsid w:val="00A81A35"/>
    <w:rsid w:val="00A81BEA"/>
    <w:rsid w:val="00A81C9E"/>
    <w:rsid w:val="00A81D89"/>
    <w:rsid w:val="00A81F39"/>
    <w:rsid w:val="00A82342"/>
    <w:rsid w:val="00A82668"/>
    <w:rsid w:val="00A8271D"/>
    <w:rsid w:val="00A82B73"/>
    <w:rsid w:val="00A82DB1"/>
    <w:rsid w:val="00A82DC9"/>
    <w:rsid w:val="00A82DD3"/>
    <w:rsid w:val="00A82FB3"/>
    <w:rsid w:val="00A83A7D"/>
    <w:rsid w:val="00A84014"/>
    <w:rsid w:val="00A8445A"/>
    <w:rsid w:val="00A846A2"/>
    <w:rsid w:val="00A847DB"/>
    <w:rsid w:val="00A84A32"/>
    <w:rsid w:val="00A853D0"/>
    <w:rsid w:val="00A8544A"/>
    <w:rsid w:val="00A85C14"/>
    <w:rsid w:val="00A85E90"/>
    <w:rsid w:val="00A860B5"/>
    <w:rsid w:val="00A86D14"/>
    <w:rsid w:val="00A86D86"/>
    <w:rsid w:val="00A871A3"/>
    <w:rsid w:val="00A87A44"/>
    <w:rsid w:val="00A900B3"/>
    <w:rsid w:val="00A9010F"/>
    <w:rsid w:val="00A9031A"/>
    <w:rsid w:val="00A906BF"/>
    <w:rsid w:val="00A90A9A"/>
    <w:rsid w:val="00A910AA"/>
    <w:rsid w:val="00A910E3"/>
    <w:rsid w:val="00A911F0"/>
    <w:rsid w:val="00A9136B"/>
    <w:rsid w:val="00A914BC"/>
    <w:rsid w:val="00A917BF"/>
    <w:rsid w:val="00A91D35"/>
    <w:rsid w:val="00A91E72"/>
    <w:rsid w:val="00A92361"/>
    <w:rsid w:val="00A92491"/>
    <w:rsid w:val="00A92539"/>
    <w:rsid w:val="00A92682"/>
    <w:rsid w:val="00A92AC7"/>
    <w:rsid w:val="00A92B93"/>
    <w:rsid w:val="00A92F1C"/>
    <w:rsid w:val="00A930DD"/>
    <w:rsid w:val="00A9319A"/>
    <w:rsid w:val="00A936D9"/>
    <w:rsid w:val="00A93786"/>
    <w:rsid w:val="00A937B1"/>
    <w:rsid w:val="00A938E3"/>
    <w:rsid w:val="00A93D55"/>
    <w:rsid w:val="00A9407C"/>
    <w:rsid w:val="00A941B5"/>
    <w:rsid w:val="00A947E5"/>
    <w:rsid w:val="00A94821"/>
    <w:rsid w:val="00A94A9B"/>
    <w:rsid w:val="00A94AEB"/>
    <w:rsid w:val="00A9504A"/>
    <w:rsid w:val="00A952E3"/>
    <w:rsid w:val="00A954B7"/>
    <w:rsid w:val="00A956E0"/>
    <w:rsid w:val="00A95D11"/>
    <w:rsid w:val="00A95FD7"/>
    <w:rsid w:val="00A966A6"/>
    <w:rsid w:val="00A96804"/>
    <w:rsid w:val="00A96A63"/>
    <w:rsid w:val="00A96B3B"/>
    <w:rsid w:val="00A96C04"/>
    <w:rsid w:val="00A96C8E"/>
    <w:rsid w:val="00A97216"/>
    <w:rsid w:val="00A9739B"/>
    <w:rsid w:val="00A976CA"/>
    <w:rsid w:val="00A977A4"/>
    <w:rsid w:val="00A979E4"/>
    <w:rsid w:val="00A97CE8"/>
    <w:rsid w:val="00A97D45"/>
    <w:rsid w:val="00AA0509"/>
    <w:rsid w:val="00AA0665"/>
    <w:rsid w:val="00AA10EF"/>
    <w:rsid w:val="00AA1215"/>
    <w:rsid w:val="00AA1412"/>
    <w:rsid w:val="00AA1537"/>
    <w:rsid w:val="00AA1866"/>
    <w:rsid w:val="00AA192E"/>
    <w:rsid w:val="00AA1D75"/>
    <w:rsid w:val="00AA211E"/>
    <w:rsid w:val="00AA274C"/>
    <w:rsid w:val="00AA2ECC"/>
    <w:rsid w:val="00AA3769"/>
    <w:rsid w:val="00AA3869"/>
    <w:rsid w:val="00AA38AC"/>
    <w:rsid w:val="00AA3AC3"/>
    <w:rsid w:val="00AA3B84"/>
    <w:rsid w:val="00AA3EFD"/>
    <w:rsid w:val="00AA4621"/>
    <w:rsid w:val="00AA4680"/>
    <w:rsid w:val="00AA4A4B"/>
    <w:rsid w:val="00AA50CA"/>
    <w:rsid w:val="00AA538D"/>
    <w:rsid w:val="00AA56BD"/>
    <w:rsid w:val="00AA5989"/>
    <w:rsid w:val="00AA59F0"/>
    <w:rsid w:val="00AA5C69"/>
    <w:rsid w:val="00AA63C4"/>
    <w:rsid w:val="00AA6757"/>
    <w:rsid w:val="00AA6B1D"/>
    <w:rsid w:val="00AA76E0"/>
    <w:rsid w:val="00AA787E"/>
    <w:rsid w:val="00AB00E5"/>
    <w:rsid w:val="00AB0155"/>
    <w:rsid w:val="00AB0394"/>
    <w:rsid w:val="00AB06BD"/>
    <w:rsid w:val="00AB06D9"/>
    <w:rsid w:val="00AB0921"/>
    <w:rsid w:val="00AB0AFA"/>
    <w:rsid w:val="00AB0B96"/>
    <w:rsid w:val="00AB0C23"/>
    <w:rsid w:val="00AB0D99"/>
    <w:rsid w:val="00AB0E78"/>
    <w:rsid w:val="00AB1127"/>
    <w:rsid w:val="00AB12AF"/>
    <w:rsid w:val="00AB12D8"/>
    <w:rsid w:val="00AB1633"/>
    <w:rsid w:val="00AB1B2E"/>
    <w:rsid w:val="00AB1B9A"/>
    <w:rsid w:val="00AB1BEB"/>
    <w:rsid w:val="00AB1D9E"/>
    <w:rsid w:val="00AB1DF7"/>
    <w:rsid w:val="00AB2081"/>
    <w:rsid w:val="00AB20A8"/>
    <w:rsid w:val="00AB2217"/>
    <w:rsid w:val="00AB23D3"/>
    <w:rsid w:val="00AB25A4"/>
    <w:rsid w:val="00AB2858"/>
    <w:rsid w:val="00AB2986"/>
    <w:rsid w:val="00AB2C61"/>
    <w:rsid w:val="00AB2C66"/>
    <w:rsid w:val="00AB2DF0"/>
    <w:rsid w:val="00AB37A9"/>
    <w:rsid w:val="00AB3B71"/>
    <w:rsid w:val="00AB3CE3"/>
    <w:rsid w:val="00AB42BE"/>
    <w:rsid w:val="00AB43CD"/>
    <w:rsid w:val="00AB45F1"/>
    <w:rsid w:val="00AB4B71"/>
    <w:rsid w:val="00AB4BFC"/>
    <w:rsid w:val="00AB4C01"/>
    <w:rsid w:val="00AB4E1F"/>
    <w:rsid w:val="00AB4E3B"/>
    <w:rsid w:val="00AB4E4E"/>
    <w:rsid w:val="00AB4F85"/>
    <w:rsid w:val="00AB5581"/>
    <w:rsid w:val="00AB55D3"/>
    <w:rsid w:val="00AB57E7"/>
    <w:rsid w:val="00AB5852"/>
    <w:rsid w:val="00AB586E"/>
    <w:rsid w:val="00AB5B3A"/>
    <w:rsid w:val="00AB5C1D"/>
    <w:rsid w:val="00AB5E8A"/>
    <w:rsid w:val="00AB5FA6"/>
    <w:rsid w:val="00AB60D6"/>
    <w:rsid w:val="00AB65BD"/>
    <w:rsid w:val="00AB6733"/>
    <w:rsid w:val="00AB67D5"/>
    <w:rsid w:val="00AB699D"/>
    <w:rsid w:val="00AB6CB9"/>
    <w:rsid w:val="00AB6F6D"/>
    <w:rsid w:val="00AB7033"/>
    <w:rsid w:val="00AB798D"/>
    <w:rsid w:val="00AB7CD0"/>
    <w:rsid w:val="00AB7D1B"/>
    <w:rsid w:val="00AB7FCB"/>
    <w:rsid w:val="00AC063E"/>
    <w:rsid w:val="00AC065C"/>
    <w:rsid w:val="00AC09DF"/>
    <w:rsid w:val="00AC0EC0"/>
    <w:rsid w:val="00AC10C4"/>
    <w:rsid w:val="00AC1208"/>
    <w:rsid w:val="00AC172C"/>
    <w:rsid w:val="00AC17DD"/>
    <w:rsid w:val="00AC182D"/>
    <w:rsid w:val="00AC1A40"/>
    <w:rsid w:val="00AC290B"/>
    <w:rsid w:val="00AC2A13"/>
    <w:rsid w:val="00AC2AFE"/>
    <w:rsid w:val="00AC39E3"/>
    <w:rsid w:val="00AC3B30"/>
    <w:rsid w:val="00AC4508"/>
    <w:rsid w:val="00AC4595"/>
    <w:rsid w:val="00AC47B0"/>
    <w:rsid w:val="00AC47D6"/>
    <w:rsid w:val="00AC4E34"/>
    <w:rsid w:val="00AC4F8C"/>
    <w:rsid w:val="00AC50DB"/>
    <w:rsid w:val="00AC5267"/>
    <w:rsid w:val="00AC5AA3"/>
    <w:rsid w:val="00AC5FC2"/>
    <w:rsid w:val="00AC61C4"/>
    <w:rsid w:val="00AC695D"/>
    <w:rsid w:val="00AC6AA3"/>
    <w:rsid w:val="00AC73AD"/>
    <w:rsid w:val="00AC73C6"/>
    <w:rsid w:val="00AC7A03"/>
    <w:rsid w:val="00AC7AD5"/>
    <w:rsid w:val="00AC7B9E"/>
    <w:rsid w:val="00AC7CCF"/>
    <w:rsid w:val="00AD02A5"/>
    <w:rsid w:val="00AD053C"/>
    <w:rsid w:val="00AD05CE"/>
    <w:rsid w:val="00AD068A"/>
    <w:rsid w:val="00AD0925"/>
    <w:rsid w:val="00AD0D6C"/>
    <w:rsid w:val="00AD0E4C"/>
    <w:rsid w:val="00AD0FB5"/>
    <w:rsid w:val="00AD115E"/>
    <w:rsid w:val="00AD1285"/>
    <w:rsid w:val="00AD1308"/>
    <w:rsid w:val="00AD15AC"/>
    <w:rsid w:val="00AD185B"/>
    <w:rsid w:val="00AD185F"/>
    <w:rsid w:val="00AD18DA"/>
    <w:rsid w:val="00AD1A10"/>
    <w:rsid w:val="00AD1AFC"/>
    <w:rsid w:val="00AD21B7"/>
    <w:rsid w:val="00AD21D0"/>
    <w:rsid w:val="00AD2CB2"/>
    <w:rsid w:val="00AD2F8E"/>
    <w:rsid w:val="00AD3226"/>
    <w:rsid w:val="00AD3228"/>
    <w:rsid w:val="00AD322B"/>
    <w:rsid w:val="00AD32D2"/>
    <w:rsid w:val="00AD3AC0"/>
    <w:rsid w:val="00AD4124"/>
    <w:rsid w:val="00AD412C"/>
    <w:rsid w:val="00AD4215"/>
    <w:rsid w:val="00AD4824"/>
    <w:rsid w:val="00AD4DDA"/>
    <w:rsid w:val="00AD4FC1"/>
    <w:rsid w:val="00AD5BED"/>
    <w:rsid w:val="00AD5F57"/>
    <w:rsid w:val="00AD6676"/>
    <w:rsid w:val="00AD6698"/>
    <w:rsid w:val="00AD682D"/>
    <w:rsid w:val="00AD6A37"/>
    <w:rsid w:val="00AD6ED8"/>
    <w:rsid w:val="00AD708D"/>
    <w:rsid w:val="00AD7378"/>
    <w:rsid w:val="00AD7914"/>
    <w:rsid w:val="00AD7967"/>
    <w:rsid w:val="00AD79BE"/>
    <w:rsid w:val="00AD79DA"/>
    <w:rsid w:val="00AD7CEE"/>
    <w:rsid w:val="00AE023E"/>
    <w:rsid w:val="00AE024D"/>
    <w:rsid w:val="00AE029A"/>
    <w:rsid w:val="00AE0368"/>
    <w:rsid w:val="00AE053F"/>
    <w:rsid w:val="00AE07E3"/>
    <w:rsid w:val="00AE084C"/>
    <w:rsid w:val="00AE08EA"/>
    <w:rsid w:val="00AE0B19"/>
    <w:rsid w:val="00AE0B79"/>
    <w:rsid w:val="00AE0B82"/>
    <w:rsid w:val="00AE0BDB"/>
    <w:rsid w:val="00AE0F81"/>
    <w:rsid w:val="00AE0F8C"/>
    <w:rsid w:val="00AE14D4"/>
    <w:rsid w:val="00AE2164"/>
    <w:rsid w:val="00AE231F"/>
    <w:rsid w:val="00AE2AA5"/>
    <w:rsid w:val="00AE2DCE"/>
    <w:rsid w:val="00AE2EA6"/>
    <w:rsid w:val="00AE338B"/>
    <w:rsid w:val="00AE343A"/>
    <w:rsid w:val="00AE35E5"/>
    <w:rsid w:val="00AE39FB"/>
    <w:rsid w:val="00AE3E9C"/>
    <w:rsid w:val="00AE3FBA"/>
    <w:rsid w:val="00AE4054"/>
    <w:rsid w:val="00AE4117"/>
    <w:rsid w:val="00AE4326"/>
    <w:rsid w:val="00AE435C"/>
    <w:rsid w:val="00AE4CC4"/>
    <w:rsid w:val="00AE5BD4"/>
    <w:rsid w:val="00AE65D3"/>
    <w:rsid w:val="00AE6702"/>
    <w:rsid w:val="00AE6764"/>
    <w:rsid w:val="00AE6D02"/>
    <w:rsid w:val="00AE6F2F"/>
    <w:rsid w:val="00AE6F8F"/>
    <w:rsid w:val="00AE7408"/>
    <w:rsid w:val="00AE7733"/>
    <w:rsid w:val="00AE77B8"/>
    <w:rsid w:val="00AE77DC"/>
    <w:rsid w:val="00AE79E4"/>
    <w:rsid w:val="00AE7F13"/>
    <w:rsid w:val="00AF01C1"/>
    <w:rsid w:val="00AF046F"/>
    <w:rsid w:val="00AF0720"/>
    <w:rsid w:val="00AF075F"/>
    <w:rsid w:val="00AF0AB0"/>
    <w:rsid w:val="00AF0DAE"/>
    <w:rsid w:val="00AF0E02"/>
    <w:rsid w:val="00AF0EE7"/>
    <w:rsid w:val="00AF1363"/>
    <w:rsid w:val="00AF14B9"/>
    <w:rsid w:val="00AF14E4"/>
    <w:rsid w:val="00AF1925"/>
    <w:rsid w:val="00AF196D"/>
    <w:rsid w:val="00AF19F2"/>
    <w:rsid w:val="00AF19F4"/>
    <w:rsid w:val="00AF1BFF"/>
    <w:rsid w:val="00AF1D9D"/>
    <w:rsid w:val="00AF218B"/>
    <w:rsid w:val="00AF2902"/>
    <w:rsid w:val="00AF2AA8"/>
    <w:rsid w:val="00AF2D5B"/>
    <w:rsid w:val="00AF2E79"/>
    <w:rsid w:val="00AF2E91"/>
    <w:rsid w:val="00AF2FDD"/>
    <w:rsid w:val="00AF349A"/>
    <w:rsid w:val="00AF3507"/>
    <w:rsid w:val="00AF3C7E"/>
    <w:rsid w:val="00AF48F1"/>
    <w:rsid w:val="00AF49DB"/>
    <w:rsid w:val="00AF4B80"/>
    <w:rsid w:val="00AF4D01"/>
    <w:rsid w:val="00AF4E73"/>
    <w:rsid w:val="00AF5367"/>
    <w:rsid w:val="00AF552F"/>
    <w:rsid w:val="00AF555E"/>
    <w:rsid w:val="00AF5843"/>
    <w:rsid w:val="00AF5A0E"/>
    <w:rsid w:val="00AF5AE8"/>
    <w:rsid w:val="00AF5B29"/>
    <w:rsid w:val="00AF5B3B"/>
    <w:rsid w:val="00AF5CA3"/>
    <w:rsid w:val="00AF5CFF"/>
    <w:rsid w:val="00AF60B7"/>
    <w:rsid w:val="00AF60BF"/>
    <w:rsid w:val="00AF63A1"/>
    <w:rsid w:val="00AF65A2"/>
    <w:rsid w:val="00AF6AC8"/>
    <w:rsid w:val="00AF6B6D"/>
    <w:rsid w:val="00AF6CB0"/>
    <w:rsid w:val="00AF7771"/>
    <w:rsid w:val="00AF78D2"/>
    <w:rsid w:val="00AF7EE6"/>
    <w:rsid w:val="00B002A1"/>
    <w:rsid w:val="00B00543"/>
    <w:rsid w:val="00B00659"/>
    <w:rsid w:val="00B00B26"/>
    <w:rsid w:val="00B00C43"/>
    <w:rsid w:val="00B010C2"/>
    <w:rsid w:val="00B01756"/>
    <w:rsid w:val="00B01765"/>
    <w:rsid w:val="00B017FA"/>
    <w:rsid w:val="00B018AB"/>
    <w:rsid w:val="00B0191A"/>
    <w:rsid w:val="00B019FC"/>
    <w:rsid w:val="00B01C02"/>
    <w:rsid w:val="00B01CC8"/>
    <w:rsid w:val="00B03206"/>
    <w:rsid w:val="00B03313"/>
    <w:rsid w:val="00B03471"/>
    <w:rsid w:val="00B03B03"/>
    <w:rsid w:val="00B0405E"/>
    <w:rsid w:val="00B04339"/>
    <w:rsid w:val="00B04364"/>
    <w:rsid w:val="00B044B6"/>
    <w:rsid w:val="00B047C7"/>
    <w:rsid w:val="00B049C5"/>
    <w:rsid w:val="00B0501E"/>
    <w:rsid w:val="00B05096"/>
    <w:rsid w:val="00B050FB"/>
    <w:rsid w:val="00B051EF"/>
    <w:rsid w:val="00B056AB"/>
    <w:rsid w:val="00B05A14"/>
    <w:rsid w:val="00B05ABA"/>
    <w:rsid w:val="00B06189"/>
    <w:rsid w:val="00B0624D"/>
    <w:rsid w:val="00B06403"/>
    <w:rsid w:val="00B06430"/>
    <w:rsid w:val="00B066A7"/>
    <w:rsid w:val="00B06C6C"/>
    <w:rsid w:val="00B06D90"/>
    <w:rsid w:val="00B06E0F"/>
    <w:rsid w:val="00B06FB3"/>
    <w:rsid w:val="00B0709E"/>
    <w:rsid w:val="00B07211"/>
    <w:rsid w:val="00B07283"/>
    <w:rsid w:val="00B07900"/>
    <w:rsid w:val="00B07941"/>
    <w:rsid w:val="00B1023C"/>
    <w:rsid w:val="00B10440"/>
    <w:rsid w:val="00B1066E"/>
    <w:rsid w:val="00B10826"/>
    <w:rsid w:val="00B10B06"/>
    <w:rsid w:val="00B11025"/>
    <w:rsid w:val="00B1186F"/>
    <w:rsid w:val="00B11BC5"/>
    <w:rsid w:val="00B1202A"/>
    <w:rsid w:val="00B1253E"/>
    <w:rsid w:val="00B12591"/>
    <w:rsid w:val="00B12AD9"/>
    <w:rsid w:val="00B12F45"/>
    <w:rsid w:val="00B1361B"/>
    <w:rsid w:val="00B13937"/>
    <w:rsid w:val="00B13BCD"/>
    <w:rsid w:val="00B13BF9"/>
    <w:rsid w:val="00B13E8F"/>
    <w:rsid w:val="00B14500"/>
    <w:rsid w:val="00B145C0"/>
    <w:rsid w:val="00B146F7"/>
    <w:rsid w:val="00B1482E"/>
    <w:rsid w:val="00B1499E"/>
    <w:rsid w:val="00B14A15"/>
    <w:rsid w:val="00B15117"/>
    <w:rsid w:val="00B1549D"/>
    <w:rsid w:val="00B15725"/>
    <w:rsid w:val="00B15B35"/>
    <w:rsid w:val="00B16142"/>
    <w:rsid w:val="00B168F7"/>
    <w:rsid w:val="00B16B32"/>
    <w:rsid w:val="00B16DB1"/>
    <w:rsid w:val="00B16F17"/>
    <w:rsid w:val="00B1732C"/>
    <w:rsid w:val="00B17A0A"/>
    <w:rsid w:val="00B17B45"/>
    <w:rsid w:val="00B17BD1"/>
    <w:rsid w:val="00B17BF1"/>
    <w:rsid w:val="00B17FA1"/>
    <w:rsid w:val="00B202D3"/>
    <w:rsid w:val="00B202EE"/>
    <w:rsid w:val="00B2054B"/>
    <w:rsid w:val="00B2058E"/>
    <w:rsid w:val="00B207F5"/>
    <w:rsid w:val="00B209DB"/>
    <w:rsid w:val="00B20C3A"/>
    <w:rsid w:val="00B2156D"/>
    <w:rsid w:val="00B21685"/>
    <w:rsid w:val="00B21B13"/>
    <w:rsid w:val="00B21B29"/>
    <w:rsid w:val="00B21DF8"/>
    <w:rsid w:val="00B21E66"/>
    <w:rsid w:val="00B21F2B"/>
    <w:rsid w:val="00B21FE2"/>
    <w:rsid w:val="00B22383"/>
    <w:rsid w:val="00B22A13"/>
    <w:rsid w:val="00B22A27"/>
    <w:rsid w:val="00B22AAD"/>
    <w:rsid w:val="00B2310B"/>
    <w:rsid w:val="00B23148"/>
    <w:rsid w:val="00B23488"/>
    <w:rsid w:val="00B23644"/>
    <w:rsid w:val="00B236A7"/>
    <w:rsid w:val="00B23816"/>
    <w:rsid w:val="00B2390D"/>
    <w:rsid w:val="00B23BF9"/>
    <w:rsid w:val="00B24013"/>
    <w:rsid w:val="00B24207"/>
    <w:rsid w:val="00B24482"/>
    <w:rsid w:val="00B24817"/>
    <w:rsid w:val="00B2484D"/>
    <w:rsid w:val="00B24949"/>
    <w:rsid w:val="00B24A2A"/>
    <w:rsid w:val="00B24C5A"/>
    <w:rsid w:val="00B24DD7"/>
    <w:rsid w:val="00B25286"/>
    <w:rsid w:val="00B252FE"/>
    <w:rsid w:val="00B254FB"/>
    <w:rsid w:val="00B25816"/>
    <w:rsid w:val="00B25B82"/>
    <w:rsid w:val="00B25BD6"/>
    <w:rsid w:val="00B26079"/>
    <w:rsid w:val="00B263BC"/>
    <w:rsid w:val="00B2667B"/>
    <w:rsid w:val="00B272B1"/>
    <w:rsid w:val="00B274D5"/>
    <w:rsid w:val="00B2754D"/>
    <w:rsid w:val="00B27A9A"/>
    <w:rsid w:val="00B27AA9"/>
    <w:rsid w:val="00B30364"/>
    <w:rsid w:val="00B30606"/>
    <w:rsid w:val="00B309EC"/>
    <w:rsid w:val="00B30C8A"/>
    <w:rsid w:val="00B30C97"/>
    <w:rsid w:val="00B30D26"/>
    <w:rsid w:val="00B30D46"/>
    <w:rsid w:val="00B30DB6"/>
    <w:rsid w:val="00B30ED8"/>
    <w:rsid w:val="00B314CD"/>
    <w:rsid w:val="00B319DB"/>
    <w:rsid w:val="00B31A3B"/>
    <w:rsid w:val="00B31C8B"/>
    <w:rsid w:val="00B32198"/>
    <w:rsid w:val="00B32282"/>
    <w:rsid w:val="00B323E3"/>
    <w:rsid w:val="00B32534"/>
    <w:rsid w:val="00B328F5"/>
    <w:rsid w:val="00B32BC2"/>
    <w:rsid w:val="00B32DC4"/>
    <w:rsid w:val="00B32DC8"/>
    <w:rsid w:val="00B32EB7"/>
    <w:rsid w:val="00B33801"/>
    <w:rsid w:val="00B33F48"/>
    <w:rsid w:val="00B34385"/>
    <w:rsid w:val="00B3439B"/>
    <w:rsid w:val="00B345DD"/>
    <w:rsid w:val="00B34E7D"/>
    <w:rsid w:val="00B34FD3"/>
    <w:rsid w:val="00B3505D"/>
    <w:rsid w:val="00B359F4"/>
    <w:rsid w:val="00B35A38"/>
    <w:rsid w:val="00B35E51"/>
    <w:rsid w:val="00B36277"/>
    <w:rsid w:val="00B363DF"/>
    <w:rsid w:val="00B36F6F"/>
    <w:rsid w:val="00B3700E"/>
    <w:rsid w:val="00B37073"/>
    <w:rsid w:val="00B37448"/>
    <w:rsid w:val="00B3769D"/>
    <w:rsid w:val="00B37E37"/>
    <w:rsid w:val="00B401D7"/>
    <w:rsid w:val="00B4029F"/>
    <w:rsid w:val="00B4069E"/>
    <w:rsid w:val="00B40BCB"/>
    <w:rsid w:val="00B40DDC"/>
    <w:rsid w:val="00B40DEE"/>
    <w:rsid w:val="00B40E85"/>
    <w:rsid w:val="00B40F4D"/>
    <w:rsid w:val="00B416E8"/>
    <w:rsid w:val="00B41726"/>
    <w:rsid w:val="00B418DA"/>
    <w:rsid w:val="00B41C99"/>
    <w:rsid w:val="00B41EAE"/>
    <w:rsid w:val="00B41F5E"/>
    <w:rsid w:val="00B41F89"/>
    <w:rsid w:val="00B41FAF"/>
    <w:rsid w:val="00B41FF4"/>
    <w:rsid w:val="00B42C20"/>
    <w:rsid w:val="00B438FC"/>
    <w:rsid w:val="00B439E6"/>
    <w:rsid w:val="00B43B4B"/>
    <w:rsid w:val="00B44380"/>
    <w:rsid w:val="00B4447F"/>
    <w:rsid w:val="00B445DD"/>
    <w:rsid w:val="00B447C9"/>
    <w:rsid w:val="00B453DA"/>
    <w:rsid w:val="00B454EE"/>
    <w:rsid w:val="00B4580C"/>
    <w:rsid w:val="00B45C69"/>
    <w:rsid w:val="00B46030"/>
    <w:rsid w:val="00B4613F"/>
    <w:rsid w:val="00B46750"/>
    <w:rsid w:val="00B4685B"/>
    <w:rsid w:val="00B46A92"/>
    <w:rsid w:val="00B46AB3"/>
    <w:rsid w:val="00B46FFF"/>
    <w:rsid w:val="00B47598"/>
    <w:rsid w:val="00B477FA"/>
    <w:rsid w:val="00B47A33"/>
    <w:rsid w:val="00B47BB3"/>
    <w:rsid w:val="00B47E89"/>
    <w:rsid w:val="00B47FEF"/>
    <w:rsid w:val="00B50299"/>
    <w:rsid w:val="00B50597"/>
    <w:rsid w:val="00B50D35"/>
    <w:rsid w:val="00B50E4F"/>
    <w:rsid w:val="00B50F99"/>
    <w:rsid w:val="00B511C9"/>
    <w:rsid w:val="00B51201"/>
    <w:rsid w:val="00B51511"/>
    <w:rsid w:val="00B516B9"/>
    <w:rsid w:val="00B517E2"/>
    <w:rsid w:val="00B51C26"/>
    <w:rsid w:val="00B51FD1"/>
    <w:rsid w:val="00B5236A"/>
    <w:rsid w:val="00B52519"/>
    <w:rsid w:val="00B52533"/>
    <w:rsid w:val="00B525CD"/>
    <w:rsid w:val="00B528E5"/>
    <w:rsid w:val="00B528F0"/>
    <w:rsid w:val="00B52C36"/>
    <w:rsid w:val="00B52FC5"/>
    <w:rsid w:val="00B53176"/>
    <w:rsid w:val="00B5326B"/>
    <w:rsid w:val="00B533AF"/>
    <w:rsid w:val="00B53660"/>
    <w:rsid w:val="00B53CCB"/>
    <w:rsid w:val="00B54204"/>
    <w:rsid w:val="00B543D9"/>
    <w:rsid w:val="00B546B2"/>
    <w:rsid w:val="00B5481A"/>
    <w:rsid w:val="00B54996"/>
    <w:rsid w:val="00B54A5A"/>
    <w:rsid w:val="00B54C24"/>
    <w:rsid w:val="00B54F98"/>
    <w:rsid w:val="00B55061"/>
    <w:rsid w:val="00B55233"/>
    <w:rsid w:val="00B55410"/>
    <w:rsid w:val="00B55B11"/>
    <w:rsid w:val="00B55C0E"/>
    <w:rsid w:val="00B55D8E"/>
    <w:rsid w:val="00B5640F"/>
    <w:rsid w:val="00B5647E"/>
    <w:rsid w:val="00B56764"/>
    <w:rsid w:val="00B56C05"/>
    <w:rsid w:val="00B56EE5"/>
    <w:rsid w:val="00B56F16"/>
    <w:rsid w:val="00B57043"/>
    <w:rsid w:val="00B572F4"/>
    <w:rsid w:val="00B574E7"/>
    <w:rsid w:val="00B57934"/>
    <w:rsid w:val="00B57CBB"/>
    <w:rsid w:val="00B57ECE"/>
    <w:rsid w:val="00B60005"/>
    <w:rsid w:val="00B60014"/>
    <w:rsid w:val="00B6001B"/>
    <w:rsid w:val="00B600E5"/>
    <w:rsid w:val="00B60217"/>
    <w:rsid w:val="00B6037A"/>
    <w:rsid w:val="00B606F5"/>
    <w:rsid w:val="00B60A20"/>
    <w:rsid w:val="00B60A5C"/>
    <w:rsid w:val="00B60C82"/>
    <w:rsid w:val="00B60C9A"/>
    <w:rsid w:val="00B60DD3"/>
    <w:rsid w:val="00B60F79"/>
    <w:rsid w:val="00B61BF1"/>
    <w:rsid w:val="00B61C86"/>
    <w:rsid w:val="00B61EAC"/>
    <w:rsid w:val="00B62246"/>
    <w:rsid w:val="00B6241A"/>
    <w:rsid w:val="00B62431"/>
    <w:rsid w:val="00B624E8"/>
    <w:rsid w:val="00B62837"/>
    <w:rsid w:val="00B62BE1"/>
    <w:rsid w:val="00B62E37"/>
    <w:rsid w:val="00B63042"/>
    <w:rsid w:val="00B63892"/>
    <w:rsid w:val="00B63AC9"/>
    <w:rsid w:val="00B63B38"/>
    <w:rsid w:val="00B63D71"/>
    <w:rsid w:val="00B64145"/>
    <w:rsid w:val="00B6438F"/>
    <w:rsid w:val="00B647BB"/>
    <w:rsid w:val="00B64E2C"/>
    <w:rsid w:val="00B64EF0"/>
    <w:rsid w:val="00B64F22"/>
    <w:rsid w:val="00B64F91"/>
    <w:rsid w:val="00B650F4"/>
    <w:rsid w:val="00B65413"/>
    <w:rsid w:val="00B654A9"/>
    <w:rsid w:val="00B65708"/>
    <w:rsid w:val="00B657B5"/>
    <w:rsid w:val="00B65D56"/>
    <w:rsid w:val="00B66109"/>
    <w:rsid w:val="00B661C7"/>
    <w:rsid w:val="00B6623D"/>
    <w:rsid w:val="00B66318"/>
    <w:rsid w:val="00B663AA"/>
    <w:rsid w:val="00B66645"/>
    <w:rsid w:val="00B66665"/>
    <w:rsid w:val="00B66847"/>
    <w:rsid w:val="00B66A62"/>
    <w:rsid w:val="00B66B7C"/>
    <w:rsid w:val="00B66DEA"/>
    <w:rsid w:val="00B66E32"/>
    <w:rsid w:val="00B66F6A"/>
    <w:rsid w:val="00B66FB9"/>
    <w:rsid w:val="00B67183"/>
    <w:rsid w:val="00B6719E"/>
    <w:rsid w:val="00B6731B"/>
    <w:rsid w:val="00B67485"/>
    <w:rsid w:val="00B67841"/>
    <w:rsid w:val="00B678AD"/>
    <w:rsid w:val="00B67BE4"/>
    <w:rsid w:val="00B67C21"/>
    <w:rsid w:val="00B67C8E"/>
    <w:rsid w:val="00B701BC"/>
    <w:rsid w:val="00B704FF"/>
    <w:rsid w:val="00B70848"/>
    <w:rsid w:val="00B708AF"/>
    <w:rsid w:val="00B708CE"/>
    <w:rsid w:val="00B70A1D"/>
    <w:rsid w:val="00B70A70"/>
    <w:rsid w:val="00B70B36"/>
    <w:rsid w:val="00B71046"/>
    <w:rsid w:val="00B71160"/>
    <w:rsid w:val="00B71320"/>
    <w:rsid w:val="00B714D5"/>
    <w:rsid w:val="00B714F9"/>
    <w:rsid w:val="00B71684"/>
    <w:rsid w:val="00B718D3"/>
    <w:rsid w:val="00B71A2F"/>
    <w:rsid w:val="00B71D5F"/>
    <w:rsid w:val="00B71D9D"/>
    <w:rsid w:val="00B71F65"/>
    <w:rsid w:val="00B71FF7"/>
    <w:rsid w:val="00B72253"/>
    <w:rsid w:val="00B7230B"/>
    <w:rsid w:val="00B723CE"/>
    <w:rsid w:val="00B72439"/>
    <w:rsid w:val="00B72543"/>
    <w:rsid w:val="00B7274F"/>
    <w:rsid w:val="00B72FA8"/>
    <w:rsid w:val="00B72FCC"/>
    <w:rsid w:val="00B734AB"/>
    <w:rsid w:val="00B734FA"/>
    <w:rsid w:val="00B736CB"/>
    <w:rsid w:val="00B739D4"/>
    <w:rsid w:val="00B73EEA"/>
    <w:rsid w:val="00B7481A"/>
    <w:rsid w:val="00B748CE"/>
    <w:rsid w:val="00B749FA"/>
    <w:rsid w:val="00B74EC0"/>
    <w:rsid w:val="00B74F27"/>
    <w:rsid w:val="00B7532E"/>
    <w:rsid w:val="00B7569D"/>
    <w:rsid w:val="00B758D7"/>
    <w:rsid w:val="00B767B2"/>
    <w:rsid w:val="00B7683A"/>
    <w:rsid w:val="00B768B3"/>
    <w:rsid w:val="00B76A13"/>
    <w:rsid w:val="00B76E23"/>
    <w:rsid w:val="00B76E31"/>
    <w:rsid w:val="00B77206"/>
    <w:rsid w:val="00B7733E"/>
    <w:rsid w:val="00B77428"/>
    <w:rsid w:val="00B7752C"/>
    <w:rsid w:val="00B776AD"/>
    <w:rsid w:val="00B77B6A"/>
    <w:rsid w:val="00B77BCB"/>
    <w:rsid w:val="00B80186"/>
    <w:rsid w:val="00B80271"/>
    <w:rsid w:val="00B80283"/>
    <w:rsid w:val="00B8066B"/>
    <w:rsid w:val="00B806C5"/>
    <w:rsid w:val="00B80D8C"/>
    <w:rsid w:val="00B811F2"/>
    <w:rsid w:val="00B816F1"/>
    <w:rsid w:val="00B8179B"/>
    <w:rsid w:val="00B81AE1"/>
    <w:rsid w:val="00B8236F"/>
    <w:rsid w:val="00B82446"/>
    <w:rsid w:val="00B8253E"/>
    <w:rsid w:val="00B82673"/>
    <w:rsid w:val="00B82AF0"/>
    <w:rsid w:val="00B830BE"/>
    <w:rsid w:val="00B83121"/>
    <w:rsid w:val="00B83592"/>
    <w:rsid w:val="00B83ABA"/>
    <w:rsid w:val="00B83C3F"/>
    <w:rsid w:val="00B83C9B"/>
    <w:rsid w:val="00B83E2F"/>
    <w:rsid w:val="00B84477"/>
    <w:rsid w:val="00B84598"/>
    <w:rsid w:val="00B845F0"/>
    <w:rsid w:val="00B84786"/>
    <w:rsid w:val="00B847BB"/>
    <w:rsid w:val="00B847D2"/>
    <w:rsid w:val="00B848FB"/>
    <w:rsid w:val="00B84A7B"/>
    <w:rsid w:val="00B850CF"/>
    <w:rsid w:val="00B850E0"/>
    <w:rsid w:val="00B8533A"/>
    <w:rsid w:val="00B8533C"/>
    <w:rsid w:val="00B854FE"/>
    <w:rsid w:val="00B855B1"/>
    <w:rsid w:val="00B859F9"/>
    <w:rsid w:val="00B85CB2"/>
    <w:rsid w:val="00B85EBF"/>
    <w:rsid w:val="00B85F39"/>
    <w:rsid w:val="00B860B0"/>
    <w:rsid w:val="00B86213"/>
    <w:rsid w:val="00B86517"/>
    <w:rsid w:val="00B865C4"/>
    <w:rsid w:val="00B87035"/>
    <w:rsid w:val="00B87291"/>
    <w:rsid w:val="00B876ED"/>
    <w:rsid w:val="00B87E27"/>
    <w:rsid w:val="00B9055F"/>
    <w:rsid w:val="00B9063D"/>
    <w:rsid w:val="00B90707"/>
    <w:rsid w:val="00B9074C"/>
    <w:rsid w:val="00B90AE7"/>
    <w:rsid w:val="00B90C59"/>
    <w:rsid w:val="00B91071"/>
    <w:rsid w:val="00B91189"/>
    <w:rsid w:val="00B9131E"/>
    <w:rsid w:val="00B9149D"/>
    <w:rsid w:val="00B91717"/>
    <w:rsid w:val="00B918B9"/>
    <w:rsid w:val="00B9191D"/>
    <w:rsid w:val="00B91955"/>
    <w:rsid w:val="00B919DE"/>
    <w:rsid w:val="00B91BF2"/>
    <w:rsid w:val="00B92093"/>
    <w:rsid w:val="00B928A4"/>
    <w:rsid w:val="00B92D7E"/>
    <w:rsid w:val="00B93050"/>
    <w:rsid w:val="00B933E0"/>
    <w:rsid w:val="00B93477"/>
    <w:rsid w:val="00B938B9"/>
    <w:rsid w:val="00B93B28"/>
    <w:rsid w:val="00B93DFE"/>
    <w:rsid w:val="00B94067"/>
    <w:rsid w:val="00B940E8"/>
    <w:rsid w:val="00B94433"/>
    <w:rsid w:val="00B94500"/>
    <w:rsid w:val="00B948C5"/>
    <w:rsid w:val="00B949E3"/>
    <w:rsid w:val="00B94A1E"/>
    <w:rsid w:val="00B95052"/>
    <w:rsid w:val="00B953C2"/>
    <w:rsid w:val="00B953DB"/>
    <w:rsid w:val="00B955BA"/>
    <w:rsid w:val="00B957A3"/>
    <w:rsid w:val="00B95800"/>
    <w:rsid w:val="00B9588F"/>
    <w:rsid w:val="00B958FF"/>
    <w:rsid w:val="00B959A1"/>
    <w:rsid w:val="00B95A76"/>
    <w:rsid w:val="00B960E8"/>
    <w:rsid w:val="00B96214"/>
    <w:rsid w:val="00B96382"/>
    <w:rsid w:val="00B96594"/>
    <w:rsid w:val="00B9694E"/>
    <w:rsid w:val="00B96C73"/>
    <w:rsid w:val="00B96C77"/>
    <w:rsid w:val="00B96C91"/>
    <w:rsid w:val="00B96F56"/>
    <w:rsid w:val="00B9771B"/>
    <w:rsid w:val="00B97751"/>
    <w:rsid w:val="00BA004E"/>
    <w:rsid w:val="00BA01F2"/>
    <w:rsid w:val="00BA050E"/>
    <w:rsid w:val="00BA086B"/>
    <w:rsid w:val="00BA0B0A"/>
    <w:rsid w:val="00BA0B2B"/>
    <w:rsid w:val="00BA0B46"/>
    <w:rsid w:val="00BA0CEA"/>
    <w:rsid w:val="00BA0D10"/>
    <w:rsid w:val="00BA0D99"/>
    <w:rsid w:val="00BA0E37"/>
    <w:rsid w:val="00BA0FC8"/>
    <w:rsid w:val="00BA1010"/>
    <w:rsid w:val="00BA109A"/>
    <w:rsid w:val="00BA10B7"/>
    <w:rsid w:val="00BA10F6"/>
    <w:rsid w:val="00BA1549"/>
    <w:rsid w:val="00BA17E0"/>
    <w:rsid w:val="00BA1B70"/>
    <w:rsid w:val="00BA2240"/>
    <w:rsid w:val="00BA2633"/>
    <w:rsid w:val="00BA27C2"/>
    <w:rsid w:val="00BA2A69"/>
    <w:rsid w:val="00BA2DBC"/>
    <w:rsid w:val="00BA3030"/>
    <w:rsid w:val="00BA3430"/>
    <w:rsid w:val="00BA358F"/>
    <w:rsid w:val="00BA35E1"/>
    <w:rsid w:val="00BA42D1"/>
    <w:rsid w:val="00BA4AF7"/>
    <w:rsid w:val="00BA4BB1"/>
    <w:rsid w:val="00BA4BBF"/>
    <w:rsid w:val="00BA4E47"/>
    <w:rsid w:val="00BA4E95"/>
    <w:rsid w:val="00BA5002"/>
    <w:rsid w:val="00BA50A7"/>
    <w:rsid w:val="00BA51EE"/>
    <w:rsid w:val="00BA5F1E"/>
    <w:rsid w:val="00BA601F"/>
    <w:rsid w:val="00BA64BB"/>
    <w:rsid w:val="00BA6701"/>
    <w:rsid w:val="00BA67EF"/>
    <w:rsid w:val="00BA6869"/>
    <w:rsid w:val="00BA6E8A"/>
    <w:rsid w:val="00BA6F97"/>
    <w:rsid w:val="00BA7466"/>
    <w:rsid w:val="00BA783A"/>
    <w:rsid w:val="00BA7A83"/>
    <w:rsid w:val="00BB0370"/>
    <w:rsid w:val="00BB0698"/>
    <w:rsid w:val="00BB0D6E"/>
    <w:rsid w:val="00BB0E0E"/>
    <w:rsid w:val="00BB133D"/>
    <w:rsid w:val="00BB176B"/>
    <w:rsid w:val="00BB184B"/>
    <w:rsid w:val="00BB18D1"/>
    <w:rsid w:val="00BB1B8E"/>
    <w:rsid w:val="00BB1C5B"/>
    <w:rsid w:val="00BB1C63"/>
    <w:rsid w:val="00BB1DF6"/>
    <w:rsid w:val="00BB2433"/>
    <w:rsid w:val="00BB276A"/>
    <w:rsid w:val="00BB28A5"/>
    <w:rsid w:val="00BB2E9E"/>
    <w:rsid w:val="00BB3210"/>
    <w:rsid w:val="00BB32EE"/>
    <w:rsid w:val="00BB3829"/>
    <w:rsid w:val="00BB392F"/>
    <w:rsid w:val="00BB3BBF"/>
    <w:rsid w:val="00BB4204"/>
    <w:rsid w:val="00BB454B"/>
    <w:rsid w:val="00BB4685"/>
    <w:rsid w:val="00BB4B72"/>
    <w:rsid w:val="00BB520B"/>
    <w:rsid w:val="00BB5467"/>
    <w:rsid w:val="00BB54CA"/>
    <w:rsid w:val="00BB5977"/>
    <w:rsid w:val="00BB5A4D"/>
    <w:rsid w:val="00BB5B30"/>
    <w:rsid w:val="00BB5BF7"/>
    <w:rsid w:val="00BB638B"/>
    <w:rsid w:val="00BB6EF3"/>
    <w:rsid w:val="00BB7187"/>
    <w:rsid w:val="00BB72D4"/>
    <w:rsid w:val="00BB74C4"/>
    <w:rsid w:val="00BB7993"/>
    <w:rsid w:val="00BB7ED5"/>
    <w:rsid w:val="00BB7F20"/>
    <w:rsid w:val="00BC01FE"/>
    <w:rsid w:val="00BC07E5"/>
    <w:rsid w:val="00BC093F"/>
    <w:rsid w:val="00BC1372"/>
    <w:rsid w:val="00BC16B3"/>
    <w:rsid w:val="00BC1A65"/>
    <w:rsid w:val="00BC1B42"/>
    <w:rsid w:val="00BC1F6E"/>
    <w:rsid w:val="00BC2135"/>
    <w:rsid w:val="00BC2226"/>
    <w:rsid w:val="00BC256D"/>
    <w:rsid w:val="00BC2B7F"/>
    <w:rsid w:val="00BC303D"/>
    <w:rsid w:val="00BC3198"/>
    <w:rsid w:val="00BC3259"/>
    <w:rsid w:val="00BC3751"/>
    <w:rsid w:val="00BC37C6"/>
    <w:rsid w:val="00BC38B0"/>
    <w:rsid w:val="00BC3B50"/>
    <w:rsid w:val="00BC3FB3"/>
    <w:rsid w:val="00BC412E"/>
    <w:rsid w:val="00BC4764"/>
    <w:rsid w:val="00BC4904"/>
    <w:rsid w:val="00BC4B80"/>
    <w:rsid w:val="00BC5052"/>
    <w:rsid w:val="00BC5597"/>
    <w:rsid w:val="00BC56D8"/>
    <w:rsid w:val="00BC5BA6"/>
    <w:rsid w:val="00BC5FBC"/>
    <w:rsid w:val="00BC61CF"/>
    <w:rsid w:val="00BC636C"/>
    <w:rsid w:val="00BC689B"/>
    <w:rsid w:val="00BC6926"/>
    <w:rsid w:val="00BC6977"/>
    <w:rsid w:val="00BC6E8D"/>
    <w:rsid w:val="00BC7245"/>
    <w:rsid w:val="00BC7332"/>
    <w:rsid w:val="00BC7762"/>
    <w:rsid w:val="00BC7952"/>
    <w:rsid w:val="00BC7B5F"/>
    <w:rsid w:val="00BC7E73"/>
    <w:rsid w:val="00BC7EE9"/>
    <w:rsid w:val="00BC7FA9"/>
    <w:rsid w:val="00BD052A"/>
    <w:rsid w:val="00BD052C"/>
    <w:rsid w:val="00BD0590"/>
    <w:rsid w:val="00BD0AFF"/>
    <w:rsid w:val="00BD15AD"/>
    <w:rsid w:val="00BD175D"/>
    <w:rsid w:val="00BD1786"/>
    <w:rsid w:val="00BD1806"/>
    <w:rsid w:val="00BD18B2"/>
    <w:rsid w:val="00BD1A0F"/>
    <w:rsid w:val="00BD1C8F"/>
    <w:rsid w:val="00BD1E7B"/>
    <w:rsid w:val="00BD2030"/>
    <w:rsid w:val="00BD2189"/>
    <w:rsid w:val="00BD2597"/>
    <w:rsid w:val="00BD283B"/>
    <w:rsid w:val="00BD2842"/>
    <w:rsid w:val="00BD29D6"/>
    <w:rsid w:val="00BD2AC6"/>
    <w:rsid w:val="00BD2B57"/>
    <w:rsid w:val="00BD2E06"/>
    <w:rsid w:val="00BD32DA"/>
    <w:rsid w:val="00BD353A"/>
    <w:rsid w:val="00BD367D"/>
    <w:rsid w:val="00BD379F"/>
    <w:rsid w:val="00BD3A4E"/>
    <w:rsid w:val="00BD3FD1"/>
    <w:rsid w:val="00BD43CE"/>
    <w:rsid w:val="00BD44FA"/>
    <w:rsid w:val="00BD475D"/>
    <w:rsid w:val="00BD4D38"/>
    <w:rsid w:val="00BD4E76"/>
    <w:rsid w:val="00BD52A9"/>
    <w:rsid w:val="00BD5395"/>
    <w:rsid w:val="00BD5E8F"/>
    <w:rsid w:val="00BD5FEB"/>
    <w:rsid w:val="00BD6115"/>
    <w:rsid w:val="00BD617C"/>
    <w:rsid w:val="00BD61DE"/>
    <w:rsid w:val="00BD69A2"/>
    <w:rsid w:val="00BD6B95"/>
    <w:rsid w:val="00BD6D73"/>
    <w:rsid w:val="00BD6E4E"/>
    <w:rsid w:val="00BD6F60"/>
    <w:rsid w:val="00BD6FEE"/>
    <w:rsid w:val="00BD7387"/>
    <w:rsid w:val="00BD7AE8"/>
    <w:rsid w:val="00BD7B88"/>
    <w:rsid w:val="00BD7BBD"/>
    <w:rsid w:val="00BD7C55"/>
    <w:rsid w:val="00BD7F1E"/>
    <w:rsid w:val="00BE002A"/>
    <w:rsid w:val="00BE067D"/>
    <w:rsid w:val="00BE0A0E"/>
    <w:rsid w:val="00BE0B68"/>
    <w:rsid w:val="00BE112D"/>
    <w:rsid w:val="00BE1A33"/>
    <w:rsid w:val="00BE1BD6"/>
    <w:rsid w:val="00BE2003"/>
    <w:rsid w:val="00BE220D"/>
    <w:rsid w:val="00BE2212"/>
    <w:rsid w:val="00BE238C"/>
    <w:rsid w:val="00BE2516"/>
    <w:rsid w:val="00BE2768"/>
    <w:rsid w:val="00BE2E31"/>
    <w:rsid w:val="00BE2F54"/>
    <w:rsid w:val="00BE3123"/>
    <w:rsid w:val="00BE32B4"/>
    <w:rsid w:val="00BE3319"/>
    <w:rsid w:val="00BE3421"/>
    <w:rsid w:val="00BE3C63"/>
    <w:rsid w:val="00BE3C93"/>
    <w:rsid w:val="00BE3ED5"/>
    <w:rsid w:val="00BE4217"/>
    <w:rsid w:val="00BE48BF"/>
    <w:rsid w:val="00BE4AC9"/>
    <w:rsid w:val="00BE4B14"/>
    <w:rsid w:val="00BE5031"/>
    <w:rsid w:val="00BE5042"/>
    <w:rsid w:val="00BE51EF"/>
    <w:rsid w:val="00BE5313"/>
    <w:rsid w:val="00BE5351"/>
    <w:rsid w:val="00BE552D"/>
    <w:rsid w:val="00BE560F"/>
    <w:rsid w:val="00BE57D9"/>
    <w:rsid w:val="00BE58E5"/>
    <w:rsid w:val="00BE5A12"/>
    <w:rsid w:val="00BE5BDB"/>
    <w:rsid w:val="00BE5DA5"/>
    <w:rsid w:val="00BE5DC0"/>
    <w:rsid w:val="00BE684B"/>
    <w:rsid w:val="00BE693A"/>
    <w:rsid w:val="00BE6A0A"/>
    <w:rsid w:val="00BE6C43"/>
    <w:rsid w:val="00BE6C79"/>
    <w:rsid w:val="00BE6ECF"/>
    <w:rsid w:val="00BE7127"/>
    <w:rsid w:val="00BE72BC"/>
    <w:rsid w:val="00BE77FF"/>
    <w:rsid w:val="00BE7A74"/>
    <w:rsid w:val="00BE7B0A"/>
    <w:rsid w:val="00BE7C2E"/>
    <w:rsid w:val="00BE7DA2"/>
    <w:rsid w:val="00BF09DC"/>
    <w:rsid w:val="00BF0B15"/>
    <w:rsid w:val="00BF0CB2"/>
    <w:rsid w:val="00BF0D95"/>
    <w:rsid w:val="00BF0DC4"/>
    <w:rsid w:val="00BF0F94"/>
    <w:rsid w:val="00BF136A"/>
    <w:rsid w:val="00BF140C"/>
    <w:rsid w:val="00BF151F"/>
    <w:rsid w:val="00BF1856"/>
    <w:rsid w:val="00BF18EE"/>
    <w:rsid w:val="00BF19A2"/>
    <w:rsid w:val="00BF1C8B"/>
    <w:rsid w:val="00BF1EEE"/>
    <w:rsid w:val="00BF2055"/>
    <w:rsid w:val="00BF22A4"/>
    <w:rsid w:val="00BF2A58"/>
    <w:rsid w:val="00BF2D38"/>
    <w:rsid w:val="00BF3147"/>
    <w:rsid w:val="00BF33F2"/>
    <w:rsid w:val="00BF3441"/>
    <w:rsid w:val="00BF417B"/>
    <w:rsid w:val="00BF4233"/>
    <w:rsid w:val="00BF4A0F"/>
    <w:rsid w:val="00BF4A1A"/>
    <w:rsid w:val="00BF4ABC"/>
    <w:rsid w:val="00BF4C0B"/>
    <w:rsid w:val="00BF4F1F"/>
    <w:rsid w:val="00BF5199"/>
    <w:rsid w:val="00BF5443"/>
    <w:rsid w:val="00BF57AA"/>
    <w:rsid w:val="00BF59D1"/>
    <w:rsid w:val="00BF6334"/>
    <w:rsid w:val="00BF63C6"/>
    <w:rsid w:val="00BF6621"/>
    <w:rsid w:val="00BF666F"/>
    <w:rsid w:val="00BF6682"/>
    <w:rsid w:val="00BF690F"/>
    <w:rsid w:val="00BF6A53"/>
    <w:rsid w:val="00BF6AD3"/>
    <w:rsid w:val="00BF6BA2"/>
    <w:rsid w:val="00BF73A7"/>
    <w:rsid w:val="00BF7CB1"/>
    <w:rsid w:val="00BF7D0D"/>
    <w:rsid w:val="00BF7EB0"/>
    <w:rsid w:val="00C00870"/>
    <w:rsid w:val="00C009BB"/>
    <w:rsid w:val="00C0107E"/>
    <w:rsid w:val="00C0159E"/>
    <w:rsid w:val="00C0162B"/>
    <w:rsid w:val="00C02088"/>
    <w:rsid w:val="00C0236D"/>
    <w:rsid w:val="00C02436"/>
    <w:rsid w:val="00C0259D"/>
    <w:rsid w:val="00C026C7"/>
    <w:rsid w:val="00C0276A"/>
    <w:rsid w:val="00C027CB"/>
    <w:rsid w:val="00C02FF1"/>
    <w:rsid w:val="00C03258"/>
    <w:rsid w:val="00C03592"/>
    <w:rsid w:val="00C03A04"/>
    <w:rsid w:val="00C03A24"/>
    <w:rsid w:val="00C03AA1"/>
    <w:rsid w:val="00C03AA9"/>
    <w:rsid w:val="00C03D47"/>
    <w:rsid w:val="00C04198"/>
    <w:rsid w:val="00C04399"/>
    <w:rsid w:val="00C04676"/>
    <w:rsid w:val="00C04752"/>
    <w:rsid w:val="00C04F10"/>
    <w:rsid w:val="00C04FF6"/>
    <w:rsid w:val="00C0518C"/>
    <w:rsid w:val="00C05230"/>
    <w:rsid w:val="00C05934"/>
    <w:rsid w:val="00C05DC2"/>
    <w:rsid w:val="00C05F55"/>
    <w:rsid w:val="00C06030"/>
    <w:rsid w:val="00C061DC"/>
    <w:rsid w:val="00C062E6"/>
    <w:rsid w:val="00C06416"/>
    <w:rsid w:val="00C067F4"/>
    <w:rsid w:val="00C068F6"/>
    <w:rsid w:val="00C06A57"/>
    <w:rsid w:val="00C06B7E"/>
    <w:rsid w:val="00C06D5F"/>
    <w:rsid w:val="00C06E78"/>
    <w:rsid w:val="00C06F12"/>
    <w:rsid w:val="00C07CCC"/>
    <w:rsid w:val="00C07EA4"/>
    <w:rsid w:val="00C101A3"/>
    <w:rsid w:val="00C101DA"/>
    <w:rsid w:val="00C10502"/>
    <w:rsid w:val="00C10567"/>
    <w:rsid w:val="00C10835"/>
    <w:rsid w:val="00C10C6E"/>
    <w:rsid w:val="00C10F8A"/>
    <w:rsid w:val="00C11101"/>
    <w:rsid w:val="00C111A5"/>
    <w:rsid w:val="00C11293"/>
    <w:rsid w:val="00C11607"/>
    <w:rsid w:val="00C116AD"/>
    <w:rsid w:val="00C119F4"/>
    <w:rsid w:val="00C11C34"/>
    <w:rsid w:val="00C11F06"/>
    <w:rsid w:val="00C11F97"/>
    <w:rsid w:val="00C1248D"/>
    <w:rsid w:val="00C1288F"/>
    <w:rsid w:val="00C129B0"/>
    <w:rsid w:val="00C12AAF"/>
    <w:rsid w:val="00C12E2C"/>
    <w:rsid w:val="00C12EFA"/>
    <w:rsid w:val="00C132B3"/>
    <w:rsid w:val="00C13533"/>
    <w:rsid w:val="00C1397E"/>
    <w:rsid w:val="00C1399E"/>
    <w:rsid w:val="00C139B3"/>
    <w:rsid w:val="00C14175"/>
    <w:rsid w:val="00C1468D"/>
    <w:rsid w:val="00C14714"/>
    <w:rsid w:val="00C14989"/>
    <w:rsid w:val="00C14DD9"/>
    <w:rsid w:val="00C14E3A"/>
    <w:rsid w:val="00C150E4"/>
    <w:rsid w:val="00C15443"/>
    <w:rsid w:val="00C15542"/>
    <w:rsid w:val="00C157DF"/>
    <w:rsid w:val="00C1585A"/>
    <w:rsid w:val="00C15BC4"/>
    <w:rsid w:val="00C15C7A"/>
    <w:rsid w:val="00C15CA0"/>
    <w:rsid w:val="00C15EBD"/>
    <w:rsid w:val="00C16564"/>
    <w:rsid w:val="00C16620"/>
    <w:rsid w:val="00C16DE3"/>
    <w:rsid w:val="00C171E2"/>
    <w:rsid w:val="00C17414"/>
    <w:rsid w:val="00C17967"/>
    <w:rsid w:val="00C17AF8"/>
    <w:rsid w:val="00C2006D"/>
    <w:rsid w:val="00C205D4"/>
    <w:rsid w:val="00C206BA"/>
    <w:rsid w:val="00C20728"/>
    <w:rsid w:val="00C2092B"/>
    <w:rsid w:val="00C2095E"/>
    <w:rsid w:val="00C20A60"/>
    <w:rsid w:val="00C20BB4"/>
    <w:rsid w:val="00C20D96"/>
    <w:rsid w:val="00C20ECE"/>
    <w:rsid w:val="00C20F1E"/>
    <w:rsid w:val="00C2128E"/>
    <w:rsid w:val="00C21512"/>
    <w:rsid w:val="00C21768"/>
    <w:rsid w:val="00C21CB3"/>
    <w:rsid w:val="00C21D7E"/>
    <w:rsid w:val="00C21FF0"/>
    <w:rsid w:val="00C22214"/>
    <w:rsid w:val="00C222DD"/>
    <w:rsid w:val="00C225E7"/>
    <w:rsid w:val="00C22667"/>
    <w:rsid w:val="00C228DF"/>
    <w:rsid w:val="00C22E43"/>
    <w:rsid w:val="00C22ED7"/>
    <w:rsid w:val="00C22F38"/>
    <w:rsid w:val="00C2316E"/>
    <w:rsid w:val="00C23230"/>
    <w:rsid w:val="00C23D9C"/>
    <w:rsid w:val="00C24397"/>
    <w:rsid w:val="00C244D8"/>
    <w:rsid w:val="00C2458C"/>
    <w:rsid w:val="00C24638"/>
    <w:rsid w:val="00C247BF"/>
    <w:rsid w:val="00C24803"/>
    <w:rsid w:val="00C2516E"/>
    <w:rsid w:val="00C25492"/>
    <w:rsid w:val="00C25787"/>
    <w:rsid w:val="00C257E5"/>
    <w:rsid w:val="00C25943"/>
    <w:rsid w:val="00C25CE0"/>
    <w:rsid w:val="00C25CF0"/>
    <w:rsid w:val="00C260EF"/>
    <w:rsid w:val="00C26412"/>
    <w:rsid w:val="00C265ED"/>
    <w:rsid w:val="00C2663C"/>
    <w:rsid w:val="00C2670E"/>
    <w:rsid w:val="00C26779"/>
    <w:rsid w:val="00C268C7"/>
    <w:rsid w:val="00C26954"/>
    <w:rsid w:val="00C26F74"/>
    <w:rsid w:val="00C273E9"/>
    <w:rsid w:val="00C27533"/>
    <w:rsid w:val="00C27848"/>
    <w:rsid w:val="00C27D1C"/>
    <w:rsid w:val="00C27D91"/>
    <w:rsid w:val="00C27E9F"/>
    <w:rsid w:val="00C30192"/>
    <w:rsid w:val="00C304EF"/>
    <w:rsid w:val="00C3053F"/>
    <w:rsid w:val="00C306D8"/>
    <w:rsid w:val="00C3080E"/>
    <w:rsid w:val="00C30A36"/>
    <w:rsid w:val="00C30AA6"/>
    <w:rsid w:val="00C3100F"/>
    <w:rsid w:val="00C31232"/>
    <w:rsid w:val="00C31256"/>
    <w:rsid w:val="00C3145C"/>
    <w:rsid w:val="00C314D0"/>
    <w:rsid w:val="00C315B6"/>
    <w:rsid w:val="00C31753"/>
    <w:rsid w:val="00C31913"/>
    <w:rsid w:val="00C319C1"/>
    <w:rsid w:val="00C31C33"/>
    <w:rsid w:val="00C31F0A"/>
    <w:rsid w:val="00C3204D"/>
    <w:rsid w:val="00C320CD"/>
    <w:rsid w:val="00C3213F"/>
    <w:rsid w:val="00C32259"/>
    <w:rsid w:val="00C323AE"/>
    <w:rsid w:val="00C32830"/>
    <w:rsid w:val="00C32839"/>
    <w:rsid w:val="00C328A5"/>
    <w:rsid w:val="00C3299C"/>
    <w:rsid w:val="00C33B0C"/>
    <w:rsid w:val="00C33CE3"/>
    <w:rsid w:val="00C33CF9"/>
    <w:rsid w:val="00C33F1F"/>
    <w:rsid w:val="00C33F54"/>
    <w:rsid w:val="00C3404E"/>
    <w:rsid w:val="00C3441E"/>
    <w:rsid w:val="00C344D4"/>
    <w:rsid w:val="00C345B8"/>
    <w:rsid w:val="00C34825"/>
    <w:rsid w:val="00C34910"/>
    <w:rsid w:val="00C34B04"/>
    <w:rsid w:val="00C34B63"/>
    <w:rsid w:val="00C358FE"/>
    <w:rsid w:val="00C35975"/>
    <w:rsid w:val="00C35B95"/>
    <w:rsid w:val="00C35CDA"/>
    <w:rsid w:val="00C35D30"/>
    <w:rsid w:val="00C36201"/>
    <w:rsid w:val="00C36C30"/>
    <w:rsid w:val="00C36D0B"/>
    <w:rsid w:val="00C36E11"/>
    <w:rsid w:val="00C37102"/>
    <w:rsid w:val="00C374A4"/>
    <w:rsid w:val="00C375CF"/>
    <w:rsid w:val="00C3769F"/>
    <w:rsid w:val="00C37774"/>
    <w:rsid w:val="00C378D3"/>
    <w:rsid w:val="00C37C5A"/>
    <w:rsid w:val="00C37CAF"/>
    <w:rsid w:val="00C40242"/>
    <w:rsid w:val="00C4024D"/>
    <w:rsid w:val="00C405F5"/>
    <w:rsid w:val="00C40B36"/>
    <w:rsid w:val="00C410A1"/>
    <w:rsid w:val="00C41393"/>
    <w:rsid w:val="00C41647"/>
    <w:rsid w:val="00C41D4E"/>
    <w:rsid w:val="00C424EA"/>
    <w:rsid w:val="00C42914"/>
    <w:rsid w:val="00C429B0"/>
    <w:rsid w:val="00C42E28"/>
    <w:rsid w:val="00C4351D"/>
    <w:rsid w:val="00C43629"/>
    <w:rsid w:val="00C439B7"/>
    <w:rsid w:val="00C43F13"/>
    <w:rsid w:val="00C44265"/>
    <w:rsid w:val="00C444C0"/>
    <w:rsid w:val="00C44968"/>
    <w:rsid w:val="00C44A7A"/>
    <w:rsid w:val="00C44FA9"/>
    <w:rsid w:val="00C454AC"/>
    <w:rsid w:val="00C4574C"/>
    <w:rsid w:val="00C45C50"/>
    <w:rsid w:val="00C45F37"/>
    <w:rsid w:val="00C45FBA"/>
    <w:rsid w:val="00C46115"/>
    <w:rsid w:val="00C4612C"/>
    <w:rsid w:val="00C4649F"/>
    <w:rsid w:val="00C4671A"/>
    <w:rsid w:val="00C46AA6"/>
    <w:rsid w:val="00C46BEE"/>
    <w:rsid w:val="00C4709C"/>
    <w:rsid w:val="00C47218"/>
    <w:rsid w:val="00C4781A"/>
    <w:rsid w:val="00C4789D"/>
    <w:rsid w:val="00C479DB"/>
    <w:rsid w:val="00C47E2E"/>
    <w:rsid w:val="00C501DA"/>
    <w:rsid w:val="00C502B5"/>
    <w:rsid w:val="00C50353"/>
    <w:rsid w:val="00C506CD"/>
    <w:rsid w:val="00C50A87"/>
    <w:rsid w:val="00C50DFC"/>
    <w:rsid w:val="00C50E89"/>
    <w:rsid w:val="00C5122A"/>
    <w:rsid w:val="00C513AF"/>
    <w:rsid w:val="00C51462"/>
    <w:rsid w:val="00C51E5E"/>
    <w:rsid w:val="00C5208C"/>
    <w:rsid w:val="00C522C2"/>
    <w:rsid w:val="00C523E0"/>
    <w:rsid w:val="00C5272A"/>
    <w:rsid w:val="00C529AF"/>
    <w:rsid w:val="00C52A65"/>
    <w:rsid w:val="00C52BCF"/>
    <w:rsid w:val="00C52DF1"/>
    <w:rsid w:val="00C534A7"/>
    <w:rsid w:val="00C53AC7"/>
    <w:rsid w:val="00C53D05"/>
    <w:rsid w:val="00C53E16"/>
    <w:rsid w:val="00C540D3"/>
    <w:rsid w:val="00C549E0"/>
    <w:rsid w:val="00C54A84"/>
    <w:rsid w:val="00C54BDB"/>
    <w:rsid w:val="00C551E8"/>
    <w:rsid w:val="00C5547A"/>
    <w:rsid w:val="00C558C3"/>
    <w:rsid w:val="00C56140"/>
    <w:rsid w:val="00C5628C"/>
    <w:rsid w:val="00C56462"/>
    <w:rsid w:val="00C565EE"/>
    <w:rsid w:val="00C567FE"/>
    <w:rsid w:val="00C569D5"/>
    <w:rsid w:val="00C56C54"/>
    <w:rsid w:val="00C56F75"/>
    <w:rsid w:val="00C570F9"/>
    <w:rsid w:val="00C571B2"/>
    <w:rsid w:val="00C57257"/>
    <w:rsid w:val="00C573CF"/>
    <w:rsid w:val="00C579F5"/>
    <w:rsid w:val="00C57B93"/>
    <w:rsid w:val="00C57C77"/>
    <w:rsid w:val="00C57FC3"/>
    <w:rsid w:val="00C6000B"/>
    <w:rsid w:val="00C603AE"/>
    <w:rsid w:val="00C60478"/>
    <w:rsid w:val="00C609AA"/>
    <w:rsid w:val="00C60CE4"/>
    <w:rsid w:val="00C61366"/>
    <w:rsid w:val="00C61581"/>
    <w:rsid w:val="00C618FD"/>
    <w:rsid w:val="00C61DC9"/>
    <w:rsid w:val="00C61E97"/>
    <w:rsid w:val="00C62078"/>
    <w:rsid w:val="00C6214D"/>
    <w:rsid w:val="00C62587"/>
    <w:rsid w:val="00C6268B"/>
    <w:rsid w:val="00C62FBD"/>
    <w:rsid w:val="00C63116"/>
    <w:rsid w:val="00C63201"/>
    <w:rsid w:val="00C63BB5"/>
    <w:rsid w:val="00C63CAD"/>
    <w:rsid w:val="00C64133"/>
    <w:rsid w:val="00C641E7"/>
    <w:rsid w:val="00C64397"/>
    <w:rsid w:val="00C645F1"/>
    <w:rsid w:val="00C64B92"/>
    <w:rsid w:val="00C64EC1"/>
    <w:rsid w:val="00C64F55"/>
    <w:rsid w:val="00C652C8"/>
    <w:rsid w:val="00C653E6"/>
    <w:rsid w:val="00C6554D"/>
    <w:rsid w:val="00C65670"/>
    <w:rsid w:val="00C65C90"/>
    <w:rsid w:val="00C65C9E"/>
    <w:rsid w:val="00C65D6E"/>
    <w:rsid w:val="00C65DD7"/>
    <w:rsid w:val="00C66025"/>
    <w:rsid w:val="00C660C0"/>
    <w:rsid w:val="00C66115"/>
    <w:rsid w:val="00C667B7"/>
    <w:rsid w:val="00C669C2"/>
    <w:rsid w:val="00C66B62"/>
    <w:rsid w:val="00C66C0A"/>
    <w:rsid w:val="00C66D3E"/>
    <w:rsid w:val="00C66F56"/>
    <w:rsid w:val="00C67180"/>
    <w:rsid w:val="00C67228"/>
    <w:rsid w:val="00C67332"/>
    <w:rsid w:val="00C676B4"/>
    <w:rsid w:val="00C67796"/>
    <w:rsid w:val="00C67E1F"/>
    <w:rsid w:val="00C70280"/>
    <w:rsid w:val="00C70973"/>
    <w:rsid w:val="00C70CBE"/>
    <w:rsid w:val="00C710D6"/>
    <w:rsid w:val="00C71146"/>
    <w:rsid w:val="00C7137A"/>
    <w:rsid w:val="00C71713"/>
    <w:rsid w:val="00C71996"/>
    <w:rsid w:val="00C729F9"/>
    <w:rsid w:val="00C72C48"/>
    <w:rsid w:val="00C72FD5"/>
    <w:rsid w:val="00C7303E"/>
    <w:rsid w:val="00C739E8"/>
    <w:rsid w:val="00C73D0E"/>
    <w:rsid w:val="00C73D6F"/>
    <w:rsid w:val="00C73E9D"/>
    <w:rsid w:val="00C743EC"/>
    <w:rsid w:val="00C74462"/>
    <w:rsid w:val="00C744F2"/>
    <w:rsid w:val="00C746DD"/>
    <w:rsid w:val="00C74F14"/>
    <w:rsid w:val="00C750FA"/>
    <w:rsid w:val="00C758D6"/>
    <w:rsid w:val="00C75BCF"/>
    <w:rsid w:val="00C76793"/>
    <w:rsid w:val="00C768C3"/>
    <w:rsid w:val="00C7696C"/>
    <w:rsid w:val="00C76BDA"/>
    <w:rsid w:val="00C773BA"/>
    <w:rsid w:val="00C77BF4"/>
    <w:rsid w:val="00C77F24"/>
    <w:rsid w:val="00C801B7"/>
    <w:rsid w:val="00C80828"/>
    <w:rsid w:val="00C80EBE"/>
    <w:rsid w:val="00C810D6"/>
    <w:rsid w:val="00C81B2E"/>
    <w:rsid w:val="00C81E0F"/>
    <w:rsid w:val="00C8235F"/>
    <w:rsid w:val="00C82E15"/>
    <w:rsid w:val="00C83342"/>
    <w:rsid w:val="00C8352D"/>
    <w:rsid w:val="00C8357A"/>
    <w:rsid w:val="00C8362E"/>
    <w:rsid w:val="00C838D6"/>
    <w:rsid w:val="00C83911"/>
    <w:rsid w:val="00C83B16"/>
    <w:rsid w:val="00C83B85"/>
    <w:rsid w:val="00C8429A"/>
    <w:rsid w:val="00C843F6"/>
    <w:rsid w:val="00C845B7"/>
    <w:rsid w:val="00C84639"/>
    <w:rsid w:val="00C84791"/>
    <w:rsid w:val="00C84818"/>
    <w:rsid w:val="00C84C59"/>
    <w:rsid w:val="00C84C69"/>
    <w:rsid w:val="00C84DB1"/>
    <w:rsid w:val="00C854A9"/>
    <w:rsid w:val="00C85604"/>
    <w:rsid w:val="00C85BD8"/>
    <w:rsid w:val="00C85D8B"/>
    <w:rsid w:val="00C85DF8"/>
    <w:rsid w:val="00C85FAE"/>
    <w:rsid w:val="00C8611D"/>
    <w:rsid w:val="00C865AB"/>
    <w:rsid w:val="00C86784"/>
    <w:rsid w:val="00C86BB8"/>
    <w:rsid w:val="00C86ECB"/>
    <w:rsid w:val="00C87041"/>
    <w:rsid w:val="00C8730B"/>
    <w:rsid w:val="00C875C8"/>
    <w:rsid w:val="00C876A2"/>
    <w:rsid w:val="00C87773"/>
    <w:rsid w:val="00C87915"/>
    <w:rsid w:val="00C87CC7"/>
    <w:rsid w:val="00C87EEB"/>
    <w:rsid w:val="00C900FB"/>
    <w:rsid w:val="00C9023B"/>
    <w:rsid w:val="00C902F3"/>
    <w:rsid w:val="00C905AA"/>
    <w:rsid w:val="00C90932"/>
    <w:rsid w:val="00C90993"/>
    <w:rsid w:val="00C90D1E"/>
    <w:rsid w:val="00C90F44"/>
    <w:rsid w:val="00C9117E"/>
    <w:rsid w:val="00C91184"/>
    <w:rsid w:val="00C911C2"/>
    <w:rsid w:val="00C9129F"/>
    <w:rsid w:val="00C91392"/>
    <w:rsid w:val="00C914F5"/>
    <w:rsid w:val="00C91A7C"/>
    <w:rsid w:val="00C91AFD"/>
    <w:rsid w:val="00C91B5C"/>
    <w:rsid w:val="00C91B95"/>
    <w:rsid w:val="00C91CA4"/>
    <w:rsid w:val="00C91F80"/>
    <w:rsid w:val="00C920EB"/>
    <w:rsid w:val="00C923A2"/>
    <w:rsid w:val="00C924D5"/>
    <w:rsid w:val="00C9302A"/>
    <w:rsid w:val="00C93BD7"/>
    <w:rsid w:val="00C93F7B"/>
    <w:rsid w:val="00C9401D"/>
    <w:rsid w:val="00C942D3"/>
    <w:rsid w:val="00C94555"/>
    <w:rsid w:val="00C9458C"/>
    <w:rsid w:val="00C948CC"/>
    <w:rsid w:val="00C94913"/>
    <w:rsid w:val="00C94B0F"/>
    <w:rsid w:val="00C94B15"/>
    <w:rsid w:val="00C9506E"/>
    <w:rsid w:val="00C9522C"/>
    <w:rsid w:val="00C95831"/>
    <w:rsid w:val="00C95CCD"/>
    <w:rsid w:val="00C963DC"/>
    <w:rsid w:val="00C965C2"/>
    <w:rsid w:val="00C9686C"/>
    <w:rsid w:val="00C96AA0"/>
    <w:rsid w:val="00C96BBE"/>
    <w:rsid w:val="00C96BCA"/>
    <w:rsid w:val="00C96F5A"/>
    <w:rsid w:val="00C97421"/>
    <w:rsid w:val="00C974CA"/>
    <w:rsid w:val="00C97502"/>
    <w:rsid w:val="00C97C89"/>
    <w:rsid w:val="00CA0715"/>
    <w:rsid w:val="00CA0D6E"/>
    <w:rsid w:val="00CA1434"/>
    <w:rsid w:val="00CA162A"/>
    <w:rsid w:val="00CA1971"/>
    <w:rsid w:val="00CA215B"/>
    <w:rsid w:val="00CA220A"/>
    <w:rsid w:val="00CA23AB"/>
    <w:rsid w:val="00CA29A0"/>
    <w:rsid w:val="00CA2D45"/>
    <w:rsid w:val="00CA2EBD"/>
    <w:rsid w:val="00CA3028"/>
    <w:rsid w:val="00CA34E1"/>
    <w:rsid w:val="00CA389A"/>
    <w:rsid w:val="00CA3984"/>
    <w:rsid w:val="00CA39FD"/>
    <w:rsid w:val="00CA3A5E"/>
    <w:rsid w:val="00CA3B08"/>
    <w:rsid w:val="00CA3BC2"/>
    <w:rsid w:val="00CA4803"/>
    <w:rsid w:val="00CA48C7"/>
    <w:rsid w:val="00CA516E"/>
    <w:rsid w:val="00CA5171"/>
    <w:rsid w:val="00CA52BE"/>
    <w:rsid w:val="00CA52F9"/>
    <w:rsid w:val="00CA5615"/>
    <w:rsid w:val="00CA583A"/>
    <w:rsid w:val="00CA5BB1"/>
    <w:rsid w:val="00CA5E30"/>
    <w:rsid w:val="00CA5E9C"/>
    <w:rsid w:val="00CA6074"/>
    <w:rsid w:val="00CA68A4"/>
    <w:rsid w:val="00CA69FA"/>
    <w:rsid w:val="00CA6AD0"/>
    <w:rsid w:val="00CA6AE6"/>
    <w:rsid w:val="00CA6BF0"/>
    <w:rsid w:val="00CA6CA5"/>
    <w:rsid w:val="00CA7A07"/>
    <w:rsid w:val="00CA7C2E"/>
    <w:rsid w:val="00CB00E1"/>
    <w:rsid w:val="00CB0267"/>
    <w:rsid w:val="00CB05E7"/>
    <w:rsid w:val="00CB06DB"/>
    <w:rsid w:val="00CB0953"/>
    <w:rsid w:val="00CB0F5B"/>
    <w:rsid w:val="00CB11C4"/>
    <w:rsid w:val="00CB1888"/>
    <w:rsid w:val="00CB1916"/>
    <w:rsid w:val="00CB1C2E"/>
    <w:rsid w:val="00CB22DF"/>
    <w:rsid w:val="00CB256E"/>
    <w:rsid w:val="00CB291D"/>
    <w:rsid w:val="00CB3116"/>
    <w:rsid w:val="00CB312F"/>
    <w:rsid w:val="00CB348F"/>
    <w:rsid w:val="00CB3E37"/>
    <w:rsid w:val="00CB4001"/>
    <w:rsid w:val="00CB41C8"/>
    <w:rsid w:val="00CB423F"/>
    <w:rsid w:val="00CB45CF"/>
    <w:rsid w:val="00CB4899"/>
    <w:rsid w:val="00CB48DD"/>
    <w:rsid w:val="00CB49E1"/>
    <w:rsid w:val="00CB4CE4"/>
    <w:rsid w:val="00CB4DC8"/>
    <w:rsid w:val="00CB4FE8"/>
    <w:rsid w:val="00CB538D"/>
    <w:rsid w:val="00CB568A"/>
    <w:rsid w:val="00CB587C"/>
    <w:rsid w:val="00CB5961"/>
    <w:rsid w:val="00CB5DA9"/>
    <w:rsid w:val="00CB6071"/>
    <w:rsid w:val="00CB6087"/>
    <w:rsid w:val="00CB620E"/>
    <w:rsid w:val="00CB6849"/>
    <w:rsid w:val="00CB6950"/>
    <w:rsid w:val="00CB7064"/>
    <w:rsid w:val="00CB70DA"/>
    <w:rsid w:val="00CB71B3"/>
    <w:rsid w:val="00CB72E3"/>
    <w:rsid w:val="00CB744B"/>
    <w:rsid w:val="00CB7A39"/>
    <w:rsid w:val="00CB7A3B"/>
    <w:rsid w:val="00CB7ABC"/>
    <w:rsid w:val="00CB7DAA"/>
    <w:rsid w:val="00CB7DD2"/>
    <w:rsid w:val="00CC0016"/>
    <w:rsid w:val="00CC004C"/>
    <w:rsid w:val="00CC0141"/>
    <w:rsid w:val="00CC0173"/>
    <w:rsid w:val="00CC01BD"/>
    <w:rsid w:val="00CC065C"/>
    <w:rsid w:val="00CC07DA"/>
    <w:rsid w:val="00CC0C0E"/>
    <w:rsid w:val="00CC0FE5"/>
    <w:rsid w:val="00CC11E0"/>
    <w:rsid w:val="00CC1825"/>
    <w:rsid w:val="00CC22BB"/>
    <w:rsid w:val="00CC234A"/>
    <w:rsid w:val="00CC24FB"/>
    <w:rsid w:val="00CC2704"/>
    <w:rsid w:val="00CC27AA"/>
    <w:rsid w:val="00CC3210"/>
    <w:rsid w:val="00CC33DA"/>
    <w:rsid w:val="00CC3472"/>
    <w:rsid w:val="00CC3843"/>
    <w:rsid w:val="00CC3B22"/>
    <w:rsid w:val="00CC4068"/>
    <w:rsid w:val="00CC4146"/>
    <w:rsid w:val="00CC4348"/>
    <w:rsid w:val="00CC4379"/>
    <w:rsid w:val="00CC446A"/>
    <w:rsid w:val="00CC4756"/>
    <w:rsid w:val="00CC4820"/>
    <w:rsid w:val="00CC4843"/>
    <w:rsid w:val="00CC58B3"/>
    <w:rsid w:val="00CC5A85"/>
    <w:rsid w:val="00CC5BC0"/>
    <w:rsid w:val="00CC5C23"/>
    <w:rsid w:val="00CC5E29"/>
    <w:rsid w:val="00CC6339"/>
    <w:rsid w:val="00CC63E1"/>
    <w:rsid w:val="00CC658B"/>
    <w:rsid w:val="00CC68B5"/>
    <w:rsid w:val="00CC6C63"/>
    <w:rsid w:val="00CC6DC1"/>
    <w:rsid w:val="00CC719D"/>
    <w:rsid w:val="00CC727A"/>
    <w:rsid w:val="00CC73DB"/>
    <w:rsid w:val="00CC7852"/>
    <w:rsid w:val="00CC7B77"/>
    <w:rsid w:val="00CC7E81"/>
    <w:rsid w:val="00CC7FB2"/>
    <w:rsid w:val="00CD06C1"/>
    <w:rsid w:val="00CD097B"/>
    <w:rsid w:val="00CD1539"/>
    <w:rsid w:val="00CD19E3"/>
    <w:rsid w:val="00CD1A71"/>
    <w:rsid w:val="00CD1AC8"/>
    <w:rsid w:val="00CD1DCA"/>
    <w:rsid w:val="00CD2636"/>
    <w:rsid w:val="00CD26F1"/>
    <w:rsid w:val="00CD2764"/>
    <w:rsid w:val="00CD27A5"/>
    <w:rsid w:val="00CD294D"/>
    <w:rsid w:val="00CD2AF2"/>
    <w:rsid w:val="00CD3ADB"/>
    <w:rsid w:val="00CD3C9D"/>
    <w:rsid w:val="00CD406D"/>
    <w:rsid w:val="00CD47F1"/>
    <w:rsid w:val="00CD4A7C"/>
    <w:rsid w:val="00CD5489"/>
    <w:rsid w:val="00CD54A8"/>
    <w:rsid w:val="00CD5699"/>
    <w:rsid w:val="00CD596E"/>
    <w:rsid w:val="00CD5BE3"/>
    <w:rsid w:val="00CD5CD0"/>
    <w:rsid w:val="00CD6DCB"/>
    <w:rsid w:val="00CD6EB3"/>
    <w:rsid w:val="00CD7089"/>
    <w:rsid w:val="00CD7229"/>
    <w:rsid w:val="00CD74A3"/>
    <w:rsid w:val="00CD754E"/>
    <w:rsid w:val="00CD77E2"/>
    <w:rsid w:val="00CD7A28"/>
    <w:rsid w:val="00CD7B5E"/>
    <w:rsid w:val="00CE01DA"/>
    <w:rsid w:val="00CE04FD"/>
    <w:rsid w:val="00CE09F4"/>
    <w:rsid w:val="00CE0A0E"/>
    <w:rsid w:val="00CE0F9B"/>
    <w:rsid w:val="00CE11BE"/>
    <w:rsid w:val="00CE145B"/>
    <w:rsid w:val="00CE1655"/>
    <w:rsid w:val="00CE2013"/>
    <w:rsid w:val="00CE2071"/>
    <w:rsid w:val="00CE210E"/>
    <w:rsid w:val="00CE2711"/>
    <w:rsid w:val="00CE2921"/>
    <w:rsid w:val="00CE2C85"/>
    <w:rsid w:val="00CE2DB3"/>
    <w:rsid w:val="00CE32BF"/>
    <w:rsid w:val="00CE3673"/>
    <w:rsid w:val="00CE3ADB"/>
    <w:rsid w:val="00CE3B0B"/>
    <w:rsid w:val="00CE3D01"/>
    <w:rsid w:val="00CE3FD8"/>
    <w:rsid w:val="00CE4574"/>
    <w:rsid w:val="00CE4C86"/>
    <w:rsid w:val="00CE5169"/>
    <w:rsid w:val="00CE5C47"/>
    <w:rsid w:val="00CE5E44"/>
    <w:rsid w:val="00CE5EBF"/>
    <w:rsid w:val="00CE664F"/>
    <w:rsid w:val="00CE67F9"/>
    <w:rsid w:val="00CE6BBB"/>
    <w:rsid w:val="00CE6CE7"/>
    <w:rsid w:val="00CE6D68"/>
    <w:rsid w:val="00CE79E9"/>
    <w:rsid w:val="00CE7DB1"/>
    <w:rsid w:val="00CE7F5A"/>
    <w:rsid w:val="00CF00E5"/>
    <w:rsid w:val="00CF020B"/>
    <w:rsid w:val="00CF03D0"/>
    <w:rsid w:val="00CF0B15"/>
    <w:rsid w:val="00CF0F81"/>
    <w:rsid w:val="00CF1151"/>
    <w:rsid w:val="00CF128E"/>
    <w:rsid w:val="00CF12BE"/>
    <w:rsid w:val="00CF1658"/>
    <w:rsid w:val="00CF169B"/>
    <w:rsid w:val="00CF1C61"/>
    <w:rsid w:val="00CF1F91"/>
    <w:rsid w:val="00CF20C3"/>
    <w:rsid w:val="00CF226E"/>
    <w:rsid w:val="00CF22E3"/>
    <w:rsid w:val="00CF2568"/>
    <w:rsid w:val="00CF284F"/>
    <w:rsid w:val="00CF29BF"/>
    <w:rsid w:val="00CF2A73"/>
    <w:rsid w:val="00CF2B64"/>
    <w:rsid w:val="00CF2C49"/>
    <w:rsid w:val="00CF318E"/>
    <w:rsid w:val="00CF3198"/>
    <w:rsid w:val="00CF32A8"/>
    <w:rsid w:val="00CF3486"/>
    <w:rsid w:val="00CF3700"/>
    <w:rsid w:val="00CF39A8"/>
    <w:rsid w:val="00CF44D1"/>
    <w:rsid w:val="00CF464D"/>
    <w:rsid w:val="00CF46B9"/>
    <w:rsid w:val="00CF47A8"/>
    <w:rsid w:val="00CF50ED"/>
    <w:rsid w:val="00CF5683"/>
    <w:rsid w:val="00CF5689"/>
    <w:rsid w:val="00CF58D7"/>
    <w:rsid w:val="00CF5B2C"/>
    <w:rsid w:val="00CF6268"/>
    <w:rsid w:val="00CF6444"/>
    <w:rsid w:val="00CF648B"/>
    <w:rsid w:val="00CF67DE"/>
    <w:rsid w:val="00CF695F"/>
    <w:rsid w:val="00CF6A2F"/>
    <w:rsid w:val="00CF6AEA"/>
    <w:rsid w:val="00CF6EE7"/>
    <w:rsid w:val="00CF6F0E"/>
    <w:rsid w:val="00CF71F6"/>
    <w:rsid w:val="00CF7593"/>
    <w:rsid w:val="00CF780F"/>
    <w:rsid w:val="00CF794C"/>
    <w:rsid w:val="00CF7C5D"/>
    <w:rsid w:val="00D00314"/>
    <w:rsid w:val="00D003B1"/>
    <w:rsid w:val="00D00A5C"/>
    <w:rsid w:val="00D00A89"/>
    <w:rsid w:val="00D00AD3"/>
    <w:rsid w:val="00D00B2F"/>
    <w:rsid w:val="00D00B8D"/>
    <w:rsid w:val="00D01051"/>
    <w:rsid w:val="00D0117D"/>
    <w:rsid w:val="00D0168C"/>
    <w:rsid w:val="00D01DA1"/>
    <w:rsid w:val="00D01EF7"/>
    <w:rsid w:val="00D01FE9"/>
    <w:rsid w:val="00D0231C"/>
    <w:rsid w:val="00D02A5B"/>
    <w:rsid w:val="00D02BB7"/>
    <w:rsid w:val="00D0348D"/>
    <w:rsid w:val="00D034BA"/>
    <w:rsid w:val="00D03AA5"/>
    <w:rsid w:val="00D03C30"/>
    <w:rsid w:val="00D04115"/>
    <w:rsid w:val="00D04763"/>
    <w:rsid w:val="00D04A81"/>
    <w:rsid w:val="00D04C34"/>
    <w:rsid w:val="00D04C69"/>
    <w:rsid w:val="00D04CFA"/>
    <w:rsid w:val="00D04EE4"/>
    <w:rsid w:val="00D055B9"/>
    <w:rsid w:val="00D05B8B"/>
    <w:rsid w:val="00D05D14"/>
    <w:rsid w:val="00D06038"/>
    <w:rsid w:val="00D060D4"/>
    <w:rsid w:val="00D06458"/>
    <w:rsid w:val="00D064CE"/>
    <w:rsid w:val="00D06530"/>
    <w:rsid w:val="00D06F5F"/>
    <w:rsid w:val="00D0701E"/>
    <w:rsid w:val="00D07077"/>
    <w:rsid w:val="00D0746E"/>
    <w:rsid w:val="00D0772D"/>
    <w:rsid w:val="00D078D9"/>
    <w:rsid w:val="00D07D81"/>
    <w:rsid w:val="00D1001A"/>
    <w:rsid w:val="00D101AD"/>
    <w:rsid w:val="00D10340"/>
    <w:rsid w:val="00D10407"/>
    <w:rsid w:val="00D1093B"/>
    <w:rsid w:val="00D10952"/>
    <w:rsid w:val="00D10AC5"/>
    <w:rsid w:val="00D10BE7"/>
    <w:rsid w:val="00D10CD2"/>
    <w:rsid w:val="00D10D32"/>
    <w:rsid w:val="00D1154D"/>
    <w:rsid w:val="00D11737"/>
    <w:rsid w:val="00D11772"/>
    <w:rsid w:val="00D11A2D"/>
    <w:rsid w:val="00D12268"/>
    <w:rsid w:val="00D12280"/>
    <w:rsid w:val="00D1245D"/>
    <w:rsid w:val="00D12504"/>
    <w:rsid w:val="00D12828"/>
    <w:rsid w:val="00D12B05"/>
    <w:rsid w:val="00D12B85"/>
    <w:rsid w:val="00D1339E"/>
    <w:rsid w:val="00D13CB1"/>
    <w:rsid w:val="00D14138"/>
    <w:rsid w:val="00D14459"/>
    <w:rsid w:val="00D14557"/>
    <w:rsid w:val="00D1464F"/>
    <w:rsid w:val="00D14B4E"/>
    <w:rsid w:val="00D14C25"/>
    <w:rsid w:val="00D14D1C"/>
    <w:rsid w:val="00D14DC9"/>
    <w:rsid w:val="00D14F95"/>
    <w:rsid w:val="00D1500F"/>
    <w:rsid w:val="00D15477"/>
    <w:rsid w:val="00D157AB"/>
    <w:rsid w:val="00D15AE3"/>
    <w:rsid w:val="00D160F9"/>
    <w:rsid w:val="00D16455"/>
    <w:rsid w:val="00D166AB"/>
    <w:rsid w:val="00D16ADA"/>
    <w:rsid w:val="00D16C98"/>
    <w:rsid w:val="00D16CD3"/>
    <w:rsid w:val="00D16D58"/>
    <w:rsid w:val="00D16E90"/>
    <w:rsid w:val="00D17339"/>
    <w:rsid w:val="00D17896"/>
    <w:rsid w:val="00D179F1"/>
    <w:rsid w:val="00D20035"/>
    <w:rsid w:val="00D2015C"/>
    <w:rsid w:val="00D20253"/>
    <w:rsid w:val="00D20566"/>
    <w:rsid w:val="00D206A3"/>
    <w:rsid w:val="00D20744"/>
    <w:rsid w:val="00D20A19"/>
    <w:rsid w:val="00D20B00"/>
    <w:rsid w:val="00D21164"/>
    <w:rsid w:val="00D213F1"/>
    <w:rsid w:val="00D21AF7"/>
    <w:rsid w:val="00D21CDA"/>
    <w:rsid w:val="00D21F2E"/>
    <w:rsid w:val="00D22141"/>
    <w:rsid w:val="00D22260"/>
    <w:rsid w:val="00D22266"/>
    <w:rsid w:val="00D22A26"/>
    <w:rsid w:val="00D22D35"/>
    <w:rsid w:val="00D22E4A"/>
    <w:rsid w:val="00D234D5"/>
    <w:rsid w:val="00D238FF"/>
    <w:rsid w:val="00D23DEF"/>
    <w:rsid w:val="00D23F97"/>
    <w:rsid w:val="00D2495F"/>
    <w:rsid w:val="00D249A6"/>
    <w:rsid w:val="00D249C6"/>
    <w:rsid w:val="00D24E2B"/>
    <w:rsid w:val="00D25353"/>
    <w:rsid w:val="00D256EE"/>
    <w:rsid w:val="00D258A6"/>
    <w:rsid w:val="00D25F43"/>
    <w:rsid w:val="00D26272"/>
    <w:rsid w:val="00D26588"/>
    <w:rsid w:val="00D266F7"/>
    <w:rsid w:val="00D269AC"/>
    <w:rsid w:val="00D26BB9"/>
    <w:rsid w:val="00D26C88"/>
    <w:rsid w:val="00D26E5C"/>
    <w:rsid w:val="00D27373"/>
    <w:rsid w:val="00D273DC"/>
    <w:rsid w:val="00D27567"/>
    <w:rsid w:val="00D276A0"/>
    <w:rsid w:val="00D278FA"/>
    <w:rsid w:val="00D27F74"/>
    <w:rsid w:val="00D30337"/>
    <w:rsid w:val="00D30381"/>
    <w:rsid w:val="00D306F9"/>
    <w:rsid w:val="00D307D3"/>
    <w:rsid w:val="00D309D0"/>
    <w:rsid w:val="00D30B0C"/>
    <w:rsid w:val="00D30E47"/>
    <w:rsid w:val="00D310AB"/>
    <w:rsid w:val="00D3114B"/>
    <w:rsid w:val="00D31339"/>
    <w:rsid w:val="00D31446"/>
    <w:rsid w:val="00D314C8"/>
    <w:rsid w:val="00D315CF"/>
    <w:rsid w:val="00D318DE"/>
    <w:rsid w:val="00D31FCB"/>
    <w:rsid w:val="00D32089"/>
    <w:rsid w:val="00D32518"/>
    <w:rsid w:val="00D3294A"/>
    <w:rsid w:val="00D32AE4"/>
    <w:rsid w:val="00D32F93"/>
    <w:rsid w:val="00D345DC"/>
    <w:rsid w:val="00D34646"/>
    <w:rsid w:val="00D34A04"/>
    <w:rsid w:val="00D34C4C"/>
    <w:rsid w:val="00D34D6B"/>
    <w:rsid w:val="00D34E09"/>
    <w:rsid w:val="00D35264"/>
    <w:rsid w:val="00D35284"/>
    <w:rsid w:val="00D3559D"/>
    <w:rsid w:val="00D35784"/>
    <w:rsid w:val="00D3583A"/>
    <w:rsid w:val="00D35B76"/>
    <w:rsid w:val="00D35D7F"/>
    <w:rsid w:val="00D3629F"/>
    <w:rsid w:val="00D365B4"/>
    <w:rsid w:val="00D36D6E"/>
    <w:rsid w:val="00D36E0F"/>
    <w:rsid w:val="00D37269"/>
    <w:rsid w:val="00D37282"/>
    <w:rsid w:val="00D379BF"/>
    <w:rsid w:val="00D379CD"/>
    <w:rsid w:val="00D40A0C"/>
    <w:rsid w:val="00D40B83"/>
    <w:rsid w:val="00D40F0B"/>
    <w:rsid w:val="00D41039"/>
    <w:rsid w:val="00D41214"/>
    <w:rsid w:val="00D41C12"/>
    <w:rsid w:val="00D41F6C"/>
    <w:rsid w:val="00D41FB4"/>
    <w:rsid w:val="00D42103"/>
    <w:rsid w:val="00D42567"/>
    <w:rsid w:val="00D42846"/>
    <w:rsid w:val="00D42CD1"/>
    <w:rsid w:val="00D42FBD"/>
    <w:rsid w:val="00D430D1"/>
    <w:rsid w:val="00D432CD"/>
    <w:rsid w:val="00D434A4"/>
    <w:rsid w:val="00D43678"/>
    <w:rsid w:val="00D4389B"/>
    <w:rsid w:val="00D43B70"/>
    <w:rsid w:val="00D43E54"/>
    <w:rsid w:val="00D443C0"/>
    <w:rsid w:val="00D443C7"/>
    <w:rsid w:val="00D448B1"/>
    <w:rsid w:val="00D449ED"/>
    <w:rsid w:val="00D44A9F"/>
    <w:rsid w:val="00D44CBB"/>
    <w:rsid w:val="00D44D18"/>
    <w:rsid w:val="00D44E5E"/>
    <w:rsid w:val="00D44E6E"/>
    <w:rsid w:val="00D44ED2"/>
    <w:rsid w:val="00D452E4"/>
    <w:rsid w:val="00D45671"/>
    <w:rsid w:val="00D45CCF"/>
    <w:rsid w:val="00D45FE3"/>
    <w:rsid w:val="00D46179"/>
    <w:rsid w:val="00D46182"/>
    <w:rsid w:val="00D46836"/>
    <w:rsid w:val="00D469DE"/>
    <w:rsid w:val="00D46BE9"/>
    <w:rsid w:val="00D46C84"/>
    <w:rsid w:val="00D46F51"/>
    <w:rsid w:val="00D4704D"/>
    <w:rsid w:val="00D47139"/>
    <w:rsid w:val="00D47240"/>
    <w:rsid w:val="00D47444"/>
    <w:rsid w:val="00D4796A"/>
    <w:rsid w:val="00D47B54"/>
    <w:rsid w:val="00D501F9"/>
    <w:rsid w:val="00D50215"/>
    <w:rsid w:val="00D503C6"/>
    <w:rsid w:val="00D505F6"/>
    <w:rsid w:val="00D50989"/>
    <w:rsid w:val="00D50A70"/>
    <w:rsid w:val="00D510EE"/>
    <w:rsid w:val="00D5126E"/>
    <w:rsid w:val="00D51379"/>
    <w:rsid w:val="00D5147E"/>
    <w:rsid w:val="00D5156F"/>
    <w:rsid w:val="00D518A5"/>
    <w:rsid w:val="00D519D7"/>
    <w:rsid w:val="00D51B0E"/>
    <w:rsid w:val="00D525F2"/>
    <w:rsid w:val="00D52833"/>
    <w:rsid w:val="00D52A69"/>
    <w:rsid w:val="00D52E8D"/>
    <w:rsid w:val="00D52FFC"/>
    <w:rsid w:val="00D5341A"/>
    <w:rsid w:val="00D537F2"/>
    <w:rsid w:val="00D53A3D"/>
    <w:rsid w:val="00D53F11"/>
    <w:rsid w:val="00D54216"/>
    <w:rsid w:val="00D54648"/>
    <w:rsid w:val="00D54958"/>
    <w:rsid w:val="00D549BB"/>
    <w:rsid w:val="00D54B28"/>
    <w:rsid w:val="00D54F5C"/>
    <w:rsid w:val="00D55452"/>
    <w:rsid w:val="00D55DB4"/>
    <w:rsid w:val="00D560C3"/>
    <w:rsid w:val="00D565A4"/>
    <w:rsid w:val="00D56768"/>
    <w:rsid w:val="00D567E5"/>
    <w:rsid w:val="00D569B1"/>
    <w:rsid w:val="00D56C4C"/>
    <w:rsid w:val="00D56DF8"/>
    <w:rsid w:val="00D56E78"/>
    <w:rsid w:val="00D57B44"/>
    <w:rsid w:val="00D57DE3"/>
    <w:rsid w:val="00D57F95"/>
    <w:rsid w:val="00D60036"/>
    <w:rsid w:val="00D6009F"/>
    <w:rsid w:val="00D600A7"/>
    <w:rsid w:val="00D60128"/>
    <w:rsid w:val="00D601E4"/>
    <w:rsid w:val="00D60343"/>
    <w:rsid w:val="00D60353"/>
    <w:rsid w:val="00D6046A"/>
    <w:rsid w:val="00D6047E"/>
    <w:rsid w:val="00D6126F"/>
    <w:rsid w:val="00D61303"/>
    <w:rsid w:val="00D61B8E"/>
    <w:rsid w:val="00D61C01"/>
    <w:rsid w:val="00D61C02"/>
    <w:rsid w:val="00D61EBD"/>
    <w:rsid w:val="00D620F0"/>
    <w:rsid w:val="00D6233B"/>
    <w:rsid w:val="00D6234B"/>
    <w:rsid w:val="00D62415"/>
    <w:rsid w:val="00D62626"/>
    <w:rsid w:val="00D6271E"/>
    <w:rsid w:val="00D62888"/>
    <w:rsid w:val="00D62CD4"/>
    <w:rsid w:val="00D62CF0"/>
    <w:rsid w:val="00D62ED6"/>
    <w:rsid w:val="00D62F0A"/>
    <w:rsid w:val="00D63117"/>
    <w:rsid w:val="00D63787"/>
    <w:rsid w:val="00D6394A"/>
    <w:rsid w:val="00D639E4"/>
    <w:rsid w:val="00D63A6F"/>
    <w:rsid w:val="00D63AC2"/>
    <w:rsid w:val="00D63C4C"/>
    <w:rsid w:val="00D63D08"/>
    <w:rsid w:val="00D63F8A"/>
    <w:rsid w:val="00D644C8"/>
    <w:rsid w:val="00D645C7"/>
    <w:rsid w:val="00D647BC"/>
    <w:rsid w:val="00D6489B"/>
    <w:rsid w:val="00D649F7"/>
    <w:rsid w:val="00D64A6A"/>
    <w:rsid w:val="00D64B1A"/>
    <w:rsid w:val="00D64C54"/>
    <w:rsid w:val="00D64E32"/>
    <w:rsid w:val="00D6502E"/>
    <w:rsid w:val="00D65289"/>
    <w:rsid w:val="00D65661"/>
    <w:rsid w:val="00D657F3"/>
    <w:rsid w:val="00D65B7E"/>
    <w:rsid w:val="00D65B87"/>
    <w:rsid w:val="00D65E28"/>
    <w:rsid w:val="00D66147"/>
    <w:rsid w:val="00D66253"/>
    <w:rsid w:val="00D66AC3"/>
    <w:rsid w:val="00D66BBA"/>
    <w:rsid w:val="00D671D4"/>
    <w:rsid w:val="00D671EA"/>
    <w:rsid w:val="00D673F5"/>
    <w:rsid w:val="00D6774F"/>
    <w:rsid w:val="00D67A22"/>
    <w:rsid w:val="00D67BBF"/>
    <w:rsid w:val="00D67E7C"/>
    <w:rsid w:val="00D70426"/>
    <w:rsid w:val="00D70842"/>
    <w:rsid w:val="00D70858"/>
    <w:rsid w:val="00D70B0D"/>
    <w:rsid w:val="00D70BAE"/>
    <w:rsid w:val="00D70CE5"/>
    <w:rsid w:val="00D711F2"/>
    <w:rsid w:val="00D712AA"/>
    <w:rsid w:val="00D713B8"/>
    <w:rsid w:val="00D71761"/>
    <w:rsid w:val="00D719E9"/>
    <w:rsid w:val="00D71A6E"/>
    <w:rsid w:val="00D71B2A"/>
    <w:rsid w:val="00D720D9"/>
    <w:rsid w:val="00D726DD"/>
    <w:rsid w:val="00D72AD4"/>
    <w:rsid w:val="00D72E7C"/>
    <w:rsid w:val="00D73178"/>
    <w:rsid w:val="00D735C4"/>
    <w:rsid w:val="00D738FE"/>
    <w:rsid w:val="00D73B2E"/>
    <w:rsid w:val="00D73B90"/>
    <w:rsid w:val="00D73BBB"/>
    <w:rsid w:val="00D73D25"/>
    <w:rsid w:val="00D73FB4"/>
    <w:rsid w:val="00D74831"/>
    <w:rsid w:val="00D74F7E"/>
    <w:rsid w:val="00D74FE7"/>
    <w:rsid w:val="00D75974"/>
    <w:rsid w:val="00D75EE3"/>
    <w:rsid w:val="00D760D9"/>
    <w:rsid w:val="00D7618C"/>
    <w:rsid w:val="00D7622D"/>
    <w:rsid w:val="00D76575"/>
    <w:rsid w:val="00D769F7"/>
    <w:rsid w:val="00D76C1F"/>
    <w:rsid w:val="00D76DA7"/>
    <w:rsid w:val="00D77475"/>
    <w:rsid w:val="00D774B8"/>
    <w:rsid w:val="00D7751B"/>
    <w:rsid w:val="00D77546"/>
    <w:rsid w:val="00D775FA"/>
    <w:rsid w:val="00D7798A"/>
    <w:rsid w:val="00D77B63"/>
    <w:rsid w:val="00D77C27"/>
    <w:rsid w:val="00D804DB"/>
    <w:rsid w:val="00D804F1"/>
    <w:rsid w:val="00D81629"/>
    <w:rsid w:val="00D818FD"/>
    <w:rsid w:val="00D81997"/>
    <w:rsid w:val="00D81AD0"/>
    <w:rsid w:val="00D81C62"/>
    <w:rsid w:val="00D81F94"/>
    <w:rsid w:val="00D81FAA"/>
    <w:rsid w:val="00D82637"/>
    <w:rsid w:val="00D826C3"/>
    <w:rsid w:val="00D82C53"/>
    <w:rsid w:val="00D82E05"/>
    <w:rsid w:val="00D82E5C"/>
    <w:rsid w:val="00D830F1"/>
    <w:rsid w:val="00D836C5"/>
    <w:rsid w:val="00D83D47"/>
    <w:rsid w:val="00D83DAF"/>
    <w:rsid w:val="00D83DEA"/>
    <w:rsid w:val="00D847F7"/>
    <w:rsid w:val="00D848E3"/>
    <w:rsid w:val="00D8495E"/>
    <w:rsid w:val="00D84AB7"/>
    <w:rsid w:val="00D84CBA"/>
    <w:rsid w:val="00D84D38"/>
    <w:rsid w:val="00D850C4"/>
    <w:rsid w:val="00D8513C"/>
    <w:rsid w:val="00D85946"/>
    <w:rsid w:val="00D85AE8"/>
    <w:rsid w:val="00D85AFE"/>
    <w:rsid w:val="00D85DBC"/>
    <w:rsid w:val="00D85DC2"/>
    <w:rsid w:val="00D860A3"/>
    <w:rsid w:val="00D861DE"/>
    <w:rsid w:val="00D864BC"/>
    <w:rsid w:val="00D86A54"/>
    <w:rsid w:val="00D86FFD"/>
    <w:rsid w:val="00D87114"/>
    <w:rsid w:val="00D8769A"/>
    <w:rsid w:val="00D876A3"/>
    <w:rsid w:val="00D877DD"/>
    <w:rsid w:val="00D8799B"/>
    <w:rsid w:val="00D87EA3"/>
    <w:rsid w:val="00D9076E"/>
    <w:rsid w:val="00D90C2C"/>
    <w:rsid w:val="00D90D91"/>
    <w:rsid w:val="00D90DCC"/>
    <w:rsid w:val="00D91034"/>
    <w:rsid w:val="00D9108A"/>
    <w:rsid w:val="00D915DD"/>
    <w:rsid w:val="00D916B3"/>
    <w:rsid w:val="00D9196F"/>
    <w:rsid w:val="00D91B13"/>
    <w:rsid w:val="00D91C77"/>
    <w:rsid w:val="00D91CB6"/>
    <w:rsid w:val="00D91CEB"/>
    <w:rsid w:val="00D92401"/>
    <w:rsid w:val="00D92542"/>
    <w:rsid w:val="00D927A2"/>
    <w:rsid w:val="00D9282F"/>
    <w:rsid w:val="00D92849"/>
    <w:rsid w:val="00D929EB"/>
    <w:rsid w:val="00D92A87"/>
    <w:rsid w:val="00D92E07"/>
    <w:rsid w:val="00D92E7F"/>
    <w:rsid w:val="00D93575"/>
    <w:rsid w:val="00D9362A"/>
    <w:rsid w:val="00D9382E"/>
    <w:rsid w:val="00D93C47"/>
    <w:rsid w:val="00D93DBE"/>
    <w:rsid w:val="00D93DEC"/>
    <w:rsid w:val="00D93E36"/>
    <w:rsid w:val="00D93EC4"/>
    <w:rsid w:val="00D94462"/>
    <w:rsid w:val="00D944CE"/>
    <w:rsid w:val="00D94639"/>
    <w:rsid w:val="00D94782"/>
    <w:rsid w:val="00D949D2"/>
    <w:rsid w:val="00D94B34"/>
    <w:rsid w:val="00D94CF1"/>
    <w:rsid w:val="00D94F6F"/>
    <w:rsid w:val="00D9508D"/>
    <w:rsid w:val="00D95108"/>
    <w:rsid w:val="00D95167"/>
    <w:rsid w:val="00D951EB"/>
    <w:rsid w:val="00D9542C"/>
    <w:rsid w:val="00D95A3D"/>
    <w:rsid w:val="00D963DF"/>
    <w:rsid w:val="00D96A61"/>
    <w:rsid w:val="00D97425"/>
    <w:rsid w:val="00D97B50"/>
    <w:rsid w:val="00D97C63"/>
    <w:rsid w:val="00DA0440"/>
    <w:rsid w:val="00DA0865"/>
    <w:rsid w:val="00DA0ED5"/>
    <w:rsid w:val="00DA1229"/>
    <w:rsid w:val="00DA22A5"/>
    <w:rsid w:val="00DA23E3"/>
    <w:rsid w:val="00DA2458"/>
    <w:rsid w:val="00DA254B"/>
    <w:rsid w:val="00DA2A80"/>
    <w:rsid w:val="00DA2C9D"/>
    <w:rsid w:val="00DA2E25"/>
    <w:rsid w:val="00DA3250"/>
    <w:rsid w:val="00DA35EA"/>
    <w:rsid w:val="00DA4216"/>
    <w:rsid w:val="00DA45F7"/>
    <w:rsid w:val="00DA4809"/>
    <w:rsid w:val="00DA4AF7"/>
    <w:rsid w:val="00DA4D99"/>
    <w:rsid w:val="00DA4EDF"/>
    <w:rsid w:val="00DA5362"/>
    <w:rsid w:val="00DA544B"/>
    <w:rsid w:val="00DA571F"/>
    <w:rsid w:val="00DA58C8"/>
    <w:rsid w:val="00DA5A5C"/>
    <w:rsid w:val="00DA5B3D"/>
    <w:rsid w:val="00DA6096"/>
    <w:rsid w:val="00DA6515"/>
    <w:rsid w:val="00DA65B8"/>
    <w:rsid w:val="00DA6787"/>
    <w:rsid w:val="00DA6A0C"/>
    <w:rsid w:val="00DA6A11"/>
    <w:rsid w:val="00DA6A58"/>
    <w:rsid w:val="00DA6D35"/>
    <w:rsid w:val="00DA6FD8"/>
    <w:rsid w:val="00DA7012"/>
    <w:rsid w:val="00DA75B7"/>
    <w:rsid w:val="00DA7D27"/>
    <w:rsid w:val="00DB0198"/>
    <w:rsid w:val="00DB0462"/>
    <w:rsid w:val="00DB0EA6"/>
    <w:rsid w:val="00DB0F2F"/>
    <w:rsid w:val="00DB11CB"/>
    <w:rsid w:val="00DB19C0"/>
    <w:rsid w:val="00DB1A7E"/>
    <w:rsid w:val="00DB1A96"/>
    <w:rsid w:val="00DB1B75"/>
    <w:rsid w:val="00DB1DCB"/>
    <w:rsid w:val="00DB1F6E"/>
    <w:rsid w:val="00DB2337"/>
    <w:rsid w:val="00DB249E"/>
    <w:rsid w:val="00DB251A"/>
    <w:rsid w:val="00DB26AA"/>
    <w:rsid w:val="00DB2AE7"/>
    <w:rsid w:val="00DB2B03"/>
    <w:rsid w:val="00DB2F06"/>
    <w:rsid w:val="00DB314F"/>
    <w:rsid w:val="00DB3268"/>
    <w:rsid w:val="00DB33A0"/>
    <w:rsid w:val="00DB37B1"/>
    <w:rsid w:val="00DB393A"/>
    <w:rsid w:val="00DB3A80"/>
    <w:rsid w:val="00DB3CDC"/>
    <w:rsid w:val="00DB3CE2"/>
    <w:rsid w:val="00DB4219"/>
    <w:rsid w:val="00DB4464"/>
    <w:rsid w:val="00DB453E"/>
    <w:rsid w:val="00DB476C"/>
    <w:rsid w:val="00DB479B"/>
    <w:rsid w:val="00DB49C6"/>
    <w:rsid w:val="00DB4DF4"/>
    <w:rsid w:val="00DB4F2B"/>
    <w:rsid w:val="00DB52AB"/>
    <w:rsid w:val="00DB557D"/>
    <w:rsid w:val="00DB5AEF"/>
    <w:rsid w:val="00DB6303"/>
    <w:rsid w:val="00DB6711"/>
    <w:rsid w:val="00DB67F2"/>
    <w:rsid w:val="00DB6BA0"/>
    <w:rsid w:val="00DB6D34"/>
    <w:rsid w:val="00DB7008"/>
    <w:rsid w:val="00DB7112"/>
    <w:rsid w:val="00DB7263"/>
    <w:rsid w:val="00DB73A1"/>
    <w:rsid w:val="00DB7550"/>
    <w:rsid w:val="00DB7867"/>
    <w:rsid w:val="00DB7EC4"/>
    <w:rsid w:val="00DC023A"/>
    <w:rsid w:val="00DC04D6"/>
    <w:rsid w:val="00DC097F"/>
    <w:rsid w:val="00DC099F"/>
    <w:rsid w:val="00DC09C4"/>
    <w:rsid w:val="00DC0E11"/>
    <w:rsid w:val="00DC141A"/>
    <w:rsid w:val="00DC169E"/>
    <w:rsid w:val="00DC1760"/>
    <w:rsid w:val="00DC1A91"/>
    <w:rsid w:val="00DC1B68"/>
    <w:rsid w:val="00DC1CFB"/>
    <w:rsid w:val="00DC1D70"/>
    <w:rsid w:val="00DC1FB7"/>
    <w:rsid w:val="00DC22A4"/>
    <w:rsid w:val="00DC2317"/>
    <w:rsid w:val="00DC237F"/>
    <w:rsid w:val="00DC259C"/>
    <w:rsid w:val="00DC25FF"/>
    <w:rsid w:val="00DC2799"/>
    <w:rsid w:val="00DC292A"/>
    <w:rsid w:val="00DC2C11"/>
    <w:rsid w:val="00DC2E03"/>
    <w:rsid w:val="00DC33D2"/>
    <w:rsid w:val="00DC33D3"/>
    <w:rsid w:val="00DC3715"/>
    <w:rsid w:val="00DC3D8B"/>
    <w:rsid w:val="00DC3FA4"/>
    <w:rsid w:val="00DC42CF"/>
    <w:rsid w:val="00DC43D0"/>
    <w:rsid w:val="00DC4D10"/>
    <w:rsid w:val="00DC5037"/>
    <w:rsid w:val="00DC531E"/>
    <w:rsid w:val="00DC54E6"/>
    <w:rsid w:val="00DC603B"/>
    <w:rsid w:val="00DC6331"/>
    <w:rsid w:val="00DC6379"/>
    <w:rsid w:val="00DC6754"/>
    <w:rsid w:val="00DC6772"/>
    <w:rsid w:val="00DC6BB6"/>
    <w:rsid w:val="00DC6C9A"/>
    <w:rsid w:val="00DC6D97"/>
    <w:rsid w:val="00DC6F3C"/>
    <w:rsid w:val="00DC6F4D"/>
    <w:rsid w:val="00DC6F5E"/>
    <w:rsid w:val="00DC7003"/>
    <w:rsid w:val="00DC7060"/>
    <w:rsid w:val="00DC747D"/>
    <w:rsid w:val="00DC7499"/>
    <w:rsid w:val="00DC765F"/>
    <w:rsid w:val="00DC77FC"/>
    <w:rsid w:val="00DC7801"/>
    <w:rsid w:val="00DC7C3A"/>
    <w:rsid w:val="00DC7E9A"/>
    <w:rsid w:val="00DC7EC2"/>
    <w:rsid w:val="00DD05CE"/>
    <w:rsid w:val="00DD08F9"/>
    <w:rsid w:val="00DD0C6B"/>
    <w:rsid w:val="00DD0CA1"/>
    <w:rsid w:val="00DD0CE3"/>
    <w:rsid w:val="00DD0DE8"/>
    <w:rsid w:val="00DD13DE"/>
    <w:rsid w:val="00DD14B5"/>
    <w:rsid w:val="00DD1770"/>
    <w:rsid w:val="00DD1806"/>
    <w:rsid w:val="00DD210B"/>
    <w:rsid w:val="00DD2351"/>
    <w:rsid w:val="00DD2C0E"/>
    <w:rsid w:val="00DD2D13"/>
    <w:rsid w:val="00DD2D74"/>
    <w:rsid w:val="00DD3557"/>
    <w:rsid w:val="00DD3589"/>
    <w:rsid w:val="00DD382B"/>
    <w:rsid w:val="00DD3A12"/>
    <w:rsid w:val="00DD3C87"/>
    <w:rsid w:val="00DD3D3B"/>
    <w:rsid w:val="00DD3DC8"/>
    <w:rsid w:val="00DD4133"/>
    <w:rsid w:val="00DD4320"/>
    <w:rsid w:val="00DD44BD"/>
    <w:rsid w:val="00DD473B"/>
    <w:rsid w:val="00DD47C8"/>
    <w:rsid w:val="00DD47F2"/>
    <w:rsid w:val="00DD4AE4"/>
    <w:rsid w:val="00DD521C"/>
    <w:rsid w:val="00DD53FB"/>
    <w:rsid w:val="00DD54B5"/>
    <w:rsid w:val="00DD574A"/>
    <w:rsid w:val="00DD5DAD"/>
    <w:rsid w:val="00DD5E0E"/>
    <w:rsid w:val="00DD648B"/>
    <w:rsid w:val="00DD65C4"/>
    <w:rsid w:val="00DD698A"/>
    <w:rsid w:val="00DD6DAC"/>
    <w:rsid w:val="00DD6E53"/>
    <w:rsid w:val="00DD77FE"/>
    <w:rsid w:val="00DD7937"/>
    <w:rsid w:val="00DD7A4B"/>
    <w:rsid w:val="00DD7B6A"/>
    <w:rsid w:val="00DE01C2"/>
    <w:rsid w:val="00DE0447"/>
    <w:rsid w:val="00DE0723"/>
    <w:rsid w:val="00DE0A3D"/>
    <w:rsid w:val="00DE0BA9"/>
    <w:rsid w:val="00DE0CCC"/>
    <w:rsid w:val="00DE11D1"/>
    <w:rsid w:val="00DE14B4"/>
    <w:rsid w:val="00DE1B61"/>
    <w:rsid w:val="00DE1F0B"/>
    <w:rsid w:val="00DE1FA8"/>
    <w:rsid w:val="00DE1FDC"/>
    <w:rsid w:val="00DE213B"/>
    <w:rsid w:val="00DE2B60"/>
    <w:rsid w:val="00DE2CE0"/>
    <w:rsid w:val="00DE30BE"/>
    <w:rsid w:val="00DE324C"/>
    <w:rsid w:val="00DE32CF"/>
    <w:rsid w:val="00DE3487"/>
    <w:rsid w:val="00DE369B"/>
    <w:rsid w:val="00DE37E8"/>
    <w:rsid w:val="00DE3B48"/>
    <w:rsid w:val="00DE41F5"/>
    <w:rsid w:val="00DE454F"/>
    <w:rsid w:val="00DE4562"/>
    <w:rsid w:val="00DE47B1"/>
    <w:rsid w:val="00DE481E"/>
    <w:rsid w:val="00DE4A73"/>
    <w:rsid w:val="00DE4CDE"/>
    <w:rsid w:val="00DE4D55"/>
    <w:rsid w:val="00DE4D72"/>
    <w:rsid w:val="00DE4FC6"/>
    <w:rsid w:val="00DE520F"/>
    <w:rsid w:val="00DE52D4"/>
    <w:rsid w:val="00DE5370"/>
    <w:rsid w:val="00DE5522"/>
    <w:rsid w:val="00DE55C4"/>
    <w:rsid w:val="00DE5623"/>
    <w:rsid w:val="00DE5675"/>
    <w:rsid w:val="00DE5C10"/>
    <w:rsid w:val="00DE5C3D"/>
    <w:rsid w:val="00DE5EF8"/>
    <w:rsid w:val="00DE5FB2"/>
    <w:rsid w:val="00DE67DF"/>
    <w:rsid w:val="00DE6B41"/>
    <w:rsid w:val="00DE7010"/>
    <w:rsid w:val="00DE7671"/>
    <w:rsid w:val="00DE7850"/>
    <w:rsid w:val="00DE7874"/>
    <w:rsid w:val="00DE7930"/>
    <w:rsid w:val="00DF000D"/>
    <w:rsid w:val="00DF03D8"/>
    <w:rsid w:val="00DF0516"/>
    <w:rsid w:val="00DF082E"/>
    <w:rsid w:val="00DF08CA"/>
    <w:rsid w:val="00DF0976"/>
    <w:rsid w:val="00DF0FC0"/>
    <w:rsid w:val="00DF1621"/>
    <w:rsid w:val="00DF18A3"/>
    <w:rsid w:val="00DF2109"/>
    <w:rsid w:val="00DF27C4"/>
    <w:rsid w:val="00DF2988"/>
    <w:rsid w:val="00DF2B85"/>
    <w:rsid w:val="00DF366A"/>
    <w:rsid w:val="00DF37A3"/>
    <w:rsid w:val="00DF3DA3"/>
    <w:rsid w:val="00DF3DA8"/>
    <w:rsid w:val="00DF44BA"/>
    <w:rsid w:val="00DF45F5"/>
    <w:rsid w:val="00DF4701"/>
    <w:rsid w:val="00DF4803"/>
    <w:rsid w:val="00DF4879"/>
    <w:rsid w:val="00DF4B34"/>
    <w:rsid w:val="00DF50B4"/>
    <w:rsid w:val="00DF534D"/>
    <w:rsid w:val="00DF6672"/>
    <w:rsid w:val="00DF66D4"/>
    <w:rsid w:val="00DF68F2"/>
    <w:rsid w:val="00DF6F9A"/>
    <w:rsid w:val="00DF7048"/>
    <w:rsid w:val="00DF7193"/>
    <w:rsid w:val="00DF7323"/>
    <w:rsid w:val="00DF73D0"/>
    <w:rsid w:val="00DF7459"/>
    <w:rsid w:val="00DF775F"/>
    <w:rsid w:val="00DF7A07"/>
    <w:rsid w:val="00DF7C18"/>
    <w:rsid w:val="00DF7D54"/>
    <w:rsid w:val="00DF7DBE"/>
    <w:rsid w:val="00E000C0"/>
    <w:rsid w:val="00E00561"/>
    <w:rsid w:val="00E005B3"/>
    <w:rsid w:val="00E01085"/>
    <w:rsid w:val="00E011CC"/>
    <w:rsid w:val="00E01296"/>
    <w:rsid w:val="00E01594"/>
    <w:rsid w:val="00E0191C"/>
    <w:rsid w:val="00E01935"/>
    <w:rsid w:val="00E01A48"/>
    <w:rsid w:val="00E01D26"/>
    <w:rsid w:val="00E01FF3"/>
    <w:rsid w:val="00E020C2"/>
    <w:rsid w:val="00E024CE"/>
    <w:rsid w:val="00E027C2"/>
    <w:rsid w:val="00E028B5"/>
    <w:rsid w:val="00E02CE7"/>
    <w:rsid w:val="00E0308C"/>
    <w:rsid w:val="00E03210"/>
    <w:rsid w:val="00E0357F"/>
    <w:rsid w:val="00E03D80"/>
    <w:rsid w:val="00E03EED"/>
    <w:rsid w:val="00E049D2"/>
    <w:rsid w:val="00E04E8F"/>
    <w:rsid w:val="00E04F1E"/>
    <w:rsid w:val="00E04F95"/>
    <w:rsid w:val="00E04FB5"/>
    <w:rsid w:val="00E05046"/>
    <w:rsid w:val="00E05616"/>
    <w:rsid w:val="00E0565C"/>
    <w:rsid w:val="00E057C3"/>
    <w:rsid w:val="00E0599A"/>
    <w:rsid w:val="00E05E01"/>
    <w:rsid w:val="00E06070"/>
    <w:rsid w:val="00E060C5"/>
    <w:rsid w:val="00E0645C"/>
    <w:rsid w:val="00E0652F"/>
    <w:rsid w:val="00E066EE"/>
    <w:rsid w:val="00E067D2"/>
    <w:rsid w:val="00E0700D"/>
    <w:rsid w:val="00E07122"/>
    <w:rsid w:val="00E07867"/>
    <w:rsid w:val="00E1002E"/>
    <w:rsid w:val="00E105C8"/>
    <w:rsid w:val="00E106B3"/>
    <w:rsid w:val="00E1084F"/>
    <w:rsid w:val="00E109DA"/>
    <w:rsid w:val="00E10B12"/>
    <w:rsid w:val="00E10C64"/>
    <w:rsid w:val="00E10D5C"/>
    <w:rsid w:val="00E10E7E"/>
    <w:rsid w:val="00E10F4F"/>
    <w:rsid w:val="00E111FD"/>
    <w:rsid w:val="00E11886"/>
    <w:rsid w:val="00E1198D"/>
    <w:rsid w:val="00E119AB"/>
    <w:rsid w:val="00E11C2C"/>
    <w:rsid w:val="00E11F29"/>
    <w:rsid w:val="00E12396"/>
    <w:rsid w:val="00E123A0"/>
    <w:rsid w:val="00E12469"/>
    <w:rsid w:val="00E124F8"/>
    <w:rsid w:val="00E1254E"/>
    <w:rsid w:val="00E125C7"/>
    <w:rsid w:val="00E128B6"/>
    <w:rsid w:val="00E12D11"/>
    <w:rsid w:val="00E12DA7"/>
    <w:rsid w:val="00E12F10"/>
    <w:rsid w:val="00E13801"/>
    <w:rsid w:val="00E13C8F"/>
    <w:rsid w:val="00E13DF5"/>
    <w:rsid w:val="00E13E5A"/>
    <w:rsid w:val="00E143E6"/>
    <w:rsid w:val="00E1495B"/>
    <w:rsid w:val="00E14CAF"/>
    <w:rsid w:val="00E14DBF"/>
    <w:rsid w:val="00E1523F"/>
    <w:rsid w:val="00E15249"/>
    <w:rsid w:val="00E1533F"/>
    <w:rsid w:val="00E15447"/>
    <w:rsid w:val="00E1560E"/>
    <w:rsid w:val="00E15945"/>
    <w:rsid w:val="00E15B52"/>
    <w:rsid w:val="00E15C64"/>
    <w:rsid w:val="00E15E24"/>
    <w:rsid w:val="00E164DD"/>
    <w:rsid w:val="00E16585"/>
    <w:rsid w:val="00E165AD"/>
    <w:rsid w:val="00E16685"/>
    <w:rsid w:val="00E167BF"/>
    <w:rsid w:val="00E16D3F"/>
    <w:rsid w:val="00E16D7E"/>
    <w:rsid w:val="00E17007"/>
    <w:rsid w:val="00E1700D"/>
    <w:rsid w:val="00E1710E"/>
    <w:rsid w:val="00E17236"/>
    <w:rsid w:val="00E174CC"/>
    <w:rsid w:val="00E175B5"/>
    <w:rsid w:val="00E177A5"/>
    <w:rsid w:val="00E17907"/>
    <w:rsid w:val="00E20032"/>
    <w:rsid w:val="00E203E7"/>
    <w:rsid w:val="00E20630"/>
    <w:rsid w:val="00E20710"/>
    <w:rsid w:val="00E21763"/>
    <w:rsid w:val="00E21975"/>
    <w:rsid w:val="00E21988"/>
    <w:rsid w:val="00E21B75"/>
    <w:rsid w:val="00E21C26"/>
    <w:rsid w:val="00E21CF3"/>
    <w:rsid w:val="00E2229D"/>
    <w:rsid w:val="00E225C1"/>
    <w:rsid w:val="00E226A0"/>
    <w:rsid w:val="00E22E18"/>
    <w:rsid w:val="00E22E26"/>
    <w:rsid w:val="00E2308A"/>
    <w:rsid w:val="00E2347A"/>
    <w:rsid w:val="00E23735"/>
    <w:rsid w:val="00E237B6"/>
    <w:rsid w:val="00E237F5"/>
    <w:rsid w:val="00E2383F"/>
    <w:rsid w:val="00E239CE"/>
    <w:rsid w:val="00E23A0D"/>
    <w:rsid w:val="00E23A42"/>
    <w:rsid w:val="00E23CFC"/>
    <w:rsid w:val="00E242F7"/>
    <w:rsid w:val="00E24942"/>
    <w:rsid w:val="00E24E88"/>
    <w:rsid w:val="00E2514B"/>
    <w:rsid w:val="00E25673"/>
    <w:rsid w:val="00E25BBC"/>
    <w:rsid w:val="00E25F86"/>
    <w:rsid w:val="00E25FBC"/>
    <w:rsid w:val="00E25FF3"/>
    <w:rsid w:val="00E26027"/>
    <w:rsid w:val="00E26134"/>
    <w:rsid w:val="00E262E4"/>
    <w:rsid w:val="00E26502"/>
    <w:rsid w:val="00E265D2"/>
    <w:rsid w:val="00E26683"/>
    <w:rsid w:val="00E26812"/>
    <w:rsid w:val="00E26933"/>
    <w:rsid w:val="00E26A16"/>
    <w:rsid w:val="00E26BA3"/>
    <w:rsid w:val="00E26E80"/>
    <w:rsid w:val="00E27120"/>
    <w:rsid w:val="00E2762C"/>
    <w:rsid w:val="00E27B7A"/>
    <w:rsid w:val="00E27BCF"/>
    <w:rsid w:val="00E27C62"/>
    <w:rsid w:val="00E27D9B"/>
    <w:rsid w:val="00E30610"/>
    <w:rsid w:val="00E311FB"/>
    <w:rsid w:val="00E31222"/>
    <w:rsid w:val="00E314B0"/>
    <w:rsid w:val="00E3166B"/>
    <w:rsid w:val="00E31AEC"/>
    <w:rsid w:val="00E3208A"/>
    <w:rsid w:val="00E321F2"/>
    <w:rsid w:val="00E326E4"/>
    <w:rsid w:val="00E32B23"/>
    <w:rsid w:val="00E32D8D"/>
    <w:rsid w:val="00E33351"/>
    <w:rsid w:val="00E33520"/>
    <w:rsid w:val="00E335B7"/>
    <w:rsid w:val="00E33690"/>
    <w:rsid w:val="00E33A0E"/>
    <w:rsid w:val="00E33A30"/>
    <w:rsid w:val="00E3413D"/>
    <w:rsid w:val="00E34158"/>
    <w:rsid w:val="00E34AEB"/>
    <w:rsid w:val="00E34D8E"/>
    <w:rsid w:val="00E3503C"/>
    <w:rsid w:val="00E3523A"/>
    <w:rsid w:val="00E35352"/>
    <w:rsid w:val="00E35533"/>
    <w:rsid w:val="00E35861"/>
    <w:rsid w:val="00E359C3"/>
    <w:rsid w:val="00E35BD8"/>
    <w:rsid w:val="00E35CAF"/>
    <w:rsid w:val="00E35D52"/>
    <w:rsid w:val="00E35F72"/>
    <w:rsid w:val="00E361A1"/>
    <w:rsid w:val="00E363AF"/>
    <w:rsid w:val="00E369F2"/>
    <w:rsid w:val="00E36A11"/>
    <w:rsid w:val="00E3713B"/>
    <w:rsid w:val="00E373B6"/>
    <w:rsid w:val="00E37618"/>
    <w:rsid w:val="00E377F1"/>
    <w:rsid w:val="00E378C7"/>
    <w:rsid w:val="00E37BFE"/>
    <w:rsid w:val="00E37C95"/>
    <w:rsid w:val="00E37DE5"/>
    <w:rsid w:val="00E4029A"/>
    <w:rsid w:val="00E40331"/>
    <w:rsid w:val="00E40376"/>
    <w:rsid w:val="00E4079D"/>
    <w:rsid w:val="00E409A0"/>
    <w:rsid w:val="00E409EC"/>
    <w:rsid w:val="00E40AF4"/>
    <w:rsid w:val="00E40B50"/>
    <w:rsid w:val="00E40C07"/>
    <w:rsid w:val="00E40DC1"/>
    <w:rsid w:val="00E4138A"/>
    <w:rsid w:val="00E416E8"/>
    <w:rsid w:val="00E4181C"/>
    <w:rsid w:val="00E41C1E"/>
    <w:rsid w:val="00E42239"/>
    <w:rsid w:val="00E427AD"/>
    <w:rsid w:val="00E42D6F"/>
    <w:rsid w:val="00E4315F"/>
    <w:rsid w:val="00E4448A"/>
    <w:rsid w:val="00E444A2"/>
    <w:rsid w:val="00E445C9"/>
    <w:rsid w:val="00E446B0"/>
    <w:rsid w:val="00E447C7"/>
    <w:rsid w:val="00E44879"/>
    <w:rsid w:val="00E44CD2"/>
    <w:rsid w:val="00E44F6A"/>
    <w:rsid w:val="00E451FF"/>
    <w:rsid w:val="00E454FF"/>
    <w:rsid w:val="00E4561A"/>
    <w:rsid w:val="00E45929"/>
    <w:rsid w:val="00E45C95"/>
    <w:rsid w:val="00E46099"/>
    <w:rsid w:val="00E4684F"/>
    <w:rsid w:val="00E46B8E"/>
    <w:rsid w:val="00E46D19"/>
    <w:rsid w:val="00E46D85"/>
    <w:rsid w:val="00E47409"/>
    <w:rsid w:val="00E474DB"/>
    <w:rsid w:val="00E47AD7"/>
    <w:rsid w:val="00E47F3A"/>
    <w:rsid w:val="00E47F57"/>
    <w:rsid w:val="00E5024D"/>
    <w:rsid w:val="00E50AEB"/>
    <w:rsid w:val="00E50DDF"/>
    <w:rsid w:val="00E50E69"/>
    <w:rsid w:val="00E50EAD"/>
    <w:rsid w:val="00E50FC0"/>
    <w:rsid w:val="00E512F7"/>
    <w:rsid w:val="00E51510"/>
    <w:rsid w:val="00E515B0"/>
    <w:rsid w:val="00E515E8"/>
    <w:rsid w:val="00E51689"/>
    <w:rsid w:val="00E5180B"/>
    <w:rsid w:val="00E51BF8"/>
    <w:rsid w:val="00E51DFE"/>
    <w:rsid w:val="00E51EB6"/>
    <w:rsid w:val="00E52019"/>
    <w:rsid w:val="00E53557"/>
    <w:rsid w:val="00E53775"/>
    <w:rsid w:val="00E537BE"/>
    <w:rsid w:val="00E53DB0"/>
    <w:rsid w:val="00E53EBD"/>
    <w:rsid w:val="00E5405D"/>
    <w:rsid w:val="00E540A0"/>
    <w:rsid w:val="00E546B3"/>
    <w:rsid w:val="00E55018"/>
    <w:rsid w:val="00E55229"/>
    <w:rsid w:val="00E554C7"/>
    <w:rsid w:val="00E556AF"/>
    <w:rsid w:val="00E5586F"/>
    <w:rsid w:val="00E558F1"/>
    <w:rsid w:val="00E55C32"/>
    <w:rsid w:val="00E56061"/>
    <w:rsid w:val="00E5625A"/>
    <w:rsid w:val="00E56B25"/>
    <w:rsid w:val="00E56CD9"/>
    <w:rsid w:val="00E57183"/>
    <w:rsid w:val="00E573C8"/>
    <w:rsid w:val="00E575EF"/>
    <w:rsid w:val="00E57906"/>
    <w:rsid w:val="00E60153"/>
    <w:rsid w:val="00E60228"/>
    <w:rsid w:val="00E60440"/>
    <w:rsid w:val="00E60454"/>
    <w:rsid w:val="00E607B6"/>
    <w:rsid w:val="00E607CF"/>
    <w:rsid w:val="00E60C9F"/>
    <w:rsid w:val="00E60DDA"/>
    <w:rsid w:val="00E60E55"/>
    <w:rsid w:val="00E60F6E"/>
    <w:rsid w:val="00E6152D"/>
    <w:rsid w:val="00E618A6"/>
    <w:rsid w:val="00E61B8E"/>
    <w:rsid w:val="00E61CE2"/>
    <w:rsid w:val="00E620C9"/>
    <w:rsid w:val="00E62115"/>
    <w:rsid w:val="00E623F2"/>
    <w:rsid w:val="00E62545"/>
    <w:rsid w:val="00E625F2"/>
    <w:rsid w:val="00E626F9"/>
    <w:rsid w:val="00E6275A"/>
    <w:rsid w:val="00E6287C"/>
    <w:rsid w:val="00E628C2"/>
    <w:rsid w:val="00E631BA"/>
    <w:rsid w:val="00E6326C"/>
    <w:rsid w:val="00E6335F"/>
    <w:rsid w:val="00E6336C"/>
    <w:rsid w:val="00E63821"/>
    <w:rsid w:val="00E63E44"/>
    <w:rsid w:val="00E640CC"/>
    <w:rsid w:val="00E644FF"/>
    <w:rsid w:val="00E6463E"/>
    <w:rsid w:val="00E64708"/>
    <w:rsid w:val="00E64D11"/>
    <w:rsid w:val="00E64F4C"/>
    <w:rsid w:val="00E64F50"/>
    <w:rsid w:val="00E64FCA"/>
    <w:rsid w:val="00E651CA"/>
    <w:rsid w:val="00E6539B"/>
    <w:rsid w:val="00E65849"/>
    <w:rsid w:val="00E65A02"/>
    <w:rsid w:val="00E65A3B"/>
    <w:rsid w:val="00E65D0A"/>
    <w:rsid w:val="00E65D43"/>
    <w:rsid w:val="00E65F62"/>
    <w:rsid w:val="00E6659E"/>
    <w:rsid w:val="00E66B39"/>
    <w:rsid w:val="00E66C6E"/>
    <w:rsid w:val="00E67135"/>
    <w:rsid w:val="00E6752A"/>
    <w:rsid w:val="00E6767C"/>
    <w:rsid w:val="00E677CF"/>
    <w:rsid w:val="00E67881"/>
    <w:rsid w:val="00E67A91"/>
    <w:rsid w:val="00E67B19"/>
    <w:rsid w:val="00E67BE0"/>
    <w:rsid w:val="00E67CDC"/>
    <w:rsid w:val="00E67DCD"/>
    <w:rsid w:val="00E67ED6"/>
    <w:rsid w:val="00E702D2"/>
    <w:rsid w:val="00E7036E"/>
    <w:rsid w:val="00E7072B"/>
    <w:rsid w:val="00E70A0A"/>
    <w:rsid w:val="00E70A70"/>
    <w:rsid w:val="00E70ABC"/>
    <w:rsid w:val="00E71500"/>
    <w:rsid w:val="00E715B7"/>
    <w:rsid w:val="00E71A0B"/>
    <w:rsid w:val="00E72021"/>
    <w:rsid w:val="00E720EC"/>
    <w:rsid w:val="00E724D4"/>
    <w:rsid w:val="00E72A9E"/>
    <w:rsid w:val="00E734FA"/>
    <w:rsid w:val="00E73762"/>
    <w:rsid w:val="00E73B76"/>
    <w:rsid w:val="00E73BD8"/>
    <w:rsid w:val="00E73D65"/>
    <w:rsid w:val="00E73F14"/>
    <w:rsid w:val="00E73FA0"/>
    <w:rsid w:val="00E748CE"/>
    <w:rsid w:val="00E74928"/>
    <w:rsid w:val="00E74A5C"/>
    <w:rsid w:val="00E74B90"/>
    <w:rsid w:val="00E74BDE"/>
    <w:rsid w:val="00E74D8E"/>
    <w:rsid w:val="00E74EFF"/>
    <w:rsid w:val="00E7517D"/>
    <w:rsid w:val="00E7544E"/>
    <w:rsid w:val="00E754F9"/>
    <w:rsid w:val="00E7554B"/>
    <w:rsid w:val="00E75619"/>
    <w:rsid w:val="00E75A7A"/>
    <w:rsid w:val="00E75B9B"/>
    <w:rsid w:val="00E75E84"/>
    <w:rsid w:val="00E76165"/>
    <w:rsid w:val="00E7637E"/>
    <w:rsid w:val="00E763E7"/>
    <w:rsid w:val="00E764B8"/>
    <w:rsid w:val="00E76959"/>
    <w:rsid w:val="00E76B1C"/>
    <w:rsid w:val="00E76C8B"/>
    <w:rsid w:val="00E76D6E"/>
    <w:rsid w:val="00E76E07"/>
    <w:rsid w:val="00E76F61"/>
    <w:rsid w:val="00E76FDF"/>
    <w:rsid w:val="00E774DF"/>
    <w:rsid w:val="00E77BD9"/>
    <w:rsid w:val="00E77D82"/>
    <w:rsid w:val="00E806B0"/>
    <w:rsid w:val="00E80ACD"/>
    <w:rsid w:val="00E80B23"/>
    <w:rsid w:val="00E80BBE"/>
    <w:rsid w:val="00E80E4D"/>
    <w:rsid w:val="00E80F7C"/>
    <w:rsid w:val="00E8131F"/>
    <w:rsid w:val="00E814CF"/>
    <w:rsid w:val="00E81AEA"/>
    <w:rsid w:val="00E81F1B"/>
    <w:rsid w:val="00E82010"/>
    <w:rsid w:val="00E82130"/>
    <w:rsid w:val="00E8216E"/>
    <w:rsid w:val="00E82399"/>
    <w:rsid w:val="00E829A1"/>
    <w:rsid w:val="00E83090"/>
    <w:rsid w:val="00E8318F"/>
    <w:rsid w:val="00E831DF"/>
    <w:rsid w:val="00E83554"/>
    <w:rsid w:val="00E83657"/>
    <w:rsid w:val="00E8376F"/>
    <w:rsid w:val="00E84164"/>
    <w:rsid w:val="00E844EB"/>
    <w:rsid w:val="00E84959"/>
    <w:rsid w:val="00E84A78"/>
    <w:rsid w:val="00E84B91"/>
    <w:rsid w:val="00E84C46"/>
    <w:rsid w:val="00E85714"/>
    <w:rsid w:val="00E8575F"/>
    <w:rsid w:val="00E857E0"/>
    <w:rsid w:val="00E85BAD"/>
    <w:rsid w:val="00E85C79"/>
    <w:rsid w:val="00E86023"/>
    <w:rsid w:val="00E860F6"/>
    <w:rsid w:val="00E86523"/>
    <w:rsid w:val="00E867AC"/>
    <w:rsid w:val="00E871DA"/>
    <w:rsid w:val="00E873D5"/>
    <w:rsid w:val="00E87501"/>
    <w:rsid w:val="00E87A1B"/>
    <w:rsid w:val="00E87B4F"/>
    <w:rsid w:val="00E87B5F"/>
    <w:rsid w:val="00E87BA0"/>
    <w:rsid w:val="00E90053"/>
    <w:rsid w:val="00E901C4"/>
    <w:rsid w:val="00E90815"/>
    <w:rsid w:val="00E90945"/>
    <w:rsid w:val="00E90B03"/>
    <w:rsid w:val="00E90D60"/>
    <w:rsid w:val="00E90F91"/>
    <w:rsid w:val="00E91033"/>
    <w:rsid w:val="00E912A6"/>
    <w:rsid w:val="00E91AF1"/>
    <w:rsid w:val="00E9297F"/>
    <w:rsid w:val="00E92B09"/>
    <w:rsid w:val="00E9335C"/>
    <w:rsid w:val="00E93433"/>
    <w:rsid w:val="00E93D35"/>
    <w:rsid w:val="00E93EB7"/>
    <w:rsid w:val="00E9466B"/>
    <w:rsid w:val="00E9470D"/>
    <w:rsid w:val="00E947F8"/>
    <w:rsid w:val="00E949D0"/>
    <w:rsid w:val="00E94A70"/>
    <w:rsid w:val="00E94B43"/>
    <w:rsid w:val="00E9519F"/>
    <w:rsid w:val="00E953E0"/>
    <w:rsid w:val="00E953F2"/>
    <w:rsid w:val="00E9562A"/>
    <w:rsid w:val="00E956CA"/>
    <w:rsid w:val="00E95987"/>
    <w:rsid w:val="00E95A1D"/>
    <w:rsid w:val="00E95C3B"/>
    <w:rsid w:val="00E95FB4"/>
    <w:rsid w:val="00E960E4"/>
    <w:rsid w:val="00E964AA"/>
    <w:rsid w:val="00E966B3"/>
    <w:rsid w:val="00E96AE1"/>
    <w:rsid w:val="00E96AFD"/>
    <w:rsid w:val="00E96B17"/>
    <w:rsid w:val="00E97236"/>
    <w:rsid w:val="00E97433"/>
    <w:rsid w:val="00E9749D"/>
    <w:rsid w:val="00E97C1F"/>
    <w:rsid w:val="00E97CC2"/>
    <w:rsid w:val="00E97E83"/>
    <w:rsid w:val="00EA054E"/>
    <w:rsid w:val="00EA077E"/>
    <w:rsid w:val="00EA0E14"/>
    <w:rsid w:val="00EA0E84"/>
    <w:rsid w:val="00EA1509"/>
    <w:rsid w:val="00EA15B0"/>
    <w:rsid w:val="00EA1D0C"/>
    <w:rsid w:val="00EA22EC"/>
    <w:rsid w:val="00EA266A"/>
    <w:rsid w:val="00EA28B6"/>
    <w:rsid w:val="00EA2C9B"/>
    <w:rsid w:val="00EA2D74"/>
    <w:rsid w:val="00EA3077"/>
    <w:rsid w:val="00EA30EE"/>
    <w:rsid w:val="00EA3174"/>
    <w:rsid w:val="00EA33ED"/>
    <w:rsid w:val="00EA365F"/>
    <w:rsid w:val="00EA3AF1"/>
    <w:rsid w:val="00EA3DBD"/>
    <w:rsid w:val="00EA3DEF"/>
    <w:rsid w:val="00EA4693"/>
    <w:rsid w:val="00EA476A"/>
    <w:rsid w:val="00EA4961"/>
    <w:rsid w:val="00EA4A98"/>
    <w:rsid w:val="00EA4BF0"/>
    <w:rsid w:val="00EA4CC2"/>
    <w:rsid w:val="00EA543C"/>
    <w:rsid w:val="00EA547A"/>
    <w:rsid w:val="00EA5868"/>
    <w:rsid w:val="00EA66A7"/>
    <w:rsid w:val="00EA672D"/>
    <w:rsid w:val="00EA6762"/>
    <w:rsid w:val="00EA6B30"/>
    <w:rsid w:val="00EA6DBA"/>
    <w:rsid w:val="00EA70B2"/>
    <w:rsid w:val="00EA720F"/>
    <w:rsid w:val="00EA74A9"/>
    <w:rsid w:val="00EA7BE4"/>
    <w:rsid w:val="00EA7C77"/>
    <w:rsid w:val="00EA7D2D"/>
    <w:rsid w:val="00EA7E08"/>
    <w:rsid w:val="00EA7E5D"/>
    <w:rsid w:val="00EA7EFF"/>
    <w:rsid w:val="00EB0122"/>
    <w:rsid w:val="00EB046B"/>
    <w:rsid w:val="00EB060F"/>
    <w:rsid w:val="00EB096B"/>
    <w:rsid w:val="00EB0B0B"/>
    <w:rsid w:val="00EB12CE"/>
    <w:rsid w:val="00EB17A3"/>
    <w:rsid w:val="00EB1944"/>
    <w:rsid w:val="00EB1FB4"/>
    <w:rsid w:val="00EB29D4"/>
    <w:rsid w:val="00EB2A8F"/>
    <w:rsid w:val="00EB2ADF"/>
    <w:rsid w:val="00EB2B83"/>
    <w:rsid w:val="00EB2D53"/>
    <w:rsid w:val="00EB2E1C"/>
    <w:rsid w:val="00EB2EA9"/>
    <w:rsid w:val="00EB2ED2"/>
    <w:rsid w:val="00EB2F4B"/>
    <w:rsid w:val="00EB3C6A"/>
    <w:rsid w:val="00EB3CCC"/>
    <w:rsid w:val="00EB4363"/>
    <w:rsid w:val="00EB4802"/>
    <w:rsid w:val="00EB4AE0"/>
    <w:rsid w:val="00EB4B44"/>
    <w:rsid w:val="00EB4C67"/>
    <w:rsid w:val="00EB4DA2"/>
    <w:rsid w:val="00EB4E5A"/>
    <w:rsid w:val="00EB5005"/>
    <w:rsid w:val="00EB5082"/>
    <w:rsid w:val="00EB532D"/>
    <w:rsid w:val="00EB53BF"/>
    <w:rsid w:val="00EB598A"/>
    <w:rsid w:val="00EB5CAB"/>
    <w:rsid w:val="00EB5CD6"/>
    <w:rsid w:val="00EB5DE2"/>
    <w:rsid w:val="00EB5F72"/>
    <w:rsid w:val="00EB6002"/>
    <w:rsid w:val="00EB606B"/>
    <w:rsid w:val="00EB6ACA"/>
    <w:rsid w:val="00EB6D99"/>
    <w:rsid w:val="00EB6F2D"/>
    <w:rsid w:val="00EB6FB7"/>
    <w:rsid w:val="00EB7338"/>
    <w:rsid w:val="00EB7454"/>
    <w:rsid w:val="00EB7494"/>
    <w:rsid w:val="00EB7521"/>
    <w:rsid w:val="00EB75B0"/>
    <w:rsid w:val="00EB7666"/>
    <w:rsid w:val="00EB7DED"/>
    <w:rsid w:val="00EC0066"/>
    <w:rsid w:val="00EC0145"/>
    <w:rsid w:val="00EC0266"/>
    <w:rsid w:val="00EC09C8"/>
    <w:rsid w:val="00EC0B1E"/>
    <w:rsid w:val="00EC0B61"/>
    <w:rsid w:val="00EC0CCD"/>
    <w:rsid w:val="00EC0F93"/>
    <w:rsid w:val="00EC0F99"/>
    <w:rsid w:val="00EC129E"/>
    <w:rsid w:val="00EC1543"/>
    <w:rsid w:val="00EC1A8E"/>
    <w:rsid w:val="00EC251B"/>
    <w:rsid w:val="00EC2682"/>
    <w:rsid w:val="00EC28C5"/>
    <w:rsid w:val="00EC2995"/>
    <w:rsid w:val="00EC2BF0"/>
    <w:rsid w:val="00EC2C95"/>
    <w:rsid w:val="00EC31BE"/>
    <w:rsid w:val="00EC34EF"/>
    <w:rsid w:val="00EC35CC"/>
    <w:rsid w:val="00EC4100"/>
    <w:rsid w:val="00EC434F"/>
    <w:rsid w:val="00EC4527"/>
    <w:rsid w:val="00EC4928"/>
    <w:rsid w:val="00EC4ABF"/>
    <w:rsid w:val="00EC4AC6"/>
    <w:rsid w:val="00EC4C77"/>
    <w:rsid w:val="00EC4EF1"/>
    <w:rsid w:val="00EC517B"/>
    <w:rsid w:val="00EC5282"/>
    <w:rsid w:val="00EC5328"/>
    <w:rsid w:val="00EC5C51"/>
    <w:rsid w:val="00EC5D2F"/>
    <w:rsid w:val="00EC6558"/>
    <w:rsid w:val="00EC6609"/>
    <w:rsid w:val="00EC6AA7"/>
    <w:rsid w:val="00EC6B15"/>
    <w:rsid w:val="00EC6C5F"/>
    <w:rsid w:val="00EC6C7A"/>
    <w:rsid w:val="00EC6E58"/>
    <w:rsid w:val="00EC6E76"/>
    <w:rsid w:val="00EC7043"/>
    <w:rsid w:val="00EC70BE"/>
    <w:rsid w:val="00EC7128"/>
    <w:rsid w:val="00EC75BA"/>
    <w:rsid w:val="00EC76B8"/>
    <w:rsid w:val="00EC7716"/>
    <w:rsid w:val="00EC7748"/>
    <w:rsid w:val="00EC792B"/>
    <w:rsid w:val="00EC796E"/>
    <w:rsid w:val="00EC7AC5"/>
    <w:rsid w:val="00EC7CE0"/>
    <w:rsid w:val="00EC7DB2"/>
    <w:rsid w:val="00EC7FC6"/>
    <w:rsid w:val="00ED0013"/>
    <w:rsid w:val="00ED079A"/>
    <w:rsid w:val="00ED0B67"/>
    <w:rsid w:val="00ED0E23"/>
    <w:rsid w:val="00ED0ECE"/>
    <w:rsid w:val="00ED0FB6"/>
    <w:rsid w:val="00ED1007"/>
    <w:rsid w:val="00ED12A8"/>
    <w:rsid w:val="00ED14B7"/>
    <w:rsid w:val="00ED18B9"/>
    <w:rsid w:val="00ED19F9"/>
    <w:rsid w:val="00ED1AD2"/>
    <w:rsid w:val="00ED1E68"/>
    <w:rsid w:val="00ED2382"/>
    <w:rsid w:val="00ED27C6"/>
    <w:rsid w:val="00ED2C7E"/>
    <w:rsid w:val="00ED2D6E"/>
    <w:rsid w:val="00ED32BB"/>
    <w:rsid w:val="00ED34B8"/>
    <w:rsid w:val="00ED37E5"/>
    <w:rsid w:val="00ED38D9"/>
    <w:rsid w:val="00ED3B00"/>
    <w:rsid w:val="00ED3BBD"/>
    <w:rsid w:val="00ED456B"/>
    <w:rsid w:val="00ED48E7"/>
    <w:rsid w:val="00ED49B2"/>
    <w:rsid w:val="00ED4D04"/>
    <w:rsid w:val="00ED4F37"/>
    <w:rsid w:val="00ED5205"/>
    <w:rsid w:val="00ED5209"/>
    <w:rsid w:val="00ED57D9"/>
    <w:rsid w:val="00ED60C2"/>
    <w:rsid w:val="00ED61F8"/>
    <w:rsid w:val="00ED6276"/>
    <w:rsid w:val="00ED65D9"/>
    <w:rsid w:val="00ED6929"/>
    <w:rsid w:val="00ED6D93"/>
    <w:rsid w:val="00ED731F"/>
    <w:rsid w:val="00ED73DB"/>
    <w:rsid w:val="00ED746D"/>
    <w:rsid w:val="00ED7917"/>
    <w:rsid w:val="00ED7BD9"/>
    <w:rsid w:val="00EE056A"/>
    <w:rsid w:val="00EE07FA"/>
    <w:rsid w:val="00EE0E35"/>
    <w:rsid w:val="00EE116E"/>
    <w:rsid w:val="00EE11E7"/>
    <w:rsid w:val="00EE1BCD"/>
    <w:rsid w:val="00EE21EE"/>
    <w:rsid w:val="00EE225C"/>
    <w:rsid w:val="00EE278D"/>
    <w:rsid w:val="00EE28D7"/>
    <w:rsid w:val="00EE2978"/>
    <w:rsid w:val="00EE2ABC"/>
    <w:rsid w:val="00EE2AC8"/>
    <w:rsid w:val="00EE2B52"/>
    <w:rsid w:val="00EE3DCE"/>
    <w:rsid w:val="00EE4487"/>
    <w:rsid w:val="00EE4E4E"/>
    <w:rsid w:val="00EE510D"/>
    <w:rsid w:val="00EE528F"/>
    <w:rsid w:val="00EE53FA"/>
    <w:rsid w:val="00EE5472"/>
    <w:rsid w:val="00EE56A5"/>
    <w:rsid w:val="00EE56D2"/>
    <w:rsid w:val="00EE572E"/>
    <w:rsid w:val="00EE585C"/>
    <w:rsid w:val="00EE5866"/>
    <w:rsid w:val="00EE586C"/>
    <w:rsid w:val="00EE5B33"/>
    <w:rsid w:val="00EE5B63"/>
    <w:rsid w:val="00EE5D9C"/>
    <w:rsid w:val="00EE5F23"/>
    <w:rsid w:val="00EE6111"/>
    <w:rsid w:val="00EE615B"/>
    <w:rsid w:val="00EE6492"/>
    <w:rsid w:val="00EE66C2"/>
    <w:rsid w:val="00EE69C1"/>
    <w:rsid w:val="00EE7208"/>
    <w:rsid w:val="00EE780E"/>
    <w:rsid w:val="00EE7960"/>
    <w:rsid w:val="00EF0213"/>
    <w:rsid w:val="00EF0953"/>
    <w:rsid w:val="00EF0988"/>
    <w:rsid w:val="00EF0D9B"/>
    <w:rsid w:val="00EF13BC"/>
    <w:rsid w:val="00EF1829"/>
    <w:rsid w:val="00EF1922"/>
    <w:rsid w:val="00EF1A7F"/>
    <w:rsid w:val="00EF1FCA"/>
    <w:rsid w:val="00EF21EA"/>
    <w:rsid w:val="00EF21FA"/>
    <w:rsid w:val="00EF2F9D"/>
    <w:rsid w:val="00EF30E0"/>
    <w:rsid w:val="00EF3249"/>
    <w:rsid w:val="00EF35AC"/>
    <w:rsid w:val="00EF35E0"/>
    <w:rsid w:val="00EF3790"/>
    <w:rsid w:val="00EF3A15"/>
    <w:rsid w:val="00EF4292"/>
    <w:rsid w:val="00EF43DB"/>
    <w:rsid w:val="00EF4430"/>
    <w:rsid w:val="00EF451E"/>
    <w:rsid w:val="00EF501E"/>
    <w:rsid w:val="00EF5051"/>
    <w:rsid w:val="00EF551D"/>
    <w:rsid w:val="00EF56E6"/>
    <w:rsid w:val="00EF5745"/>
    <w:rsid w:val="00EF58ED"/>
    <w:rsid w:val="00EF5B50"/>
    <w:rsid w:val="00EF5D85"/>
    <w:rsid w:val="00EF5EE5"/>
    <w:rsid w:val="00EF60D0"/>
    <w:rsid w:val="00EF625A"/>
    <w:rsid w:val="00EF6310"/>
    <w:rsid w:val="00EF6527"/>
    <w:rsid w:val="00EF6A12"/>
    <w:rsid w:val="00EF6C41"/>
    <w:rsid w:val="00EF7590"/>
    <w:rsid w:val="00EF760A"/>
    <w:rsid w:val="00EF7A48"/>
    <w:rsid w:val="00F00007"/>
    <w:rsid w:val="00F0004D"/>
    <w:rsid w:val="00F007F2"/>
    <w:rsid w:val="00F00893"/>
    <w:rsid w:val="00F008FD"/>
    <w:rsid w:val="00F010B9"/>
    <w:rsid w:val="00F012A2"/>
    <w:rsid w:val="00F0156E"/>
    <w:rsid w:val="00F017C9"/>
    <w:rsid w:val="00F0189E"/>
    <w:rsid w:val="00F01929"/>
    <w:rsid w:val="00F01CB2"/>
    <w:rsid w:val="00F01D89"/>
    <w:rsid w:val="00F0208E"/>
    <w:rsid w:val="00F02516"/>
    <w:rsid w:val="00F0262E"/>
    <w:rsid w:val="00F02644"/>
    <w:rsid w:val="00F02697"/>
    <w:rsid w:val="00F02A95"/>
    <w:rsid w:val="00F02C0A"/>
    <w:rsid w:val="00F02E46"/>
    <w:rsid w:val="00F02E92"/>
    <w:rsid w:val="00F034DC"/>
    <w:rsid w:val="00F0361D"/>
    <w:rsid w:val="00F03AB6"/>
    <w:rsid w:val="00F03DE2"/>
    <w:rsid w:val="00F04854"/>
    <w:rsid w:val="00F04C05"/>
    <w:rsid w:val="00F04E8E"/>
    <w:rsid w:val="00F04F5E"/>
    <w:rsid w:val="00F061D2"/>
    <w:rsid w:val="00F0634B"/>
    <w:rsid w:val="00F0644B"/>
    <w:rsid w:val="00F064AD"/>
    <w:rsid w:val="00F065FA"/>
    <w:rsid w:val="00F0660F"/>
    <w:rsid w:val="00F06643"/>
    <w:rsid w:val="00F0672F"/>
    <w:rsid w:val="00F068F1"/>
    <w:rsid w:val="00F071D7"/>
    <w:rsid w:val="00F072FC"/>
    <w:rsid w:val="00F07983"/>
    <w:rsid w:val="00F07B32"/>
    <w:rsid w:val="00F07C70"/>
    <w:rsid w:val="00F07EAF"/>
    <w:rsid w:val="00F102AB"/>
    <w:rsid w:val="00F10778"/>
    <w:rsid w:val="00F10BAA"/>
    <w:rsid w:val="00F10E6C"/>
    <w:rsid w:val="00F10ED9"/>
    <w:rsid w:val="00F110F9"/>
    <w:rsid w:val="00F1140E"/>
    <w:rsid w:val="00F11427"/>
    <w:rsid w:val="00F116C9"/>
    <w:rsid w:val="00F11894"/>
    <w:rsid w:val="00F11B49"/>
    <w:rsid w:val="00F11DC8"/>
    <w:rsid w:val="00F11E00"/>
    <w:rsid w:val="00F11E75"/>
    <w:rsid w:val="00F11E89"/>
    <w:rsid w:val="00F12457"/>
    <w:rsid w:val="00F125F7"/>
    <w:rsid w:val="00F1271F"/>
    <w:rsid w:val="00F127C6"/>
    <w:rsid w:val="00F12818"/>
    <w:rsid w:val="00F12C6D"/>
    <w:rsid w:val="00F130B2"/>
    <w:rsid w:val="00F138C7"/>
    <w:rsid w:val="00F13EBF"/>
    <w:rsid w:val="00F14397"/>
    <w:rsid w:val="00F14ADD"/>
    <w:rsid w:val="00F14F0F"/>
    <w:rsid w:val="00F1510B"/>
    <w:rsid w:val="00F1549E"/>
    <w:rsid w:val="00F15565"/>
    <w:rsid w:val="00F157A3"/>
    <w:rsid w:val="00F157D7"/>
    <w:rsid w:val="00F15A83"/>
    <w:rsid w:val="00F15F22"/>
    <w:rsid w:val="00F16548"/>
    <w:rsid w:val="00F1691F"/>
    <w:rsid w:val="00F16AA3"/>
    <w:rsid w:val="00F16B03"/>
    <w:rsid w:val="00F16BE5"/>
    <w:rsid w:val="00F16E45"/>
    <w:rsid w:val="00F16FBA"/>
    <w:rsid w:val="00F17153"/>
    <w:rsid w:val="00F1726F"/>
    <w:rsid w:val="00F17399"/>
    <w:rsid w:val="00F1750C"/>
    <w:rsid w:val="00F17743"/>
    <w:rsid w:val="00F17799"/>
    <w:rsid w:val="00F17B77"/>
    <w:rsid w:val="00F2026A"/>
    <w:rsid w:val="00F202CE"/>
    <w:rsid w:val="00F20654"/>
    <w:rsid w:val="00F207D1"/>
    <w:rsid w:val="00F20B1A"/>
    <w:rsid w:val="00F212A6"/>
    <w:rsid w:val="00F2273F"/>
    <w:rsid w:val="00F228FA"/>
    <w:rsid w:val="00F22948"/>
    <w:rsid w:val="00F22BE4"/>
    <w:rsid w:val="00F230E9"/>
    <w:rsid w:val="00F2315A"/>
    <w:rsid w:val="00F234B5"/>
    <w:rsid w:val="00F2363F"/>
    <w:rsid w:val="00F23CE9"/>
    <w:rsid w:val="00F23E06"/>
    <w:rsid w:val="00F243C6"/>
    <w:rsid w:val="00F247E9"/>
    <w:rsid w:val="00F25493"/>
    <w:rsid w:val="00F258AC"/>
    <w:rsid w:val="00F2598E"/>
    <w:rsid w:val="00F259B9"/>
    <w:rsid w:val="00F26053"/>
    <w:rsid w:val="00F26094"/>
    <w:rsid w:val="00F2618B"/>
    <w:rsid w:val="00F26223"/>
    <w:rsid w:val="00F26318"/>
    <w:rsid w:val="00F26507"/>
    <w:rsid w:val="00F2721A"/>
    <w:rsid w:val="00F27282"/>
    <w:rsid w:val="00F2740A"/>
    <w:rsid w:val="00F2746B"/>
    <w:rsid w:val="00F27F4C"/>
    <w:rsid w:val="00F27FF2"/>
    <w:rsid w:val="00F302C2"/>
    <w:rsid w:val="00F30643"/>
    <w:rsid w:val="00F30A63"/>
    <w:rsid w:val="00F30AA5"/>
    <w:rsid w:val="00F30C75"/>
    <w:rsid w:val="00F312C8"/>
    <w:rsid w:val="00F314CD"/>
    <w:rsid w:val="00F31A0A"/>
    <w:rsid w:val="00F32330"/>
    <w:rsid w:val="00F32347"/>
    <w:rsid w:val="00F326A1"/>
    <w:rsid w:val="00F32836"/>
    <w:rsid w:val="00F32AB8"/>
    <w:rsid w:val="00F32ACD"/>
    <w:rsid w:val="00F32C73"/>
    <w:rsid w:val="00F3305C"/>
    <w:rsid w:val="00F331B8"/>
    <w:rsid w:val="00F33723"/>
    <w:rsid w:val="00F33CF1"/>
    <w:rsid w:val="00F34129"/>
    <w:rsid w:val="00F3448C"/>
    <w:rsid w:val="00F3475A"/>
    <w:rsid w:val="00F349FE"/>
    <w:rsid w:val="00F34C57"/>
    <w:rsid w:val="00F34E76"/>
    <w:rsid w:val="00F35057"/>
    <w:rsid w:val="00F3506B"/>
    <w:rsid w:val="00F35259"/>
    <w:rsid w:val="00F352BD"/>
    <w:rsid w:val="00F3547B"/>
    <w:rsid w:val="00F355CB"/>
    <w:rsid w:val="00F357B3"/>
    <w:rsid w:val="00F3640B"/>
    <w:rsid w:val="00F36419"/>
    <w:rsid w:val="00F367C1"/>
    <w:rsid w:val="00F36951"/>
    <w:rsid w:val="00F37102"/>
    <w:rsid w:val="00F37BA4"/>
    <w:rsid w:val="00F37E60"/>
    <w:rsid w:val="00F401B0"/>
    <w:rsid w:val="00F40383"/>
    <w:rsid w:val="00F40792"/>
    <w:rsid w:val="00F407D5"/>
    <w:rsid w:val="00F40C2E"/>
    <w:rsid w:val="00F413F2"/>
    <w:rsid w:val="00F41794"/>
    <w:rsid w:val="00F419C3"/>
    <w:rsid w:val="00F4220B"/>
    <w:rsid w:val="00F42485"/>
    <w:rsid w:val="00F4277C"/>
    <w:rsid w:val="00F42AE4"/>
    <w:rsid w:val="00F42BB4"/>
    <w:rsid w:val="00F42D4A"/>
    <w:rsid w:val="00F432C9"/>
    <w:rsid w:val="00F43334"/>
    <w:rsid w:val="00F4336A"/>
    <w:rsid w:val="00F433C1"/>
    <w:rsid w:val="00F434A6"/>
    <w:rsid w:val="00F439CE"/>
    <w:rsid w:val="00F43C10"/>
    <w:rsid w:val="00F43EDF"/>
    <w:rsid w:val="00F44026"/>
    <w:rsid w:val="00F442FC"/>
    <w:rsid w:val="00F44725"/>
    <w:rsid w:val="00F4480B"/>
    <w:rsid w:val="00F448E1"/>
    <w:rsid w:val="00F449F1"/>
    <w:rsid w:val="00F44CBC"/>
    <w:rsid w:val="00F44EEE"/>
    <w:rsid w:val="00F45182"/>
    <w:rsid w:val="00F45532"/>
    <w:rsid w:val="00F456A6"/>
    <w:rsid w:val="00F45AE0"/>
    <w:rsid w:val="00F45D3D"/>
    <w:rsid w:val="00F45DCA"/>
    <w:rsid w:val="00F4659F"/>
    <w:rsid w:val="00F46733"/>
    <w:rsid w:val="00F467D8"/>
    <w:rsid w:val="00F469C8"/>
    <w:rsid w:val="00F46A0A"/>
    <w:rsid w:val="00F47096"/>
    <w:rsid w:val="00F470CB"/>
    <w:rsid w:val="00F472D2"/>
    <w:rsid w:val="00F47DF1"/>
    <w:rsid w:val="00F5013C"/>
    <w:rsid w:val="00F50404"/>
    <w:rsid w:val="00F50589"/>
    <w:rsid w:val="00F50624"/>
    <w:rsid w:val="00F5070A"/>
    <w:rsid w:val="00F50BB1"/>
    <w:rsid w:val="00F50C62"/>
    <w:rsid w:val="00F50CE1"/>
    <w:rsid w:val="00F51000"/>
    <w:rsid w:val="00F5136C"/>
    <w:rsid w:val="00F518BD"/>
    <w:rsid w:val="00F5222D"/>
    <w:rsid w:val="00F5227F"/>
    <w:rsid w:val="00F52313"/>
    <w:rsid w:val="00F5281F"/>
    <w:rsid w:val="00F52BA8"/>
    <w:rsid w:val="00F52D15"/>
    <w:rsid w:val="00F530AB"/>
    <w:rsid w:val="00F533B4"/>
    <w:rsid w:val="00F537B0"/>
    <w:rsid w:val="00F53873"/>
    <w:rsid w:val="00F53DAE"/>
    <w:rsid w:val="00F54078"/>
    <w:rsid w:val="00F54164"/>
    <w:rsid w:val="00F541B7"/>
    <w:rsid w:val="00F543C2"/>
    <w:rsid w:val="00F54410"/>
    <w:rsid w:val="00F5490D"/>
    <w:rsid w:val="00F54C04"/>
    <w:rsid w:val="00F54CC3"/>
    <w:rsid w:val="00F54CEA"/>
    <w:rsid w:val="00F54F82"/>
    <w:rsid w:val="00F55096"/>
    <w:rsid w:val="00F552EC"/>
    <w:rsid w:val="00F554F5"/>
    <w:rsid w:val="00F55E97"/>
    <w:rsid w:val="00F56426"/>
    <w:rsid w:val="00F5644C"/>
    <w:rsid w:val="00F56780"/>
    <w:rsid w:val="00F56812"/>
    <w:rsid w:val="00F56A71"/>
    <w:rsid w:val="00F56BAE"/>
    <w:rsid w:val="00F56C3E"/>
    <w:rsid w:val="00F571B8"/>
    <w:rsid w:val="00F5762B"/>
    <w:rsid w:val="00F57929"/>
    <w:rsid w:val="00F57F0B"/>
    <w:rsid w:val="00F60169"/>
    <w:rsid w:val="00F607FA"/>
    <w:rsid w:val="00F60807"/>
    <w:rsid w:val="00F60989"/>
    <w:rsid w:val="00F60B1C"/>
    <w:rsid w:val="00F60CDA"/>
    <w:rsid w:val="00F60E8A"/>
    <w:rsid w:val="00F60EC1"/>
    <w:rsid w:val="00F60FC8"/>
    <w:rsid w:val="00F610CB"/>
    <w:rsid w:val="00F619B0"/>
    <w:rsid w:val="00F62052"/>
    <w:rsid w:val="00F62102"/>
    <w:rsid w:val="00F625EE"/>
    <w:rsid w:val="00F627C7"/>
    <w:rsid w:val="00F62985"/>
    <w:rsid w:val="00F62A1D"/>
    <w:rsid w:val="00F62C86"/>
    <w:rsid w:val="00F62F66"/>
    <w:rsid w:val="00F630A3"/>
    <w:rsid w:val="00F634BE"/>
    <w:rsid w:val="00F6362E"/>
    <w:rsid w:val="00F6396F"/>
    <w:rsid w:val="00F639C1"/>
    <w:rsid w:val="00F63BCF"/>
    <w:rsid w:val="00F63D9D"/>
    <w:rsid w:val="00F63F9A"/>
    <w:rsid w:val="00F651C4"/>
    <w:rsid w:val="00F651E3"/>
    <w:rsid w:val="00F655CE"/>
    <w:rsid w:val="00F65A0E"/>
    <w:rsid w:val="00F66047"/>
    <w:rsid w:val="00F66161"/>
    <w:rsid w:val="00F66233"/>
    <w:rsid w:val="00F6636C"/>
    <w:rsid w:val="00F663A7"/>
    <w:rsid w:val="00F6670E"/>
    <w:rsid w:val="00F66D2E"/>
    <w:rsid w:val="00F670E4"/>
    <w:rsid w:val="00F672AF"/>
    <w:rsid w:val="00F677DB"/>
    <w:rsid w:val="00F67BDE"/>
    <w:rsid w:val="00F67D6E"/>
    <w:rsid w:val="00F67DBC"/>
    <w:rsid w:val="00F67EFE"/>
    <w:rsid w:val="00F70152"/>
    <w:rsid w:val="00F7015C"/>
    <w:rsid w:val="00F70204"/>
    <w:rsid w:val="00F702F6"/>
    <w:rsid w:val="00F703FA"/>
    <w:rsid w:val="00F70650"/>
    <w:rsid w:val="00F706F5"/>
    <w:rsid w:val="00F70B11"/>
    <w:rsid w:val="00F70D4A"/>
    <w:rsid w:val="00F70F1B"/>
    <w:rsid w:val="00F71365"/>
    <w:rsid w:val="00F713CA"/>
    <w:rsid w:val="00F714CC"/>
    <w:rsid w:val="00F719E3"/>
    <w:rsid w:val="00F71E3E"/>
    <w:rsid w:val="00F71EC0"/>
    <w:rsid w:val="00F720C2"/>
    <w:rsid w:val="00F726A3"/>
    <w:rsid w:val="00F72821"/>
    <w:rsid w:val="00F72A15"/>
    <w:rsid w:val="00F72C07"/>
    <w:rsid w:val="00F72D93"/>
    <w:rsid w:val="00F72E31"/>
    <w:rsid w:val="00F72E90"/>
    <w:rsid w:val="00F72F12"/>
    <w:rsid w:val="00F72FB4"/>
    <w:rsid w:val="00F735C6"/>
    <w:rsid w:val="00F73672"/>
    <w:rsid w:val="00F73828"/>
    <w:rsid w:val="00F738B7"/>
    <w:rsid w:val="00F73A85"/>
    <w:rsid w:val="00F73DF0"/>
    <w:rsid w:val="00F742F9"/>
    <w:rsid w:val="00F74735"/>
    <w:rsid w:val="00F7497A"/>
    <w:rsid w:val="00F749CA"/>
    <w:rsid w:val="00F74E19"/>
    <w:rsid w:val="00F74E6B"/>
    <w:rsid w:val="00F75062"/>
    <w:rsid w:val="00F75113"/>
    <w:rsid w:val="00F7526D"/>
    <w:rsid w:val="00F753FB"/>
    <w:rsid w:val="00F75624"/>
    <w:rsid w:val="00F7569B"/>
    <w:rsid w:val="00F759E3"/>
    <w:rsid w:val="00F759F2"/>
    <w:rsid w:val="00F75F61"/>
    <w:rsid w:val="00F7610B"/>
    <w:rsid w:val="00F763DF"/>
    <w:rsid w:val="00F76783"/>
    <w:rsid w:val="00F76BAF"/>
    <w:rsid w:val="00F76C9B"/>
    <w:rsid w:val="00F76CCF"/>
    <w:rsid w:val="00F76F8F"/>
    <w:rsid w:val="00F770F3"/>
    <w:rsid w:val="00F775D8"/>
    <w:rsid w:val="00F775FF"/>
    <w:rsid w:val="00F7763E"/>
    <w:rsid w:val="00F77795"/>
    <w:rsid w:val="00F77965"/>
    <w:rsid w:val="00F77BD6"/>
    <w:rsid w:val="00F77DB0"/>
    <w:rsid w:val="00F77E7B"/>
    <w:rsid w:val="00F77F81"/>
    <w:rsid w:val="00F77FBD"/>
    <w:rsid w:val="00F803E9"/>
    <w:rsid w:val="00F80486"/>
    <w:rsid w:val="00F804BB"/>
    <w:rsid w:val="00F804F9"/>
    <w:rsid w:val="00F80ABC"/>
    <w:rsid w:val="00F80EB0"/>
    <w:rsid w:val="00F810B2"/>
    <w:rsid w:val="00F817BC"/>
    <w:rsid w:val="00F818AC"/>
    <w:rsid w:val="00F82041"/>
    <w:rsid w:val="00F821C0"/>
    <w:rsid w:val="00F82599"/>
    <w:rsid w:val="00F82688"/>
    <w:rsid w:val="00F829BC"/>
    <w:rsid w:val="00F82DCC"/>
    <w:rsid w:val="00F8321D"/>
    <w:rsid w:val="00F83496"/>
    <w:rsid w:val="00F8351D"/>
    <w:rsid w:val="00F838D9"/>
    <w:rsid w:val="00F83CBD"/>
    <w:rsid w:val="00F83FBF"/>
    <w:rsid w:val="00F84185"/>
    <w:rsid w:val="00F842BD"/>
    <w:rsid w:val="00F84432"/>
    <w:rsid w:val="00F84754"/>
    <w:rsid w:val="00F84758"/>
    <w:rsid w:val="00F84AD3"/>
    <w:rsid w:val="00F84E0A"/>
    <w:rsid w:val="00F84EF6"/>
    <w:rsid w:val="00F851C8"/>
    <w:rsid w:val="00F85561"/>
    <w:rsid w:val="00F8557C"/>
    <w:rsid w:val="00F858AC"/>
    <w:rsid w:val="00F862BB"/>
    <w:rsid w:val="00F862FF"/>
    <w:rsid w:val="00F86591"/>
    <w:rsid w:val="00F86733"/>
    <w:rsid w:val="00F86807"/>
    <w:rsid w:val="00F86BEE"/>
    <w:rsid w:val="00F86DC1"/>
    <w:rsid w:val="00F907B5"/>
    <w:rsid w:val="00F90DF1"/>
    <w:rsid w:val="00F90E60"/>
    <w:rsid w:val="00F90FAA"/>
    <w:rsid w:val="00F912F2"/>
    <w:rsid w:val="00F914CA"/>
    <w:rsid w:val="00F9155C"/>
    <w:rsid w:val="00F915E8"/>
    <w:rsid w:val="00F91E74"/>
    <w:rsid w:val="00F9206E"/>
    <w:rsid w:val="00F92327"/>
    <w:rsid w:val="00F92499"/>
    <w:rsid w:val="00F924C8"/>
    <w:rsid w:val="00F928A1"/>
    <w:rsid w:val="00F92E57"/>
    <w:rsid w:val="00F92F11"/>
    <w:rsid w:val="00F9316E"/>
    <w:rsid w:val="00F93349"/>
    <w:rsid w:val="00F93CAA"/>
    <w:rsid w:val="00F94221"/>
    <w:rsid w:val="00F94340"/>
    <w:rsid w:val="00F94395"/>
    <w:rsid w:val="00F943B4"/>
    <w:rsid w:val="00F94485"/>
    <w:rsid w:val="00F94493"/>
    <w:rsid w:val="00F94539"/>
    <w:rsid w:val="00F94BFE"/>
    <w:rsid w:val="00F94FBA"/>
    <w:rsid w:val="00F951E0"/>
    <w:rsid w:val="00F9556C"/>
    <w:rsid w:val="00F95873"/>
    <w:rsid w:val="00F9598A"/>
    <w:rsid w:val="00F9684E"/>
    <w:rsid w:val="00F970DE"/>
    <w:rsid w:val="00F970EC"/>
    <w:rsid w:val="00F97125"/>
    <w:rsid w:val="00F971AF"/>
    <w:rsid w:val="00F97615"/>
    <w:rsid w:val="00F97641"/>
    <w:rsid w:val="00F9799E"/>
    <w:rsid w:val="00F97B11"/>
    <w:rsid w:val="00FA0085"/>
    <w:rsid w:val="00FA00AD"/>
    <w:rsid w:val="00FA02F7"/>
    <w:rsid w:val="00FA066B"/>
    <w:rsid w:val="00FA0864"/>
    <w:rsid w:val="00FA0BA5"/>
    <w:rsid w:val="00FA0FA8"/>
    <w:rsid w:val="00FA1125"/>
    <w:rsid w:val="00FA16DE"/>
    <w:rsid w:val="00FA16F2"/>
    <w:rsid w:val="00FA1937"/>
    <w:rsid w:val="00FA1A90"/>
    <w:rsid w:val="00FA2A41"/>
    <w:rsid w:val="00FA2A58"/>
    <w:rsid w:val="00FA2B42"/>
    <w:rsid w:val="00FA2C3F"/>
    <w:rsid w:val="00FA2E59"/>
    <w:rsid w:val="00FA321C"/>
    <w:rsid w:val="00FA362F"/>
    <w:rsid w:val="00FA3648"/>
    <w:rsid w:val="00FA3711"/>
    <w:rsid w:val="00FA407B"/>
    <w:rsid w:val="00FA41F9"/>
    <w:rsid w:val="00FA467A"/>
    <w:rsid w:val="00FA4713"/>
    <w:rsid w:val="00FA4E89"/>
    <w:rsid w:val="00FA5017"/>
    <w:rsid w:val="00FA527B"/>
    <w:rsid w:val="00FA571A"/>
    <w:rsid w:val="00FA5F3D"/>
    <w:rsid w:val="00FA6729"/>
    <w:rsid w:val="00FA682A"/>
    <w:rsid w:val="00FA6851"/>
    <w:rsid w:val="00FA6A25"/>
    <w:rsid w:val="00FA6A3D"/>
    <w:rsid w:val="00FA6F54"/>
    <w:rsid w:val="00FA71A4"/>
    <w:rsid w:val="00FA75A3"/>
    <w:rsid w:val="00FA75B7"/>
    <w:rsid w:val="00FA7A81"/>
    <w:rsid w:val="00FA7AFF"/>
    <w:rsid w:val="00FA7ED0"/>
    <w:rsid w:val="00FB00E8"/>
    <w:rsid w:val="00FB0366"/>
    <w:rsid w:val="00FB0D56"/>
    <w:rsid w:val="00FB0F2A"/>
    <w:rsid w:val="00FB16A5"/>
    <w:rsid w:val="00FB17A5"/>
    <w:rsid w:val="00FB17EE"/>
    <w:rsid w:val="00FB1862"/>
    <w:rsid w:val="00FB2012"/>
    <w:rsid w:val="00FB20A2"/>
    <w:rsid w:val="00FB2672"/>
    <w:rsid w:val="00FB273A"/>
    <w:rsid w:val="00FB2EBE"/>
    <w:rsid w:val="00FB31A0"/>
    <w:rsid w:val="00FB3310"/>
    <w:rsid w:val="00FB3672"/>
    <w:rsid w:val="00FB368E"/>
    <w:rsid w:val="00FB3895"/>
    <w:rsid w:val="00FB39B6"/>
    <w:rsid w:val="00FB3AD2"/>
    <w:rsid w:val="00FB3DA3"/>
    <w:rsid w:val="00FB405A"/>
    <w:rsid w:val="00FB43A2"/>
    <w:rsid w:val="00FB4435"/>
    <w:rsid w:val="00FB4700"/>
    <w:rsid w:val="00FB473B"/>
    <w:rsid w:val="00FB4881"/>
    <w:rsid w:val="00FB4922"/>
    <w:rsid w:val="00FB4C75"/>
    <w:rsid w:val="00FB4D63"/>
    <w:rsid w:val="00FB4FED"/>
    <w:rsid w:val="00FB504B"/>
    <w:rsid w:val="00FB529F"/>
    <w:rsid w:val="00FB52F2"/>
    <w:rsid w:val="00FB59C7"/>
    <w:rsid w:val="00FB5E61"/>
    <w:rsid w:val="00FB608D"/>
    <w:rsid w:val="00FB6BC1"/>
    <w:rsid w:val="00FB6BC7"/>
    <w:rsid w:val="00FB6CC0"/>
    <w:rsid w:val="00FB6CF2"/>
    <w:rsid w:val="00FB6D20"/>
    <w:rsid w:val="00FC029D"/>
    <w:rsid w:val="00FC04C0"/>
    <w:rsid w:val="00FC04F1"/>
    <w:rsid w:val="00FC08BC"/>
    <w:rsid w:val="00FC0E38"/>
    <w:rsid w:val="00FC0EBF"/>
    <w:rsid w:val="00FC0FF1"/>
    <w:rsid w:val="00FC0FF9"/>
    <w:rsid w:val="00FC1180"/>
    <w:rsid w:val="00FC1251"/>
    <w:rsid w:val="00FC1383"/>
    <w:rsid w:val="00FC145C"/>
    <w:rsid w:val="00FC152F"/>
    <w:rsid w:val="00FC1563"/>
    <w:rsid w:val="00FC16C6"/>
    <w:rsid w:val="00FC1D9A"/>
    <w:rsid w:val="00FC2073"/>
    <w:rsid w:val="00FC293A"/>
    <w:rsid w:val="00FC2EE1"/>
    <w:rsid w:val="00FC3124"/>
    <w:rsid w:val="00FC3217"/>
    <w:rsid w:val="00FC34CC"/>
    <w:rsid w:val="00FC3742"/>
    <w:rsid w:val="00FC3B7A"/>
    <w:rsid w:val="00FC409C"/>
    <w:rsid w:val="00FC4355"/>
    <w:rsid w:val="00FC450F"/>
    <w:rsid w:val="00FC495C"/>
    <w:rsid w:val="00FC49B7"/>
    <w:rsid w:val="00FC4C2B"/>
    <w:rsid w:val="00FC4EBB"/>
    <w:rsid w:val="00FC5005"/>
    <w:rsid w:val="00FC550D"/>
    <w:rsid w:val="00FC5891"/>
    <w:rsid w:val="00FC5BD9"/>
    <w:rsid w:val="00FC5CD1"/>
    <w:rsid w:val="00FC5E56"/>
    <w:rsid w:val="00FC610A"/>
    <w:rsid w:val="00FC6446"/>
    <w:rsid w:val="00FC6803"/>
    <w:rsid w:val="00FC6A21"/>
    <w:rsid w:val="00FC6B1C"/>
    <w:rsid w:val="00FC6C29"/>
    <w:rsid w:val="00FC6DFD"/>
    <w:rsid w:val="00FC71A3"/>
    <w:rsid w:val="00FC780F"/>
    <w:rsid w:val="00FC797F"/>
    <w:rsid w:val="00FC7BB6"/>
    <w:rsid w:val="00FD0145"/>
    <w:rsid w:val="00FD045A"/>
    <w:rsid w:val="00FD06A4"/>
    <w:rsid w:val="00FD0742"/>
    <w:rsid w:val="00FD076A"/>
    <w:rsid w:val="00FD07ED"/>
    <w:rsid w:val="00FD0958"/>
    <w:rsid w:val="00FD0962"/>
    <w:rsid w:val="00FD0DDD"/>
    <w:rsid w:val="00FD1042"/>
    <w:rsid w:val="00FD10B6"/>
    <w:rsid w:val="00FD1206"/>
    <w:rsid w:val="00FD1601"/>
    <w:rsid w:val="00FD18F7"/>
    <w:rsid w:val="00FD1D01"/>
    <w:rsid w:val="00FD1F06"/>
    <w:rsid w:val="00FD23B4"/>
    <w:rsid w:val="00FD2506"/>
    <w:rsid w:val="00FD2E5B"/>
    <w:rsid w:val="00FD3172"/>
    <w:rsid w:val="00FD3264"/>
    <w:rsid w:val="00FD3671"/>
    <w:rsid w:val="00FD3B01"/>
    <w:rsid w:val="00FD3C7A"/>
    <w:rsid w:val="00FD3CF8"/>
    <w:rsid w:val="00FD3F0F"/>
    <w:rsid w:val="00FD4901"/>
    <w:rsid w:val="00FD4C0D"/>
    <w:rsid w:val="00FD4C23"/>
    <w:rsid w:val="00FD4D36"/>
    <w:rsid w:val="00FD5097"/>
    <w:rsid w:val="00FD51B5"/>
    <w:rsid w:val="00FD58B8"/>
    <w:rsid w:val="00FD5B68"/>
    <w:rsid w:val="00FD6045"/>
    <w:rsid w:val="00FD6222"/>
    <w:rsid w:val="00FD6505"/>
    <w:rsid w:val="00FD6A4E"/>
    <w:rsid w:val="00FD6F3C"/>
    <w:rsid w:val="00FD705E"/>
    <w:rsid w:val="00FD71E9"/>
    <w:rsid w:val="00FD73B9"/>
    <w:rsid w:val="00FD776D"/>
    <w:rsid w:val="00FD77EB"/>
    <w:rsid w:val="00FD7932"/>
    <w:rsid w:val="00FD7958"/>
    <w:rsid w:val="00FD79CC"/>
    <w:rsid w:val="00FE02AA"/>
    <w:rsid w:val="00FE03C2"/>
    <w:rsid w:val="00FE05CB"/>
    <w:rsid w:val="00FE0853"/>
    <w:rsid w:val="00FE1235"/>
    <w:rsid w:val="00FE155A"/>
    <w:rsid w:val="00FE1780"/>
    <w:rsid w:val="00FE1A7C"/>
    <w:rsid w:val="00FE1B9D"/>
    <w:rsid w:val="00FE1BA5"/>
    <w:rsid w:val="00FE1E6B"/>
    <w:rsid w:val="00FE221F"/>
    <w:rsid w:val="00FE287B"/>
    <w:rsid w:val="00FE28EE"/>
    <w:rsid w:val="00FE31BA"/>
    <w:rsid w:val="00FE322A"/>
    <w:rsid w:val="00FE352D"/>
    <w:rsid w:val="00FE3AFB"/>
    <w:rsid w:val="00FE42CF"/>
    <w:rsid w:val="00FE4396"/>
    <w:rsid w:val="00FE4896"/>
    <w:rsid w:val="00FE4CBC"/>
    <w:rsid w:val="00FE4CEC"/>
    <w:rsid w:val="00FE4DD1"/>
    <w:rsid w:val="00FE558D"/>
    <w:rsid w:val="00FE55EA"/>
    <w:rsid w:val="00FE5F0C"/>
    <w:rsid w:val="00FE645D"/>
    <w:rsid w:val="00FE6A3B"/>
    <w:rsid w:val="00FE6E93"/>
    <w:rsid w:val="00FE70D9"/>
    <w:rsid w:val="00FE7649"/>
    <w:rsid w:val="00FE76A5"/>
    <w:rsid w:val="00FE7726"/>
    <w:rsid w:val="00FE7788"/>
    <w:rsid w:val="00FE79B6"/>
    <w:rsid w:val="00FE7B20"/>
    <w:rsid w:val="00FE7E76"/>
    <w:rsid w:val="00FE7F79"/>
    <w:rsid w:val="00FF03AB"/>
    <w:rsid w:val="00FF0562"/>
    <w:rsid w:val="00FF059A"/>
    <w:rsid w:val="00FF097D"/>
    <w:rsid w:val="00FF0A02"/>
    <w:rsid w:val="00FF0ADB"/>
    <w:rsid w:val="00FF0BBC"/>
    <w:rsid w:val="00FF0BBF"/>
    <w:rsid w:val="00FF0C12"/>
    <w:rsid w:val="00FF0DE2"/>
    <w:rsid w:val="00FF0DE4"/>
    <w:rsid w:val="00FF1035"/>
    <w:rsid w:val="00FF11EE"/>
    <w:rsid w:val="00FF1204"/>
    <w:rsid w:val="00FF17B1"/>
    <w:rsid w:val="00FF1C38"/>
    <w:rsid w:val="00FF1FD9"/>
    <w:rsid w:val="00FF20A3"/>
    <w:rsid w:val="00FF2259"/>
    <w:rsid w:val="00FF2BF8"/>
    <w:rsid w:val="00FF2D00"/>
    <w:rsid w:val="00FF2DB9"/>
    <w:rsid w:val="00FF2F20"/>
    <w:rsid w:val="00FF2F44"/>
    <w:rsid w:val="00FF304C"/>
    <w:rsid w:val="00FF30CD"/>
    <w:rsid w:val="00FF31FC"/>
    <w:rsid w:val="00FF33DA"/>
    <w:rsid w:val="00FF34A8"/>
    <w:rsid w:val="00FF3B2F"/>
    <w:rsid w:val="00FF3BBC"/>
    <w:rsid w:val="00FF3EA9"/>
    <w:rsid w:val="00FF4123"/>
    <w:rsid w:val="00FF438C"/>
    <w:rsid w:val="00FF4599"/>
    <w:rsid w:val="00FF4709"/>
    <w:rsid w:val="00FF4756"/>
    <w:rsid w:val="00FF47D8"/>
    <w:rsid w:val="00FF487C"/>
    <w:rsid w:val="00FF4BEC"/>
    <w:rsid w:val="00FF4C6A"/>
    <w:rsid w:val="00FF4F99"/>
    <w:rsid w:val="00FF5136"/>
    <w:rsid w:val="00FF53D2"/>
    <w:rsid w:val="00FF5622"/>
    <w:rsid w:val="00FF5B18"/>
    <w:rsid w:val="00FF5CC3"/>
    <w:rsid w:val="00FF637C"/>
    <w:rsid w:val="00FF66CC"/>
    <w:rsid w:val="00FF6A42"/>
    <w:rsid w:val="00FF6AA6"/>
    <w:rsid w:val="00FF6EF9"/>
    <w:rsid w:val="00FF7893"/>
    <w:rsid w:val="00FF7925"/>
    <w:rsid w:val="00FF7A69"/>
    <w:rsid w:val="00FF7D34"/>
    <w:rsid w:val="042EAE9C"/>
    <w:rsid w:val="043DA164"/>
    <w:rsid w:val="0447F760"/>
    <w:rsid w:val="083418F4"/>
    <w:rsid w:val="0B6549DC"/>
    <w:rsid w:val="10970064"/>
    <w:rsid w:val="1333584D"/>
    <w:rsid w:val="163AB8B2"/>
    <w:rsid w:val="176FB57D"/>
    <w:rsid w:val="1B3F4A74"/>
    <w:rsid w:val="1B869ED4"/>
    <w:rsid w:val="1BD88CB1"/>
    <w:rsid w:val="1BE39363"/>
    <w:rsid w:val="1CC825AF"/>
    <w:rsid w:val="1EA63FAE"/>
    <w:rsid w:val="203BDF62"/>
    <w:rsid w:val="207D897D"/>
    <w:rsid w:val="2093804C"/>
    <w:rsid w:val="2248451C"/>
    <w:rsid w:val="2291142B"/>
    <w:rsid w:val="25153DD4"/>
    <w:rsid w:val="255E6995"/>
    <w:rsid w:val="27083F14"/>
    <w:rsid w:val="28E2CF99"/>
    <w:rsid w:val="291FB045"/>
    <w:rsid w:val="29ACA0CB"/>
    <w:rsid w:val="29F45AC7"/>
    <w:rsid w:val="2A87451C"/>
    <w:rsid w:val="2C502078"/>
    <w:rsid w:val="2D47A11B"/>
    <w:rsid w:val="2DD06CBC"/>
    <w:rsid w:val="2EF4C331"/>
    <w:rsid w:val="2F5FA022"/>
    <w:rsid w:val="31AFBD4C"/>
    <w:rsid w:val="35D8DB1E"/>
    <w:rsid w:val="3887197A"/>
    <w:rsid w:val="39AA9079"/>
    <w:rsid w:val="3AA2B3C6"/>
    <w:rsid w:val="3E91BEA7"/>
    <w:rsid w:val="40B3576B"/>
    <w:rsid w:val="437F55DB"/>
    <w:rsid w:val="43B3EA7C"/>
    <w:rsid w:val="47EA88FE"/>
    <w:rsid w:val="4EFB9DEF"/>
    <w:rsid w:val="51CD5D50"/>
    <w:rsid w:val="527482AF"/>
    <w:rsid w:val="5997181A"/>
    <w:rsid w:val="59C21105"/>
    <w:rsid w:val="5B83E8AE"/>
    <w:rsid w:val="5DB78580"/>
    <w:rsid w:val="5E7D8D04"/>
    <w:rsid w:val="60A05D1C"/>
    <w:rsid w:val="613A0C12"/>
    <w:rsid w:val="61864E6F"/>
    <w:rsid w:val="63D3D5EE"/>
    <w:rsid w:val="63D845F8"/>
    <w:rsid w:val="65EA3F86"/>
    <w:rsid w:val="69FB4936"/>
    <w:rsid w:val="6AF02DC7"/>
    <w:rsid w:val="6D01B43F"/>
    <w:rsid w:val="6D2D415F"/>
    <w:rsid w:val="6F5672FD"/>
    <w:rsid w:val="6FC6717B"/>
    <w:rsid w:val="70B9B321"/>
    <w:rsid w:val="73C091AA"/>
    <w:rsid w:val="76CC6FDA"/>
    <w:rsid w:val="7710508F"/>
    <w:rsid w:val="7A6705D2"/>
    <w:rsid w:val="7C686E7C"/>
    <w:rsid w:val="7F7E3D1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83067D"/>
    <w:rPr>
      <w:b/>
      <w:iCs/>
      <w:cap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83067D"/>
    <w:rPr>
      <w:b/>
      <w:iCs/>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036">
      <w:bodyDiv w:val="1"/>
      <w:marLeft w:val="0"/>
      <w:marRight w:val="0"/>
      <w:marTop w:val="0"/>
      <w:marBottom w:val="0"/>
      <w:divBdr>
        <w:top w:val="none" w:sz="0" w:space="0" w:color="auto"/>
        <w:left w:val="none" w:sz="0" w:space="0" w:color="auto"/>
        <w:bottom w:val="none" w:sz="0" w:space="0" w:color="auto"/>
        <w:right w:val="none" w:sz="0" w:space="0" w:color="auto"/>
      </w:divBdr>
    </w:div>
    <w:div w:id="28384293">
      <w:bodyDiv w:val="1"/>
      <w:marLeft w:val="0"/>
      <w:marRight w:val="0"/>
      <w:marTop w:val="0"/>
      <w:marBottom w:val="0"/>
      <w:divBdr>
        <w:top w:val="none" w:sz="0" w:space="0" w:color="auto"/>
        <w:left w:val="none" w:sz="0" w:space="0" w:color="auto"/>
        <w:bottom w:val="none" w:sz="0" w:space="0" w:color="auto"/>
        <w:right w:val="none" w:sz="0" w:space="0" w:color="auto"/>
      </w:divBdr>
    </w:div>
    <w:div w:id="36400119">
      <w:bodyDiv w:val="1"/>
      <w:marLeft w:val="0"/>
      <w:marRight w:val="0"/>
      <w:marTop w:val="0"/>
      <w:marBottom w:val="0"/>
      <w:divBdr>
        <w:top w:val="none" w:sz="0" w:space="0" w:color="auto"/>
        <w:left w:val="none" w:sz="0" w:space="0" w:color="auto"/>
        <w:bottom w:val="none" w:sz="0" w:space="0" w:color="auto"/>
        <w:right w:val="none" w:sz="0" w:space="0" w:color="auto"/>
      </w:divBdr>
    </w:div>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53281613">
      <w:bodyDiv w:val="1"/>
      <w:marLeft w:val="0"/>
      <w:marRight w:val="0"/>
      <w:marTop w:val="0"/>
      <w:marBottom w:val="0"/>
      <w:divBdr>
        <w:top w:val="none" w:sz="0" w:space="0" w:color="auto"/>
        <w:left w:val="none" w:sz="0" w:space="0" w:color="auto"/>
        <w:bottom w:val="none" w:sz="0" w:space="0" w:color="auto"/>
        <w:right w:val="none" w:sz="0" w:space="0" w:color="auto"/>
      </w:divBdr>
    </w:div>
    <w:div w:id="55016142">
      <w:bodyDiv w:val="1"/>
      <w:marLeft w:val="0"/>
      <w:marRight w:val="0"/>
      <w:marTop w:val="0"/>
      <w:marBottom w:val="0"/>
      <w:divBdr>
        <w:top w:val="none" w:sz="0" w:space="0" w:color="auto"/>
        <w:left w:val="none" w:sz="0" w:space="0" w:color="auto"/>
        <w:bottom w:val="none" w:sz="0" w:space="0" w:color="auto"/>
        <w:right w:val="none" w:sz="0" w:space="0" w:color="auto"/>
      </w:divBdr>
    </w:div>
    <w:div w:id="65150505">
      <w:bodyDiv w:val="1"/>
      <w:marLeft w:val="0"/>
      <w:marRight w:val="0"/>
      <w:marTop w:val="0"/>
      <w:marBottom w:val="0"/>
      <w:divBdr>
        <w:top w:val="none" w:sz="0" w:space="0" w:color="auto"/>
        <w:left w:val="none" w:sz="0" w:space="0" w:color="auto"/>
        <w:bottom w:val="none" w:sz="0" w:space="0" w:color="auto"/>
        <w:right w:val="none" w:sz="0" w:space="0" w:color="auto"/>
      </w:divBdr>
    </w:div>
    <w:div w:id="67240560">
      <w:bodyDiv w:val="1"/>
      <w:marLeft w:val="0"/>
      <w:marRight w:val="0"/>
      <w:marTop w:val="0"/>
      <w:marBottom w:val="0"/>
      <w:divBdr>
        <w:top w:val="none" w:sz="0" w:space="0" w:color="auto"/>
        <w:left w:val="none" w:sz="0" w:space="0" w:color="auto"/>
        <w:bottom w:val="none" w:sz="0" w:space="0" w:color="auto"/>
        <w:right w:val="none" w:sz="0" w:space="0" w:color="auto"/>
      </w:divBdr>
    </w:div>
    <w:div w:id="69694883">
      <w:bodyDiv w:val="1"/>
      <w:marLeft w:val="0"/>
      <w:marRight w:val="0"/>
      <w:marTop w:val="0"/>
      <w:marBottom w:val="0"/>
      <w:divBdr>
        <w:top w:val="none" w:sz="0" w:space="0" w:color="auto"/>
        <w:left w:val="none" w:sz="0" w:space="0" w:color="auto"/>
        <w:bottom w:val="none" w:sz="0" w:space="0" w:color="auto"/>
        <w:right w:val="none" w:sz="0" w:space="0" w:color="auto"/>
      </w:divBdr>
    </w:div>
    <w:div w:id="72091074">
      <w:bodyDiv w:val="1"/>
      <w:marLeft w:val="0"/>
      <w:marRight w:val="0"/>
      <w:marTop w:val="0"/>
      <w:marBottom w:val="0"/>
      <w:divBdr>
        <w:top w:val="none" w:sz="0" w:space="0" w:color="auto"/>
        <w:left w:val="none" w:sz="0" w:space="0" w:color="auto"/>
        <w:bottom w:val="none" w:sz="0" w:space="0" w:color="auto"/>
        <w:right w:val="none" w:sz="0" w:space="0" w:color="auto"/>
      </w:divBdr>
    </w:div>
    <w:div w:id="83652861">
      <w:bodyDiv w:val="1"/>
      <w:marLeft w:val="0"/>
      <w:marRight w:val="0"/>
      <w:marTop w:val="0"/>
      <w:marBottom w:val="0"/>
      <w:divBdr>
        <w:top w:val="none" w:sz="0" w:space="0" w:color="auto"/>
        <w:left w:val="none" w:sz="0" w:space="0" w:color="auto"/>
        <w:bottom w:val="none" w:sz="0" w:space="0" w:color="auto"/>
        <w:right w:val="none" w:sz="0" w:space="0" w:color="auto"/>
      </w:divBdr>
    </w:div>
    <w:div w:id="99643172">
      <w:bodyDiv w:val="1"/>
      <w:marLeft w:val="0"/>
      <w:marRight w:val="0"/>
      <w:marTop w:val="0"/>
      <w:marBottom w:val="0"/>
      <w:divBdr>
        <w:top w:val="none" w:sz="0" w:space="0" w:color="auto"/>
        <w:left w:val="none" w:sz="0" w:space="0" w:color="auto"/>
        <w:bottom w:val="none" w:sz="0" w:space="0" w:color="auto"/>
        <w:right w:val="none" w:sz="0" w:space="0" w:color="auto"/>
      </w:divBdr>
    </w:div>
    <w:div w:id="99958094">
      <w:bodyDiv w:val="1"/>
      <w:marLeft w:val="0"/>
      <w:marRight w:val="0"/>
      <w:marTop w:val="0"/>
      <w:marBottom w:val="0"/>
      <w:divBdr>
        <w:top w:val="none" w:sz="0" w:space="0" w:color="auto"/>
        <w:left w:val="none" w:sz="0" w:space="0" w:color="auto"/>
        <w:bottom w:val="none" w:sz="0" w:space="0" w:color="auto"/>
        <w:right w:val="none" w:sz="0" w:space="0" w:color="auto"/>
      </w:divBdr>
    </w:div>
    <w:div w:id="100415675">
      <w:bodyDiv w:val="1"/>
      <w:marLeft w:val="0"/>
      <w:marRight w:val="0"/>
      <w:marTop w:val="0"/>
      <w:marBottom w:val="0"/>
      <w:divBdr>
        <w:top w:val="none" w:sz="0" w:space="0" w:color="auto"/>
        <w:left w:val="none" w:sz="0" w:space="0" w:color="auto"/>
        <w:bottom w:val="none" w:sz="0" w:space="0" w:color="auto"/>
        <w:right w:val="none" w:sz="0" w:space="0" w:color="auto"/>
      </w:divBdr>
    </w:div>
    <w:div w:id="112526933">
      <w:bodyDiv w:val="1"/>
      <w:marLeft w:val="0"/>
      <w:marRight w:val="0"/>
      <w:marTop w:val="0"/>
      <w:marBottom w:val="0"/>
      <w:divBdr>
        <w:top w:val="none" w:sz="0" w:space="0" w:color="auto"/>
        <w:left w:val="none" w:sz="0" w:space="0" w:color="auto"/>
        <w:bottom w:val="none" w:sz="0" w:space="0" w:color="auto"/>
        <w:right w:val="none" w:sz="0" w:space="0" w:color="auto"/>
      </w:divBdr>
    </w:div>
    <w:div w:id="112943691">
      <w:bodyDiv w:val="1"/>
      <w:marLeft w:val="0"/>
      <w:marRight w:val="0"/>
      <w:marTop w:val="0"/>
      <w:marBottom w:val="0"/>
      <w:divBdr>
        <w:top w:val="none" w:sz="0" w:space="0" w:color="auto"/>
        <w:left w:val="none" w:sz="0" w:space="0" w:color="auto"/>
        <w:bottom w:val="none" w:sz="0" w:space="0" w:color="auto"/>
        <w:right w:val="none" w:sz="0" w:space="0" w:color="auto"/>
      </w:divBdr>
    </w:div>
    <w:div w:id="132792457">
      <w:bodyDiv w:val="1"/>
      <w:marLeft w:val="0"/>
      <w:marRight w:val="0"/>
      <w:marTop w:val="0"/>
      <w:marBottom w:val="0"/>
      <w:divBdr>
        <w:top w:val="none" w:sz="0" w:space="0" w:color="auto"/>
        <w:left w:val="none" w:sz="0" w:space="0" w:color="auto"/>
        <w:bottom w:val="none" w:sz="0" w:space="0" w:color="auto"/>
        <w:right w:val="none" w:sz="0" w:space="0" w:color="auto"/>
      </w:divBdr>
    </w:div>
    <w:div w:id="141243291">
      <w:bodyDiv w:val="1"/>
      <w:marLeft w:val="0"/>
      <w:marRight w:val="0"/>
      <w:marTop w:val="0"/>
      <w:marBottom w:val="0"/>
      <w:divBdr>
        <w:top w:val="none" w:sz="0" w:space="0" w:color="auto"/>
        <w:left w:val="none" w:sz="0" w:space="0" w:color="auto"/>
        <w:bottom w:val="none" w:sz="0" w:space="0" w:color="auto"/>
        <w:right w:val="none" w:sz="0" w:space="0" w:color="auto"/>
      </w:divBdr>
    </w:div>
    <w:div w:id="144244819">
      <w:bodyDiv w:val="1"/>
      <w:marLeft w:val="0"/>
      <w:marRight w:val="0"/>
      <w:marTop w:val="0"/>
      <w:marBottom w:val="0"/>
      <w:divBdr>
        <w:top w:val="none" w:sz="0" w:space="0" w:color="auto"/>
        <w:left w:val="none" w:sz="0" w:space="0" w:color="auto"/>
        <w:bottom w:val="none" w:sz="0" w:space="0" w:color="auto"/>
        <w:right w:val="none" w:sz="0" w:space="0" w:color="auto"/>
      </w:divBdr>
    </w:div>
    <w:div w:id="176233101">
      <w:bodyDiv w:val="1"/>
      <w:marLeft w:val="0"/>
      <w:marRight w:val="0"/>
      <w:marTop w:val="0"/>
      <w:marBottom w:val="0"/>
      <w:divBdr>
        <w:top w:val="none" w:sz="0" w:space="0" w:color="auto"/>
        <w:left w:val="none" w:sz="0" w:space="0" w:color="auto"/>
        <w:bottom w:val="none" w:sz="0" w:space="0" w:color="auto"/>
        <w:right w:val="none" w:sz="0" w:space="0" w:color="auto"/>
      </w:divBdr>
    </w:div>
    <w:div w:id="176383975">
      <w:bodyDiv w:val="1"/>
      <w:marLeft w:val="0"/>
      <w:marRight w:val="0"/>
      <w:marTop w:val="0"/>
      <w:marBottom w:val="0"/>
      <w:divBdr>
        <w:top w:val="none" w:sz="0" w:space="0" w:color="auto"/>
        <w:left w:val="none" w:sz="0" w:space="0" w:color="auto"/>
        <w:bottom w:val="none" w:sz="0" w:space="0" w:color="auto"/>
        <w:right w:val="none" w:sz="0" w:space="0" w:color="auto"/>
      </w:divBdr>
    </w:div>
    <w:div w:id="179512026">
      <w:bodyDiv w:val="1"/>
      <w:marLeft w:val="0"/>
      <w:marRight w:val="0"/>
      <w:marTop w:val="0"/>
      <w:marBottom w:val="0"/>
      <w:divBdr>
        <w:top w:val="none" w:sz="0" w:space="0" w:color="auto"/>
        <w:left w:val="none" w:sz="0" w:space="0" w:color="auto"/>
        <w:bottom w:val="none" w:sz="0" w:space="0" w:color="auto"/>
        <w:right w:val="none" w:sz="0" w:space="0" w:color="auto"/>
      </w:divBdr>
    </w:div>
    <w:div w:id="194008701">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39605184">
      <w:bodyDiv w:val="1"/>
      <w:marLeft w:val="0"/>
      <w:marRight w:val="0"/>
      <w:marTop w:val="0"/>
      <w:marBottom w:val="0"/>
      <w:divBdr>
        <w:top w:val="none" w:sz="0" w:space="0" w:color="auto"/>
        <w:left w:val="none" w:sz="0" w:space="0" w:color="auto"/>
        <w:bottom w:val="none" w:sz="0" w:space="0" w:color="auto"/>
        <w:right w:val="none" w:sz="0" w:space="0" w:color="auto"/>
      </w:divBdr>
    </w:div>
    <w:div w:id="239684278">
      <w:bodyDiv w:val="1"/>
      <w:marLeft w:val="0"/>
      <w:marRight w:val="0"/>
      <w:marTop w:val="0"/>
      <w:marBottom w:val="0"/>
      <w:divBdr>
        <w:top w:val="none" w:sz="0" w:space="0" w:color="auto"/>
        <w:left w:val="none" w:sz="0" w:space="0" w:color="auto"/>
        <w:bottom w:val="none" w:sz="0" w:space="0" w:color="auto"/>
        <w:right w:val="none" w:sz="0" w:space="0" w:color="auto"/>
      </w:divBdr>
    </w:div>
    <w:div w:id="240531394">
      <w:bodyDiv w:val="1"/>
      <w:marLeft w:val="0"/>
      <w:marRight w:val="0"/>
      <w:marTop w:val="0"/>
      <w:marBottom w:val="0"/>
      <w:divBdr>
        <w:top w:val="none" w:sz="0" w:space="0" w:color="auto"/>
        <w:left w:val="none" w:sz="0" w:space="0" w:color="auto"/>
        <w:bottom w:val="none" w:sz="0" w:space="0" w:color="auto"/>
        <w:right w:val="none" w:sz="0" w:space="0" w:color="auto"/>
      </w:divBdr>
    </w:div>
    <w:div w:id="240649160">
      <w:bodyDiv w:val="1"/>
      <w:marLeft w:val="0"/>
      <w:marRight w:val="0"/>
      <w:marTop w:val="0"/>
      <w:marBottom w:val="0"/>
      <w:divBdr>
        <w:top w:val="none" w:sz="0" w:space="0" w:color="auto"/>
        <w:left w:val="none" w:sz="0" w:space="0" w:color="auto"/>
        <w:bottom w:val="none" w:sz="0" w:space="0" w:color="auto"/>
        <w:right w:val="none" w:sz="0" w:space="0" w:color="auto"/>
      </w:divBdr>
    </w:div>
    <w:div w:id="251469864">
      <w:bodyDiv w:val="1"/>
      <w:marLeft w:val="0"/>
      <w:marRight w:val="0"/>
      <w:marTop w:val="0"/>
      <w:marBottom w:val="0"/>
      <w:divBdr>
        <w:top w:val="none" w:sz="0" w:space="0" w:color="auto"/>
        <w:left w:val="none" w:sz="0" w:space="0" w:color="auto"/>
        <w:bottom w:val="none" w:sz="0" w:space="0" w:color="auto"/>
        <w:right w:val="none" w:sz="0" w:space="0" w:color="auto"/>
      </w:divBdr>
    </w:div>
    <w:div w:id="255404554">
      <w:bodyDiv w:val="1"/>
      <w:marLeft w:val="0"/>
      <w:marRight w:val="0"/>
      <w:marTop w:val="0"/>
      <w:marBottom w:val="0"/>
      <w:divBdr>
        <w:top w:val="none" w:sz="0" w:space="0" w:color="auto"/>
        <w:left w:val="none" w:sz="0" w:space="0" w:color="auto"/>
        <w:bottom w:val="none" w:sz="0" w:space="0" w:color="auto"/>
        <w:right w:val="none" w:sz="0" w:space="0" w:color="auto"/>
      </w:divBdr>
    </w:div>
    <w:div w:id="257064155">
      <w:bodyDiv w:val="1"/>
      <w:marLeft w:val="0"/>
      <w:marRight w:val="0"/>
      <w:marTop w:val="0"/>
      <w:marBottom w:val="0"/>
      <w:divBdr>
        <w:top w:val="none" w:sz="0" w:space="0" w:color="auto"/>
        <w:left w:val="none" w:sz="0" w:space="0" w:color="auto"/>
        <w:bottom w:val="none" w:sz="0" w:space="0" w:color="auto"/>
        <w:right w:val="none" w:sz="0" w:space="0" w:color="auto"/>
      </w:divBdr>
    </w:div>
    <w:div w:id="281766605">
      <w:bodyDiv w:val="1"/>
      <w:marLeft w:val="0"/>
      <w:marRight w:val="0"/>
      <w:marTop w:val="0"/>
      <w:marBottom w:val="0"/>
      <w:divBdr>
        <w:top w:val="none" w:sz="0" w:space="0" w:color="auto"/>
        <w:left w:val="none" w:sz="0" w:space="0" w:color="auto"/>
        <w:bottom w:val="none" w:sz="0" w:space="0" w:color="auto"/>
        <w:right w:val="none" w:sz="0" w:space="0" w:color="auto"/>
      </w:divBdr>
    </w:div>
    <w:div w:id="284392711">
      <w:bodyDiv w:val="1"/>
      <w:marLeft w:val="0"/>
      <w:marRight w:val="0"/>
      <w:marTop w:val="0"/>
      <w:marBottom w:val="0"/>
      <w:divBdr>
        <w:top w:val="none" w:sz="0" w:space="0" w:color="auto"/>
        <w:left w:val="none" w:sz="0" w:space="0" w:color="auto"/>
        <w:bottom w:val="none" w:sz="0" w:space="0" w:color="auto"/>
        <w:right w:val="none" w:sz="0" w:space="0" w:color="auto"/>
      </w:divBdr>
    </w:div>
    <w:div w:id="303589234">
      <w:bodyDiv w:val="1"/>
      <w:marLeft w:val="0"/>
      <w:marRight w:val="0"/>
      <w:marTop w:val="0"/>
      <w:marBottom w:val="0"/>
      <w:divBdr>
        <w:top w:val="none" w:sz="0" w:space="0" w:color="auto"/>
        <w:left w:val="none" w:sz="0" w:space="0" w:color="auto"/>
        <w:bottom w:val="none" w:sz="0" w:space="0" w:color="auto"/>
        <w:right w:val="none" w:sz="0" w:space="0" w:color="auto"/>
      </w:divBdr>
    </w:div>
    <w:div w:id="317005482">
      <w:bodyDiv w:val="1"/>
      <w:marLeft w:val="0"/>
      <w:marRight w:val="0"/>
      <w:marTop w:val="0"/>
      <w:marBottom w:val="0"/>
      <w:divBdr>
        <w:top w:val="none" w:sz="0" w:space="0" w:color="auto"/>
        <w:left w:val="none" w:sz="0" w:space="0" w:color="auto"/>
        <w:bottom w:val="none" w:sz="0" w:space="0" w:color="auto"/>
        <w:right w:val="none" w:sz="0" w:space="0" w:color="auto"/>
      </w:divBdr>
    </w:div>
    <w:div w:id="340012044">
      <w:bodyDiv w:val="1"/>
      <w:marLeft w:val="0"/>
      <w:marRight w:val="0"/>
      <w:marTop w:val="0"/>
      <w:marBottom w:val="0"/>
      <w:divBdr>
        <w:top w:val="none" w:sz="0" w:space="0" w:color="auto"/>
        <w:left w:val="none" w:sz="0" w:space="0" w:color="auto"/>
        <w:bottom w:val="none" w:sz="0" w:space="0" w:color="auto"/>
        <w:right w:val="none" w:sz="0" w:space="0" w:color="auto"/>
      </w:divBdr>
    </w:div>
    <w:div w:id="340087641">
      <w:bodyDiv w:val="1"/>
      <w:marLeft w:val="0"/>
      <w:marRight w:val="0"/>
      <w:marTop w:val="0"/>
      <w:marBottom w:val="0"/>
      <w:divBdr>
        <w:top w:val="none" w:sz="0" w:space="0" w:color="auto"/>
        <w:left w:val="none" w:sz="0" w:space="0" w:color="auto"/>
        <w:bottom w:val="none" w:sz="0" w:space="0" w:color="auto"/>
        <w:right w:val="none" w:sz="0" w:space="0" w:color="auto"/>
      </w:divBdr>
    </w:div>
    <w:div w:id="355614950">
      <w:bodyDiv w:val="1"/>
      <w:marLeft w:val="0"/>
      <w:marRight w:val="0"/>
      <w:marTop w:val="0"/>
      <w:marBottom w:val="0"/>
      <w:divBdr>
        <w:top w:val="none" w:sz="0" w:space="0" w:color="auto"/>
        <w:left w:val="none" w:sz="0" w:space="0" w:color="auto"/>
        <w:bottom w:val="none" w:sz="0" w:space="0" w:color="auto"/>
        <w:right w:val="none" w:sz="0" w:space="0" w:color="auto"/>
      </w:divBdr>
    </w:div>
    <w:div w:id="358436226">
      <w:bodyDiv w:val="1"/>
      <w:marLeft w:val="0"/>
      <w:marRight w:val="0"/>
      <w:marTop w:val="0"/>
      <w:marBottom w:val="0"/>
      <w:divBdr>
        <w:top w:val="none" w:sz="0" w:space="0" w:color="auto"/>
        <w:left w:val="none" w:sz="0" w:space="0" w:color="auto"/>
        <w:bottom w:val="none" w:sz="0" w:space="0" w:color="auto"/>
        <w:right w:val="none" w:sz="0" w:space="0" w:color="auto"/>
      </w:divBdr>
    </w:div>
    <w:div w:id="359674158">
      <w:bodyDiv w:val="1"/>
      <w:marLeft w:val="0"/>
      <w:marRight w:val="0"/>
      <w:marTop w:val="0"/>
      <w:marBottom w:val="0"/>
      <w:divBdr>
        <w:top w:val="none" w:sz="0" w:space="0" w:color="auto"/>
        <w:left w:val="none" w:sz="0" w:space="0" w:color="auto"/>
        <w:bottom w:val="none" w:sz="0" w:space="0" w:color="auto"/>
        <w:right w:val="none" w:sz="0" w:space="0" w:color="auto"/>
      </w:divBdr>
    </w:div>
    <w:div w:id="363796596">
      <w:bodyDiv w:val="1"/>
      <w:marLeft w:val="0"/>
      <w:marRight w:val="0"/>
      <w:marTop w:val="0"/>
      <w:marBottom w:val="0"/>
      <w:divBdr>
        <w:top w:val="none" w:sz="0" w:space="0" w:color="auto"/>
        <w:left w:val="none" w:sz="0" w:space="0" w:color="auto"/>
        <w:bottom w:val="none" w:sz="0" w:space="0" w:color="auto"/>
        <w:right w:val="none" w:sz="0" w:space="0" w:color="auto"/>
      </w:divBdr>
    </w:div>
    <w:div w:id="366292745">
      <w:bodyDiv w:val="1"/>
      <w:marLeft w:val="0"/>
      <w:marRight w:val="0"/>
      <w:marTop w:val="0"/>
      <w:marBottom w:val="0"/>
      <w:divBdr>
        <w:top w:val="none" w:sz="0" w:space="0" w:color="auto"/>
        <w:left w:val="none" w:sz="0" w:space="0" w:color="auto"/>
        <w:bottom w:val="none" w:sz="0" w:space="0" w:color="auto"/>
        <w:right w:val="none" w:sz="0" w:space="0" w:color="auto"/>
      </w:divBdr>
    </w:div>
    <w:div w:id="368576189">
      <w:bodyDiv w:val="1"/>
      <w:marLeft w:val="0"/>
      <w:marRight w:val="0"/>
      <w:marTop w:val="0"/>
      <w:marBottom w:val="0"/>
      <w:divBdr>
        <w:top w:val="none" w:sz="0" w:space="0" w:color="auto"/>
        <w:left w:val="none" w:sz="0" w:space="0" w:color="auto"/>
        <w:bottom w:val="none" w:sz="0" w:space="0" w:color="auto"/>
        <w:right w:val="none" w:sz="0" w:space="0" w:color="auto"/>
      </w:divBdr>
    </w:div>
    <w:div w:id="370804839">
      <w:bodyDiv w:val="1"/>
      <w:marLeft w:val="0"/>
      <w:marRight w:val="0"/>
      <w:marTop w:val="0"/>
      <w:marBottom w:val="0"/>
      <w:divBdr>
        <w:top w:val="none" w:sz="0" w:space="0" w:color="auto"/>
        <w:left w:val="none" w:sz="0" w:space="0" w:color="auto"/>
        <w:bottom w:val="none" w:sz="0" w:space="0" w:color="auto"/>
        <w:right w:val="none" w:sz="0" w:space="0" w:color="auto"/>
      </w:divBdr>
    </w:div>
    <w:div w:id="382870823">
      <w:bodyDiv w:val="1"/>
      <w:marLeft w:val="0"/>
      <w:marRight w:val="0"/>
      <w:marTop w:val="0"/>
      <w:marBottom w:val="0"/>
      <w:divBdr>
        <w:top w:val="none" w:sz="0" w:space="0" w:color="auto"/>
        <w:left w:val="none" w:sz="0" w:space="0" w:color="auto"/>
        <w:bottom w:val="none" w:sz="0" w:space="0" w:color="auto"/>
        <w:right w:val="none" w:sz="0" w:space="0" w:color="auto"/>
      </w:divBdr>
    </w:div>
    <w:div w:id="388308846">
      <w:bodyDiv w:val="1"/>
      <w:marLeft w:val="0"/>
      <w:marRight w:val="0"/>
      <w:marTop w:val="0"/>
      <w:marBottom w:val="0"/>
      <w:divBdr>
        <w:top w:val="none" w:sz="0" w:space="0" w:color="auto"/>
        <w:left w:val="none" w:sz="0" w:space="0" w:color="auto"/>
        <w:bottom w:val="none" w:sz="0" w:space="0" w:color="auto"/>
        <w:right w:val="none" w:sz="0" w:space="0" w:color="auto"/>
      </w:divBdr>
    </w:div>
    <w:div w:id="391005734">
      <w:bodyDiv w:val="1"/>
      <w:marLeft w:val="0"/>
      <w:marRight w:val="0"/>
      <w:marTop w:val="0"/>
      <w:marBottom w:val="0"/>
      <w:divBdr>
        <w:top w:val="none" w:sz="0" w:space="0" w:color="auto"/>
        <w:left w:val="none" w:sz="0" w:space="0" w:color="auto"/>
        <w:bottom w:val="none" w:sz="0" w:space="0" w:color="auto"/>
        <w:right w:val="none" w:sz="0" w:space="0" w:color="auto"/>
      </w:divBdr>
    </w:div>
    <w:div w:id="392198883">
      <w:bodyDiv w:val="1"/>
      <w:marLeft w:val="0"/>
      <w:marRight w:val="0"/>
      <w:marTop w:val="0"/>
      <w:marBottom w:val="0"/>
      <w:divBdr>
        <w:top w:val="none" w:sz="0" w:space="0" w:color="auto"/>
        <w:left w:val="none" w:sz="0" w:space="0" w:color="auto"/>
        <w:bottom w:val="none" w:sz="0" w:space="0" w:color="auto"/>
        <w:right w:val="none" w:sz="0" w:space="0" w:color="auto"/>
      </w:divBdr>
    </w:div>
    <w:div w:id="403452250">
      <w:bodyDiv w:val="1"/>
      <w:marLeft w:val="0"/>
      <w:marRight w:val="0"/>
      <w:marTop w:val="0"/>
      <w:marBottom w:val="0"/>
      <w:divBdr>
        <w:top w:val="none" w:sz="0" w:space="0" w:color="auto"/>
        <w:left w:val="none" w:sz="0" w:space="0" w:color="auto"/>
        <w:bottom w:val="none" w:sz="0" w:space="0" w:color="auto"/>
        <w:right w:val="none" w:sz="0" w:space="0" w:color="auto"/>
      </w:divBdr>
    </w:div>
    <w:div w:id="407192575">
      <w:bodyDiv w:val="1"/>
      <w:marLeft w:val="0"/>
      <w:marRight w:val="0"/>
      <w:marTop w:val="0"/>
      <w:marBottom w:val="0"/>
      <w:divBdr>
        <w:top w:val="none" w:sz="0" w:space="0" w:color="auto"/>
        <w:left w:val="none" w:sz="0" w:space="0" w:color="auto"/>
        <w:bottom w:val="none" w:sz="0" w:space="0" w:color="auto"/>
        <w:right w:val="none" w:sz="0" w:space="0" w:color="auto"/>
      </w:divBdr>
    </w:div>
    <w:div w:id="409697701">
      <w:bodyDiv w:val="1"/>
      <w:marLeft w:val="0"/>
      <w:marRight w:val="0"/>
      <w:marTop w:val="0"/>
      <w:marBottom w:val="0"/>
      <w:divBdr>
        <w:top w:val="none" w:sz="0" w:space="0" w:color="auto"/>
        <w:left w:val="none" w:sz="0" w:space="0" w:color="auto"/>
        <w:bottom w:val="none" w:sz="0" w:space="0" w:color="auto"/>
        <w:right w:val="none" w:sz="0" w:space="0" w:color="auto"/>
      </w:divBdr>
    </w:div>
    <w:div w:id="413167103">
      <w:bodyDiv w:val="1"/>
      <w:marLeft w:val="0"/>
      <w:marRight w:val="0"/>
      <w:marTop w:val="0"/>
      <w:marBottom w:val="0"/>
      <w:divBdr>
        <w:top w:val="none" w:sz="0" w:space="0" w:color="auto"/>
        <w:left w:val="none" w:sz="0" w:space="0" w:color="auto"/>
        <w:bottom w:val="none" w:sz="0" w:space="0" w:color="auto"/>
        <w:right w:val="none" w:sz="0" w:space="0" w:color="auto"/>
      </w:divBdr>
    </w:div>
    <w:div w:id="421337785">
      <w:bodyDiv w:val="1"/>
      <w:marLeft w:val="0"/>
      <w:marRight w:val="0"/>
      <w:marTop w:val="0"/>
      <w:marBottom w:val="0"/>
      <w:divBdr>
        <w:top w:val="none" w:sz="0" w:space="0" w:color="auto"/>
        <w:left w:val="none" w:sz="0" w:space="0" w:color="auto"/>
        <w:bottom w:val="none" w:sz="0" w:space="0" w:color="auto"/>
        <w:right w:val="none" w:sz="0" w:space="0" w:color="auto"/>
      </w:divBdr>
    </w:div>
    <w:div w:id="430703879">
      <w:bodyDiv w:val="1"/>
      <w:marLeft w:val="0"/>
      <w:marRight w:val="0"/>
      <w:marTop w:val="0"/>
      <w:marBottom w:val="0"/>
      <w:divBdr>
        <w:top w:val="none" w:sz="0" w:space="0" w:color="auto"/>
        <w:left w:val="none" w:sz="0" w:space="0" w:color="auto"/>
        <w:bottom w:val="none" w:sz="0" w:space="0" w:color="auto"/>
        <w:right w:val="none" w:sz="0" w:space="0" w:color="auto"/>
      </w:divBdr>
    </w:div>
    <w:div w:id="430854683">
      <w:bodyDiv w:val="1"/>
      <w:marLeft w:val="0"/>
      <w:marRight w:val="0"/>
      <w:marTop w:val="0"/>
      <w:marBottom w:val="0"/>
      <w:divBdr>
        <w:top w:val="none" w:sz="0" w:space="0" w:color="auto"/>
        <w:left w:val="none" w:sz="0" w:space="0" w:color="auto"/>
        <w:bottom w:val="none" w:sz="0" w:space="0" w:color="auto"/>
        <w:right w:val="none" w:sz="0" w:space="0" w:color="auto"/>
      </w:divBdr>
    </w:div>
    <w:div w:id="436946753">
      <w:bodyDiv w:val="1"/>
      <w:marLeft w:val="0"/>
      <w:marRight w:val="0"/>
      <w:marTop w:val="0"/>
      <w:marBottom w:val="0"/>
      <w:divBdr>
        <w:top w:val="none" w:sz="0" w:space="0" w:color="auto"/>
        <w:left w:val="none" w:sz="0" w:space="0" w:color="auto"/>
        <w:bottom w:val="none" w:sz="0" w:space="0" w:color="auto"/>
        <w:right w:val="none" w:sz="0" w:space="0" w:color="auto"/>
      </w:divBdr>
    </w:div>
    <w:div w:id="451562090">
      <w:bodyDiv w:val="1"/>
      <w:marLeft w:val="0"/>
      <w:marRight w:val="0"/>
      <w:marTop w:val="0"/>
      <w:marBottom w:val="0"/>
      <w:divBdr>
        <w:top w:val="none" w:sz="0" w:space="0" w:color="auto"/>
        <w:left w:val="none" w:sz="0" w:space="0" w:color="auto"/>
        <w:bottom w:val="none" w:sz="0" w:space="0" w:color="auto"/>
        <w:right w:val="none" w:sz="0" w:space="0" w:color="auto"/>
      </w:divBdr>
    </w:div>
    <w:div w:id="459149233">
      <w:bodyDiv w:val="1"/>
      <w:marLeft w:val="0"/>
      <w:marRight w:val="0"/>
      <w:marTop w:val="0"/>
      <w:marBottom w:val="0"/>
      <w:divBdr>
        <w:top w:val="none" w:sz="0" w:space="0" w:color="auto"/>
        <w:left w:val="none" w:sz="0" w:space="0" w:color="auto"/>
        <w:bottom w:val="none" w:sz="0" w:space="0" w:color="auto"/>
        <w:right w:val="none" w:sz="0" w:space="0" w:color="auto"/>
      </w:divBdr>
      <w:divsChild>
        <w:div w:id="1352875463">
          <w:marLeft w:val="0"/>
          <w:marRight w:val="0"/>
          <w:marTop w:val="0"/>
          <w:marBottom w:val="0"/>
          <w:divBdr>
            <w:top w:val="none" w:sz="0" w:space="0" w:color="auto"/>
            <w:left w:val="none" w:sz="0" w:space="0" w:color="auto"/>
            <w:bottom w:val="none" w:sz="0" w:space="0" w:color="auto"/>
            <w:right w:val="none" w:sz="0" w:space="0" w:color="auto"/>
          </w:divBdr>
        </w:div>
      </w:divsChild>
    </w:div>
    <w:div w:id="467431237">
      <w:bodyDiv w:val="1"/>
      <w:marLeft w:val="0"/>
      <w:marRight w:val="0"/>
      <w:marTop w:val="0"/>
      <w:marBottom w:val="0"/>
      <w:divBdr>
        <w:top w:val="none" w:sz="0" w:space="0" w:color="auto"/>
        <w:left w:val="none" w:sz="0" w:space="0" w:color="auto"/>
        <w:bottom w:val="none" w:sz="0" w:space="0" w:color="auto"/>
        <w:right w:val="none" w:sz="0" w:space="0" w:color="auto"/>
      </w:divBdr>
    </w:div>
    <w:div w:id="472529130">
      <w:bodyDiv w:val="1"/>
      <w:marLeft w:val="0"/>
      <w:marRight w:val="0"/>
      <w:marTop w:val="0"/>
      <w:marBottom w:val="0"/>
      <w:divBdr>
        <w:top w:val="none" w:sz="0" w:space="0" w:color="auto"/>
        <w:left w:val="none" w:sz="0" w:space="0" w:color="auto"/>
        <w:bottom w:val="none" w:sz="0" w:space="0" w:color="auto"/>
        <w:right w:val="none" w:sz="0" w:space="0" w:color="auto"/>
      </w:divBdr>
    </w:div>
    <w:div w:id="478621439">
      <w:bodyDiv w:val="1"/>
      <w:marLeft w:val="0"/>
      <w:marRight w:val="0"/>
      <w:marTop w:val="0"/>
      <w:marBottom w:val="0"/>
      <w:divBdr>
        <w:top w:val="none" w:sz="0" w:space="0" w:color="auto"/>
        <w:left w:val="none" w:sz="0" w:space="0" w:color="auto"/>
        <w:bottom w:val="none" w:sz="0" w:space="0" w:color="auto"/>
        <w:right w:val="none" w:sz="0" w:space="0" w:color="auto"/>
      </w:divBdr>
    </w:div>
    <w:div w:id="480343293">
      <w:bodyDiv w:val="1"/>
      <w:marLeft w:val="0"/>
      <w:marRight w:val="0"/>
      <w:marTop w:val="0"/>
      <w:marBottom w:val="0"/>
      <w:divBdr>
        <w:top w:val="none" w:sz="0" w:space="0" w:color="auto"/>
        <w:left w:val="none" w:sz="0" w:space="0" w:color="auto"/>
        <w:bottom w:val="none" w:sz="0" w:space="0" w:color="auto"/>
        <w:right w:val="none" w:sz="0" w:space="0" w:color="auto"/>
      </w:divBdr>
    </w:div>
    <w:div w:id="486940887">
      <w:bodyDiv w:val="1"/>
      <w:marLeft w:val="0"/>
      <w:marRight w:val="0"/>
      <w:marTop w:val="0"/>
      <w:marBottom w:val="0"/>
      <w:divBdr>
        <w:top w:val="none" w:sz="0" w:space="0" w:color="auto"/>
        <w:left w:val="none" w:sz="0" w:space="0" w:color="auto"/>
        <w:bottom w:val="none" w:sz="0" w:space="0" w:color="auto"/>
        <w:right w:val="none" w:sz="0" w:space="0" w:color="auto"/>
      </w:divBdr>
    </w:div>
    <w:div w:id="492717922">
      <w:bodyDiv w:val="1"/>
      <w:marLeft w:val="0"/>
      <w:marRight w:val="0"/>
      <w:marTop w:val="0"/>
      <w:marBottom w:val="0"/>
      <w:divBdr>
        <w:top w:val="none" w:sz="0" w:space="0" w:color="auto"/>
        <w:left w:val="none" w:sz="0" w:space="0" w:color="auto"/>
        <w:bottom w:val="none" w:sz="0" w:space="0" w:color="auto"/>
        <w:right w:val="none" w:sz="0" w:space="0" w:color="auto"/>
      </w:divBdr>
    </w:div>
    <w:div w:id="497041440">
      <w:bodyDiv w:val="1"/>
      <w:marLeft w:val="0"/>
      <w:marRight w:val="0"/>
      <w:marTop w:val="0"/>
      <w:marBottom w:val="0"/>
      <w:divBdr>
        <w:top w:val="none" w:sz="0" w:space="0" w:color="auto"/>
        <w:left w:val="none" w:sz="0" w:space="0" w:color="auto"/>
        <w:bottom w:val="none" w:sz="0" w:space="0" w:color="auto"/>
        <w:right w:val="none" w:sz="0" w:space="0" w:color="auto"/>
      </w:divBdr>
    </w:div>
    <w:div w:id="498034362">
      <w:bodyDiv w:val="1"/>
      <w:marLeft w:val="0"/>
      <w:marRight w:val="0"/>
      <w:marTop w:val="0"/>
      <w:marBottom w:val="0"/>
      <w:divBdr>
        <w:top w:val="none" w:sz="0" w:space="0" w:color="auto"/>
        <w:left w:val="none" w:sz="0" w:space="0" w:color="auto"/>
        <w:bottom w:val="none" w:sz="0" w:space="0" w:color="auto"/>
        <w:right w:val="none" w:sz="0" w:space="0" w:color="auto"/>
      </w:divBdr>
    </w:div>
    <w:div w:id="508495458">
      <w:bodyDiv w:val="1"/>
      <w:marLeft w:val="0"/>
      <w:marRight w:val="0"/>
      <w:marTop w:val="0"/>
      <w:marBottom w:val="0"/>
      <w:divBdr>
        <w:top w:val="none" w:sz="0" w:space="0" w:color="auto"/>
        <w:left w:val="none" w:sz="0" w:space="0" w:color="auto"/>
        <w:bottom w:val="none" w:sz="0" w:space="0" w:color="auto"/>
        <w:right w:val="none" w:sz="0" w:space="0" w:color="auto"/>
      </w:divBdr>
    </w:div>
    <w:div w:id="512039969">
      <w:bodyDiv w:val="1"/>
      <w:marLeft w:val="0"/>
      <w:marRight w:val="0"/>
      <w:marTop w:val="0"/>
      <w:marBottom w:val="0"/>
      <w:divBdr>
        <w:top w:val="none" w:sz="0" w:space="0" w:color="auto"/>
        <w:left w:val="none" w:sz="0" w:space="0" w:color="auto"/>
        <w:bottom w:val="none" w:sz="0" w:space="0" w:color="auto"/>
        <w:right w:val="none" w:sz="0" w:space="0" w:color="auto"/>
      </w:divBdr>
      <w:divsChild>
        <w:div w:id="1196885897">
          <w:marLeft w:val="0"/>
          <w:marRight w:val="0"/>
          <w:marTop w:val="0"/>
          <w:marBottom w:val="0"/>
          <w:divBdr>
            <w:top w:val="none" w:sz="0" w:space="0" w:color="auto"/>
            <w:left w:val="none" w:sz="0" w:space="0" w:color="auto"/>
            <w:bottom w:val="none" w:sz="0" w:space="0" w:color="auto"/>
            <w:right w:val="none" w:sz="0" w:space="0" w:color="auto"/>
          </w:divBdr>
          <w:divsChild>
            <w:div w:id="946081294">
              <w:marLeft w:val="0"/>
              <w:marRight w:val="0"/>
              <w:marTop w:val="0"/>
              <w:marBottom w:val="0"/>
              <w:divBdr>
                <w:top w:val="none" w:sz="0" w:space="0" w:color="auto"/>
                <w:left w:val="none" w:sz="0" w:space="0" w:color="auto"/>
                <w:bottom w:val="none" w:sz="0" w:space="0" w:color="auto"/>
                <w:right w:val="none" w:sz="0" w:space="0" w:color="auto"/>
              </w:divBdr>
              <w:divsChild>
                <w:div w:id="991569620">
                  <w:marLeft w:val="0"/>
                  <w:marRight w:val="0"/>
                  <w:marTop w:val="0"/>
                  <w:marBottom w:val="0"/>
                  <w:divBdr>
                    <w:top w:val="none" w:sz="0" w:space="0" w:color="auto"/>
                    <w:left w:val="none" w:sz="0" w:space="0" w:color="auto"/>
                    <w:bottom w:val="none" w:sz="0" w:space="0" w:color="auto"/>
                    <w:right w:val="none" w:sz="0" w:space="0" w:color="auto"/>
                  </w:divBdr>
                  <w:divsChild>
                    <w:div w:id="2066681808">
                      <w:marLeft w:val="0"/>
                      <w:marRight w:val="0"/>
                      <w:marTop w:val="0"/>
                      <w:marBottom w:val="0"/>
                      <w:divBdr>
                        <w:top w:val="none" w:sz="0" w:space="0" w:color="auto"/>
                        <w:left w:val="none" w:sz="0" w:space="0" w:color="auto"/>
                        <w:bottom w:val="none" w:sz="0" w:space="0" w:color="auto"/>
                        <w:right w:val="none" w:sz="0" w:space="0" w:color="auto"/>
                      </w:divBdr>
                      <w:divsChild>
                        <w:div w:id="513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79880">
      <w:bodyDiv w:val="1"/>
      <w:marLeft w:val="0"/>
      <w:marRight w:val="0"/>
      <w:marTop w:val="0"/>
      <w:marBottom w:val="0"/>
      <w:divBdr>
        <w:top w:val="none" w:sz="0" w:space="0" w:color="auto"/>
        <w:left w:val="none" w:sz="0" w:space="0" w:color="auto"/>
        <w:bottom w:val="none" w:sz="0" w:space="0" w:color="auto"/>
        <w:right w:val="none" w:sz="0" w:space="0" w:color="auto"/>
      </w:divBdr>
    </w:div>
    <w:div w:id="525756291">
      <w:bodyDiv w:val="1"/>
      <w:marLeft w:val="0"/>
      <w:marRight w:val="0"/>
      <w:marTop w:val="0"/>
      <w:marBottom w:val="0"/>
      <w:divBdr>
        <w:top w:val="none" w:sz="0" w:space="0" w:color="auto"/>
        <w:left w:val="none" w:sz="0" w:space="0" w:color="auto"/>
        <w:bottom w:val="none" w:sz="0" w:space="0" w:color="auto"/>
        <w:right w:val="none" w:sz="0" w:space="0" w:color="auto"/>
      </w:divBdr>
    </w:div>
    <w:div w:id="526330191">
      <w:bodyDiv w:val="1"/>
      <w:marLeft w:val="0"/>
      <w:marRight w:val="0"/>
      <w:marTop w:val="0"/>
      <w:marBottom w:val="0"/>
      <w:divBdr>
        <w:top w:val="none" w:sz="0" w:space="0" w:color="auto"/>
        <w:left w:val="none" w:sz="0" w:space="0" w:color="auto"/>
        <w:bottom w:val="none" w:sz="0" w:space="0" w:color="auto"/>
        <w:right w:val="none" w:sz="0" w:space="0" w:color="auto"/>
      </w:divBdr>
    </w:div>
    <w:div w:id="526717753">
      <w:bodyDiv w:val="1"/>
      <w:marLeft w:val="0"/>
      <w:marRight w:val="0"/>
      <w:marTop w:val="0"/>
      <w:marBottom w:val="0"/>
      <w:divBdr>
        <w:top w:val="none" w:sz="0" w:space="0" w:color="auto"/>
        <w:left w:val="none" w:sz="0" w:space="0" w:color="auto"/>
        <w:bottom w:val="none" w:sz="0" w:space="0" w:color="auto"/>
        <w:right w:val="none" w:sz="0" w:space="0" w:color="auto"/>
      </w:divBdr>
    </w:div>
    <w:div w:id="541401632">
      <w:bodyDiv w:val="1"/>
      <w:marLeft w:val="0"/>
      <w:marRight w:val="0"/>
      <w:marTop w:val="0"/>
      <w:marBottom w:val="0"/>
      <w:divBdr>
        <w:top w:val="none" w:sz="0" w:space="0" w:color="auto"/>
        <w:left w:val="none" w:sz="0" w:space="0" w:color="auto"/>
        <w:bottom w:val="none" w:sz="0" w:space="0" w:color="auto"/>
        <w:right w:val="none" w:sz="0" w:space="0" w:color="auto"/>
      </w:divBdr>
    </w:div>
    <w:div w:id="544559046">
      <w:bodyDiv w:val="1"/>
      <w:marLeft w:val="0"/>
      <w:marRight w:val="0"/>
      <w:marTop w:val="0"/>
      <w:marBottom w:val="0"/>
      <w:divBdr>
        <w:top w:val="none" w:sz="0" w:space="0" w:color="auto"/>
        <w:left w:val="none" w:sz="0" w:space="0" w:color="auto"/>
        <w:bottom w:val="none" w:sz="0" w:space="0" w:color="auto"/>
        <w:right w:val="none" w:sz="0" w:space="0" w:color="auto"/>
      </w:divBdr>
    </w:div>
    <w:div w:id="545799209">
      <w:bodyDiv w:val="1"/>
      <w:marLeft w:val="0"/>
      <w:marRight w:val="0"/>
      <w:marTop w:val="0"/>
      <w:marBottom w:val="0"/>
      <w:divBdr>
        <w:top w:val="none" w:sz="0" w:space="0" w:color="auto"/>
        <w:left w:val="none" w:sz="0" w:space="0" w:color="auto"/>
        <w:bottom w:val="none" w:sz="0" w:space="0" w:color="auto"/>
        <w:right w:val="none" w:sz="0" w:space="0" w:color="auto"/>
      </w:divBdr>
    </w:div>
    <w:div w:id="548298776">
      <w:bodyDiv w:val="1"/>
      <w:marLeft w:val="0"/>
      <w:marRight w:val="0"/>
      <w:marTop w:val="0"/>
      <w:marBottom w:val="0"/>
      <w:divBdr>
        <w:top w:val="none" w:sz="0" w:space="0" w:color="auto"/>
        <w:left w:val="none" w:sz="0" w:space="0" w:color="auto"/>
        <w:bottom w:val="none" w:sz="0" w:space="0" w:color="auto"/>
        <w:right w:val="none" w:sz="0" w:space="0" w:color="auto"/>
      </w:divBdr>
    </w:div>
    <w:div w:id="554003563">
      <w:bodyDiv w:val="1"/>
      <w:marLeft w:val="0"/>
      <w:marRight w:val="0"/>
      <w:marTop w:val="0"/>
      <w:marBottom w:val="0"/>
      <w:divBdr>
        <w:top w:val="none" w:sz="0" w:space="0" w:color="auto"/>
        <w:left w:val="none" w:sz="0" w:space="0" w:color="auto"/>
        <w:bottom w:val="none" w:sz="0" w:space="0" w:color="auto"/>
        <w:right w:val="none" w:sz="0" w:space="0" w:color="auto"/>
      </w:divBdr>
    </w:div>
    <w:div w:id="563104146">
      <w:bodyDiv w:val="1"/>
      <w:marLeft w:val="0"/>
      <w:marRight w:val="0"/>
      <w:marTop w:val="0"/>
      <w:marBottom w:val="0"/>
      <w:divBdr>
        <w:top w:val="none" w:sz="0" w:space="0" w:color="auto"/>
        <w:left w:val="none" w:sz="0" w:space="0" w:color="auto"/>
        <w:bottom w:val="none" w:sz="0" w:space="0" w:color="auto"/>
        <w:right w:val="none" w:sz="0" w:space="0" w:color="auto"/>
      </w:divBdr>
    </w:div>
    <w:div w:id="576211135">
      <w:bodyDiv w:val="1"/>
      <w:marLeft w:val="0"/>
      <w:marRight w:val="0"/>
      <w:marTop w:val="0"/>
      <w:marBottom w:val="0"/>
      <w:divBdr>
        <w:top w:val="none" w:sz="0" w:space="0" w:color="auto"/>
        <w:left w:val="none" w:sz="0" w:space="0" w:color="auto"/>
        <w:bottom w:val="none" w:sz="0" w:space="0" w:color="auto"/>
        <w:right w:val="none" w:sz="0" w:space="0" w:color="auto"/>
      </w:divBdr>
    </w:div>
    <w:div w:id="577635202">
      <w:bodyDiv w:val="1"/>
      <w:marLeft w:val="0"/>
      <w:marRight w:val="0"/>
      <w:marTop w:val="0"/>
      <w:marBottom w:val="0"/>
      <w:divBdr>
        <w:top w:val="none" w:sz="0" w:space="0" w:color="auto"/>
        <w:left w:val="none" w:sz="0" w:space="0" w:color="auto"/>
        <w:bottom w:val="none" w:sz="0" w:space="0" w:color="auto"/>
        <w:right w:val="none" w:sz="0" w:space="0" w:color="auto"/>
      </w:divBdr>
    </w:div>
    <w:div w:id="596596919">
      <w:bodyDiv w:val="1"/>
      <w:marLeft w:val="0"/>
      <w:marRight w:val="0"/>
      <w:marTop w:val="0"/>
      <w:marBottom w:val="0"/>
      <w:divBdr>
        <w:top w:val="none" w:sz="0" w:space="0" w:color="auto"/>
        <w:left w:val="none" w:sz="0" w:space="0" w:color="auto"/>
        <w:bottom w:val="none" w:sz="0" w:space="0" w:color="auto"/>
        <w:right w:val="none" w:sz="0" w:space="0" w:color="auto"/>
      </w:divBdr>
    </w:div>
    <w:div w:id="602806401">
      <w:bodyDiv w:val="1"/>
      <w:marLeft w:val="0"/>
      <w:marRight w:val="0"/>
      <w:marTop w:val="0"/>
      <w:marBottom w:val="0"/>
      <w:divBdr>
        <w:top w:val="none" w:sz="0" w:space="0" w:color="auto"/>
        <w:left w:val="none" w:sz="0" w:space="0" w:color="auto"/>
        <w:bottom w:val="none" w:sz="0" w:space="0" w:color="auto"/>
        <w:right w:val="none" w:sz="0" w:space="0" w:color="auto"/>
      </w:divBdr>
    </w:div>
    <w:div w:id="617105741">
      <w:bodyDiv w:val="1"/>
      <w:marLeft w:val="0"/>
      <w:marRight w:val="0"/>
      <w:marTop w:val="0"/>
      <w:marBottom w:val="0"/>
      <w:divBdr>
        <w:top w:val="none" w:sz="0" w:space="0" w:color="auto"/>
        <w:left w:val="none" w:sz="0" w:space="0" w:color="auto"/>
        <w:bottom w:val="none" w:sz="0" w:space="0" w:color="auto"/>
        <w:right w:val="none" w:sz="0" w:space="0" w:color="auto"/>
      </w:divBdr>
    </w:div>
    <w:div w:id="627709917">
      <w:bodyDiv w:val="1"/>
      <w:marLeft w:val="0"/>
      <w:marRight w:val="0"/>
      <w:marTop w:val="0"/>
      <w:marBottom w:val="0"/>
      <w:divBdr>
        <w:top w:val="none" w:sz="0" w:space="0" w:color="auto"/>
        <w:left w:val="none" w:sz="0" w:space="0" w:color="auto"/>
        <w:bottom w:val="none" w:sz="0" w:space="0" w:color="auto"/>
        <w:right w:val="none" w:sz="0" w:space="0" w:color="auto"/>
      </w:divBdr>
    </w:div>
    <w:div w:id="632709642">
      <w:bodyDiv w:val="1"/>
      <w:marLeft w:val="0"/>
      <w:marRight w:val="0"/>
      <w:marTop w:val="0"/>
      <w:marBottom w:val="0"/>
      <w:divBdr>
        <w:top w:val="none" w:sz="0" w:space="0" w:color="auto"/>
        <w:left w:val="none" w:sz="0" w:space="0" w:color="auto"/>
        <w:bottom w:val="none" w:sz="0" w:space="0" w:color="auto"/>
        <w:right w:val="none" w:sz="0" w:space="0" w:color="auto"/>
      </w:divBdr>
    </w:div>
    <w:div w:id="638263744">
      <w:bodyDiv w:val="1"/>
      <w:marLeft w:val="0"/>
      <w:marRight w:val="0"/>
      <w:marTop w:val="0"/>
      <w:marBottom w:val="0"/>
      <w:divBdr>
        <w:top w:val="none" w:sz="0" w:space="0" w:color="auto"/>
        <w:left w:val="none" w:sz="0" w:space="0" w:color="auto"/>
        <w:bottom w:val="none" w:sz="0" w:space="0" w:color="auto"/>
        <w:right w:val="none" w:sz="0" w:space="0" w:color="auto"/>
      </w:divBdr>
    </w:div>
    <w:div w:id="640187082">
      <w:bodyDiv w:val="1"/>
      <w:marLeft w:val="0"/>
      <w:marRight w:val="0"/>
      <w:marTop w:val="0"/>
      <w:marBottom w:val="0"/>
      <w:divBdr>
        <w:top w:val="none" w:sz="0" w:space="0" w:color="auto"/>
        <w:left w:val="none" w:sz="0" w:space="0" w:color="auto"/>
        <w:bottom w:val="none" w:sz="0" w:space="0" w:color="auto"/>
        <w:right w:val="none" w:sz="0" w:space="0" w:color="auto"/>
      </w:divBdr>
    </w:div>
    <w:div w:id="640236389">
      <w:bodyDiv w:val="1"/>
      <w:marLeft w:val="0"/>
      <w:marRight w:val="0"/>
      <w:marTop w:val="0"/>
      <w:marBottom w:val="0"/>
      <w:divBdr>
        <w:top w:val="none" w:sz="0" w:space="0" w:color="auto"/>
        <w:left w:val="none" w:sz="0" w:space="0" w:color="auto"/>
        <w:bottom w:val="none" w:sz="0" w:space="0" w:color="auto"/>
        <w:right w:val="none" w:sz="0" w:space="0" w:color="auto"/>
      </w:divBdr>
    </w:div>
    <w:div w:id="649599281">
      <w:bodyDiv w:val="1"/>
      <w:marLeft w:val="0"/>
      <w:marRight w:val="0"/>
      <w:marTop w:val="0"/>
      <w:marBottom w:val="0"/>
      <w:divBdr>
        <w:top w:val="none" w:sz="0" w:space="0" w:color="auto"/>
        <w:left w:val="none" w:sz="0" w:space="0" w:color="auto"/>
        <w:bottom w:val="none" w:sz="0" w:space="0" w:color="auto"/>
        <w:right w:val="none" w:sz="0" w:space="0" w:color="auto"/>
      </w:divBdr>
    </w:div>
    <w:div w:id="650212703">
      <w:bodyDiv w:val="1"/>
      <w:marLeft w:val="0"/>
      <w:marRight w:val="0"/>
      <w:marTop w:val="0"/>
      <w:marBottom w:val="0"/>
      <w:divBdr>
        <w:top w:val="none" w:sz="0" w:space="0" w:color="auto"/>
        <w:left w:val="none" w:sz="0" w:space="0" w:color="auto"/>
        <w:bottom w:val="none" w:sz="0" w:space="0" w:color="auto"/>
        <w:right w:val="none" w:sz="0" w:space="0" w:color="auto"/>
      </w:divBdr>
    </w:div>
    <w:div w:id="659889238">
      <w:bodyDiv w:val="1"/>
      <w:marLeft w:val="0"/>
      <w:marRight w:val="0"/>
      <w:marTop w:val="0"/>
      <w:marBottom w:val="0"/>
      <w:divBdr>
        <w:top w:val="none" w:sz="0" w:space="0" w:color="auto"/>
        <w:left w:val="none" w:sz="0" w:space="0" w:color="auto"/>
        <w:bottom w:val="none" w:sz="0" w:space="0" w:color="auto"/>
        <w:right w:val="none" w:sz="0" w:space="0" w:color="auto"/>
      </w:divBdr>
    </w:div>
    <w:div w:id="668219870">
      <w:bodyDiv w:val="1"/>
      <w:marLeft w:val="0"/>
      <w:marRight w:val="0"/>
      <w:marTop w:val="0"/>
      <w:marBottom w:val="0"/>
      <w:divBdr>
        <w:top w:val="none" w:sz="0" w:space="0" w:color="auto"/>
        <w:left w:val="none" w:sz="0" w:space="0" w:color="auto"/>
        <w:bottom w:val="none" w:sz="0" w:space="0" w:color="auto"/>
        <w:right w:val="none" w:sz="0" w:space="0" w:color="auto"/>
      </w:divBdr>
    </w:div>
    <w:div w:id="687830468">
      <w:bodyDiv w:val="1"/>
      <w:marLeft w:val="0"/>
      <w:marRight w:val="0"/>
      <w:marTop w:val="0"/>
      <w:marBottom w:val="0"/>
      <w:divBdr>
        <w:top w:val="none" w:sz="0" w:space="0" w:color="auto"/>
        <w:left w:val="none" w:sz="0" w:space="0" w:color="auto"/>
        <w:bottom w:val="none" w:sz="0" w:space="0" w:color="auto"/>
        <w:right w:val="none" w:sz="0" w:space="0" w:color="auto"/>
      </w:divBdr>
    </w:div>
    <w:div w:id="688217149">
      <w:bodyDiv w:val="1"/>
      <w:marLeft w:val="0"/>
      <w:marRight w:val="0"/>
      <w:marTop w:val="0"/>
      <w:marBottom w:val="0"/>
      <w:divBdr>
        <w:top w:val="none" w:sz="0" w:space="0" w:color="auto"/>
        <w:left w:val="none" w:sz="0" w:space="0" w:color="auto"/>
        <w:bottom w:val="none" w:sz="0" w:space="0" w:color="auto"/>
        <w:right w:val="none" w:sz="0" w:space="0" w:color="auto"/>
      </w:divBdr>
    </w:div>
    <w:div w:id="691565396">
      <w:bodyDiv w:val="1"/>
      <w:marLeft w:val="0"/>
      <w:marRight w:val="0"/>
      <w:marTop w:val="0"/>
      <w:marBottom w:val="0"/>
      <w:divBdr>
        <w:top w:val="none" w:sz="0" w:space="0" w:color="auto"/>
        <w:left w:val="none" w:sz="0" w:space="0" w:color="auto"/>
        <w:bottom w:val="none" w:sz="0" w:space="0" w:color="auto"/>
        <w:right w:val="none" w:sz="0" w:space="0" w:color="auto"/>
      </w:divBdr>
    </w:div>
    <w:div w:id="697124810">
      <w:bodyDiv w:val="1"/>
      <w:marLeft w:val="0"/>
      <w:marRight w:val="0"/>
      <w:marTop w:val="0"/>
      <w:marBottom w:val="0"/>
      <w:divBdr>
        <w:top w:val="none" w:sz="0" w:space="0" w:color="auto"/>
        <w:left w:val="none" w:sz="0" w:space="0" w:color="auto"/>
        <w:bottom w:val="none" w:sz="0" w:space="0" w:color="auto"/>
        <w:right w:val="none" w:sz="0" w:space="0" w:color="auto"/>
      </w:divBdr>
    </w:div>
    <w:div w:id="704256593">
      <w:bodyDiv w:val="1"/>
      <w:marLeft w:val="0"/>
      <w:marRight w:val="0"/>
      <w:marTop w:val="0"/>
      <w:marBottom w:val="0"/>
      <w:divBdr>
        <w:top w:val="none" w:sz="0" w:space="0" w:color="auto"/>
        <w:left w:val="none" w:sz="0" w:space="0" w:color="auto"/>
        <w:bottom w:val="none" w:sz="0" w:space="0" w:color="auto"/>
        <w:right w:val="none" w:sz="0" w:space="0" w:color="auto"/>
      </w:divBdr>
    </w:div>
    <w:div w:id="726805457">
      <w:bodyDiv w:val="1"/>
      <w:marLeft w:val="0"/>
      <w:marRight w:val="0"/>
      <w:marTop w:val="0"/>
      <w:marBottom w:val="0"/>
      <w:divBdr>
        <w:top w:val="none" w:sz="0" w:space="0" w:color="auto"/>
        <w:left w:val="none" w:sz="0" w:space="0" w:color="auto"/>
        <w:bottom w:val="none" w:sz="0" w:space="0" w:color="auto"/>
        <w:right w:val="none" w:sz="0" w:space="0" w:color="auto"/>
      </w:divBdr>
    </w:div>
    <w:div w:id="740057195">
      <w:bodyDiv w:val="1"/>
      <w:marLeft w:val="0"/>
      <w:marRight w:val="0"/>
      <w:marTop w:val="0"/>
      <w:marBottom w:val="0"/>
      <w:divBdr>
        <w:top w:val="none" w:sz="0" w:space="0" w:color="auto"/>
        <w:left w:val="none" w:sz="0" w:space="0" w:color="auto"/>
        <w:bottom w:val="none" w:sz="0" w:space="0" w:color="auto"/>
        <w:right w:val="none" w:sz="0" w:space="0" w:color="auto"/>
      </w:divBdr>
    </w:div>
    <w:div w:id="744379323">
      <w:bodyDiv w:val="1"/>
      <w:marLeft w:val="0"/>
      <w:marRight w:val="0"/>
      <w:marTop w:val="0"/>
      <w:marBottom w:val="0"/>
      <w:divBdr>
        <w:top w:val="none" w:sz="0" w:space="0" w:color="auto"/>
        <w:left w:val="none" w:sz="0" w:space="0" w:color="auto"/>
        <w:bottom w:val="none" w:sz="0" w:space="0" w:color="auto"/>
        <w:right w:val="none" w:sz="0" w:space="0" w:color="auto"/>
      </w:divBdr>
    </w:div>
    <w:div w:id="758984250">
      <w:bodyDiv w:val="1"/>
      <w:marLeft w:val="0"/>
      <w:marRight w:val="0"/>
      <w:marTop w:val="0"/>
      <w:marBottom w:val="0"/>
      <w:divBdr>
        <w:top w:val="none" w:sz="0" w:space="0" w:color="auto"/>
        <w:left w:val="none" w:sz="0" w:space="0" w:color="auto"/>
        <w:bottom w:val="none" w:sz="0" w:space="0" w:color="auto"/>
        <w:right w:val="none" w:sz="0" w:space="0" w:color="auto"/>
      </w:divBdr>
    </w:div>
    <w:div w:id="767896654">
      <w:bodyDiv w:val="1"/>
      <w:marLeft w:val="0"/>
      <w:marRight w:val="0"/>
      <w:marTop w:val="0"/>
      <w:marBottom w:val="0"/>
      <w:divBdr>
        <w:top w:val="none" w:sz="0" w:space="0" w:color="auto"/>
        <w:left w:val="none" w:sz="0" w:space="0" w:color="auto"/>
        <w:bottom w:val="none" w:sz="0" w:space="0" w:color="auto"/>
        <w:right w:val="none" w:sz="0" w:space="0" w:color="auto"/>
      </w:divBdr>
    </w:div>
    <w:div w:id="792672186">
      <w:bodyDiv w:val="1"/>
      <w:marLeft w:val="0"/>
      <w:marRight w:val="0"/>
      <w:marTop w:val="0"/>
      <w:marBottom w:val="0"/>
      <w:divBdr>
        <w:top w:val="none" w:sz="0" w:space="0" w:color="auto"/>
        <w:left w:val="none" w:sz="0" w:space="0" w:color="auto"/>
        <w:bottom w:val="none" w:sz="0" w:space="0" w:color="auto"/>
        <w:right w:val="none" w:sz="0" w:space="0" w:color="auto"/>
      </w:divBdr>
    </w:div>
    <w:div w:id="793475545">
      <w:bodyDiv w:val="1"/>
      <w:marLeft w:val="0"/>
      <w:marRight w:val="0"/>
      <w:marTop w:val="0"/>
      <w:marBottom w:val="0"/>
      <w:divBdr>
        <w:top w:val="none" w:sz="0" w:space="0" w:color="auto"/>
        <w:left w:val="none" w:sz="0" w:space="0" w:color="auto"/>
        <w:bottom w:val="none" w:sz="0" w:space="0" w:color="auto"/>
        <w:right w:val="none" w:sz="0" w:space="0" w:color="auto"/>
      </w:divBdr>
    </w:div>
    <w:div w:id="799229986">
      <w:bodyDiv w:val="1"/>
      <w:marLeft w:val="0"/>
      <w:marRight w:val="0"/>
      <w:marTop w:val="0"/>
      <w:marBottom w:val="0"/>
      <w:divBdr>
        <w:top w:val="none" w:sz="0" w:space="0" w:color="auto"/>
        <w:left w:val="none" w:sz="0" w:space="0" w:color="auto"/>
        <w:bottom w:val="none" w:sz="0" w:space="0" w:color="auto"/>
        <w:right w:val="none" w:sz="0" w:space="0" w:color="auto"/>
      </w:divBdr>
    </w:div>
    <w:div w:id="800423167">
      <w:bodyDiv w:val="1"/>
      <w:marLeft w:val="0"/>
      <w:marRight w:val="0"/>
      <w:marTop w:val="0"/>
      <w:marBottom w:val="0"/>
      <w:divBdr>
        <w:top w:val="none" w:sz="0" w:space="0" w:color="auto"/>
        <w:left w:val="none" w:sz="0" w:space="0" w:color="auto"/>
        <w:bottom w:val="none" w:sz="0" w:space="0" w:color="auto"/>
        <w:right w:val="none" w:sz="0" w:space="0" w:color="auto"/>
      </w:divBdr>
    </w:div>
    <w:div w:id="805854058">
      <w:bodyDiv w:val="1"/>
      <w:marLeft w:val="0"/>
      <w:marRight w:val="0"/>
      <w:marTop w:val="0"/>
      <w:marBottom w:val="0"/>
      <w:divBdr>
        <w:top w:val="none" w:sz="0" w:space="0" w:color="auto"/>
        <w:left w:val="none" w:sz="0" w:space="0" w:color="auto"/>
        <w:bottom w:val="none" w:sz="0" w:space="0" w:color="auto"/>
        <w:right w:val="none" w:sz="0" w:space="0" w:color="auto"/>
      </w:divBdr>
    </w:div>
    <w:div w:id="810252330">
      <w:bodyDiv w:val="1"/>
      <w:marLeft w:val="0"/>
      <w:marRight w:val="0"/>
      <w:marTop w:val="0"/>
      <w:marBottom w:val="0"/>
      <w:divBdr>
        <w:top w:val="none" w:sz="0" w:space="0" w:color="auto"/>
        <w:left w:val="none" w:sz="0" w:space="0" w:color="auto"/>
        <w:bottom w:val="none" w:sz="0" w:space="0" w:color="auto"/>
        <w:right w:val="none" w:sz="0" w:space="0" w:color="auto"/>
      </w:divBdr>
    </w:div>
    <w:div w:id="821118554">
      <w:bodyDiv w:val="1"/>
      <w:marLeft w:val="0"/>
      <w:marRight w:val="0"/>
      <w:marTop w:val="0"/>
      <w:marBottom w:val="0"/>
      <w:divBdr>
        <w:top w:val="none" w:sz="0" w:space="0" w:color="auto"/>
        <w:left w:val="none" w:sz="0" w:space="0" w:color="auto"/>
        <w:bottom w:val="none" w:sz="0" w:space="0" w:color="auto"/>
        <w:right w:val="none" w:sz="0" w:space="0" w:color="auto"/>
      </w:divBdr>
    </w:div>
    <w:div w:id="832919003">
      <w:bodyDiv w:val="1"/>
      <w:marLeft w:val="0"/>
      <w:marRight w:val="0"/>
      <w:marTop w:val="0"/>
      <w:marBottom w:val="0"/>
      <w:divBdr>
        <w:top w:val="none" w:sz="0" w:space="0" w:color="auto"/>
        <w:left w:val="none" w:sz="0" w:space="0" w:color="auto"/>
        <w:bottom w:val="none" w:sz="0" w:space="0" w:color="auto"/>
        <w:right w:val="none" w:sz="0" w:space="0" w:color="auto"/>
      </w:divBdr>
    </w:div>
    <w:div w:id="839275261">
      <w:bodyDiv w:val="1"/>
      <w:marLeft w:val="0"/>
      <w:marRight w:val="0"/>
      <w:marTop w:val="0"/>
      <w:marBottom w:val="0"/>
      <w:divBdr>
        <w:top w:val="none" w:sz="0" w:space="0" w:color="auto"/>
        <w:left w:val="none" w:sz="0" w:space="0" w:color="auto"/>
        <w:bottom w:val="none" w:sz="0" w:space="0" w:color="auto"/>
        <w:right w:val="none" w:sz="0" w:space="0" w:color="auto"/>
      </w:divBdr>
    </w:div>
    <w:div w:id="849491826">
      <w:bodyDiv w:val="1"/>
      <w:marLeft w:val="0"/>
      <w:marRight w:val="0"/>
      <w:marTop w:val="0"/>
      <w:marBottom w:val="0"/>
      <w:divBdr>
        <w:top w:val="none" w:sz="0" w:space="0" w:color="auto"/>
        <w:left w:val="none" w:sz="0" w:space="0" w:color="auto"/>
        <w:bottom w:val="none" w:sz="0" w:space="0" w:color="auto"/>
        <w:right w:val="none" w:sz="0" w:space="0" w:color="auto"/>
      </w:divBdr>
    </w:div>
    <w:div w:id="850416977">
      <w:bodyDiv w:val="1"/>
      <w:marLeft w:val="0"/>
      <w:marRight w:val="0"/>
      <w:marTop w:val="0"/>
      <w:marBottom w:val="0"/>
      <w:divBdr>
        <w:top w:val="none" w:sz="0" w:space="0" w:color="auto"/>
        <w:left w:val="none" w:sz="0" w:space="0" w:color="auto"/>
        <w:bottom w:val="none" w:sz="0" w:space="0" w:color="auto"/>
        <w:right w:val="none" w:sz="0" w:space="0" w:color="auto"/>
      </w:divBdr>
    </w:div>
    <w:div w:id="852770172">
      <w:bodyDiv w:val="1"/>
      <w:marLeft w:val="0"/>
      <w:marRight w:val="0"/>
      <w:marTop w:val="0"/>
      <w:marBottom w:val="0"/>
      <w:divBdr>
        <w:top w:val="none" w:sz="0" w:space="0" w:color="auto"/>
        <w:left w:val="none" w:sz="0" w:space="0" w:color="auto"/>
        <w:bottom w:val="none" w:sz="0" w:space="0" w:color="auto"/>
        <w:right w:val="none" w:sz="0" w:space="0" w:color="auto"/>
      </w:divBdr>
    </w:div>
    <w:div w:id="856231515">
      <w:bodyDiv w:val="1"/>
      <w:marLeft w:val="0"/>
      <w:marRight w:val="0"/>
      <w:marTop w:val="0"/>
      <w:marBottom w:val="0"/>
      <w:divBdr>
        <w:top w:val="none" w:sz="0" w:space="0" w:color="auto"/>
        <w:left w:val="none" w:sz="0" w:space="0" w:color="auto"/>
        <w:bottom w:val="none" w:sz="0" w:space="0" w:color="auto"/>
        <w:right w:val="none" w:sz="0" w:space="0" w:color="auto"/>
      </w:divBdr>
    </w:div>
    <w:div w:id="870874739">
      <w:bodyDiv w:val="1"/>
      <w:marLeft w:val="0"/>
      <w:marRight w:val="0"/>
      <w:marTop w:val="0"/>
      <w:marBottom w:val="0"/>
      <w:divBdr>
        <w:top w:val="none" w:sz="0" w:space="0" w:color="auto"/>
        <w:left w:val="none" w:sz="0" w:space="0" w:color="auto"/>
        <w:bottom w:val="none" w:sz="0" w:space="0" w:color="auto"/>
        <w:right w:val="none" w:sz="0" w:space="0" w:color="auto"/>
      </w:divBdr>
    </w:div>
    <w:div w:id="872839977">
      <w:bodyDiv w:val="1"/>
      <w:marLeft w:val="0"/>
      <w:marRight w:val="0"/>
      <w:marTop w:val="0"/>
      <w:marBottom w:val="0"/>
      <w:divBdr>
        <w:top w:val="none" w:sz="0" w:space="0" w:color="auto"/>
        <w:left w:val="none" w:sz="0" w:space="0" w:color="auto"/>
        <w:bottom w:val="none" w:sz="0" w:space="0" w:color="auto"/>
        <w:right w:val="none" w:sz="0" w:space="0" w:color="auto"/>
      </w:divBdr>
    </w:div>
    <w:div w:id="875509032">
      <w:bodyDiv w:val="1"/>
      <w:marLeft w:val="0"/>
      <w:marRight w:val="0"/>
      <w:marTop w:val="0"/>
      <w:marBottom w:val="0"/>
      <w:divBdr>
        <w:top w:val="none" w:sz="0" w:space="0" w:color="auto"/>
        <w:left w:val="none" w:sz="0" w:space="0" w:color="auto"/>
        <w:bottom w:val="none" w:sz="0" w:space="0" w:color="auto"/>
        <w:right w:val="none" w:sz="0" w:space="0" w:color="auto"/>
      </w:divBdr>
    </w:div>
    <w:div w:id="881745465">
      <w:bodyDiv w:val="1"/>
      <w:marLeft w:val="0"/>
      <w:marRight w:val="0"/>
      <w:marTop w:val="0"/>
      <w:marBottom w:val="0"/>
      <w:divBdr>
        <w:top w:val="none" w:sz="0" w:space="0" w:color="auto"/>
        <w:left w:val="none" w:sz="0" w:space="0" w:color="auto"/>
        <w:bottom w:val="none" w:sz="0" w:space="0" w:color="auto"/>
        <w:right w:val="none" w:sz="0" w:space="0" w:color="auto"/>
      </w:divBdr>
    </w:div>
    <w:div w:id="882059437">
      <w:bodyDiv w:val="1"/>
      <w:marLeft w:val="0"/>
      <w:marRight w:val="0"/>
      <w:marTop w:val="0"/>
      <w:marBottom w:val="0"/>
      <w:divBdr>
        <w:top w:val="none" w:sz="0" w:space="0" w:color="auto"/>
        <w:left w:val="none" w:sz="0" w:space="0" w:color="auto"/>
        <w:bottom w:val="none" w:sz="0" w:space="0" w:color="auto"/>
        <w:right w:val="none" w:sz="0" w:space="0" w:color="auto"/>
      </w:divBdr>
    </w:div>
    <w:div w:id="893351621">
      <w:bodyDiv w:val="1"/>
      <w:marLeft w:val="0"/>
      <w:marRight w:val="0"/>
      <w:marTop w:val="0"/>
      <w:marBottom w:val="0"/>
      <w:divBdr>
        <w:top w:val="none" w:sz="0" w:space="0" w:color="auto"/>
        <w:left w:val="none" w:sz="0" w:space="0" w:color="auto"/>
        <w:bottom w:val="none" w:sz="0" w:space="0" w:color="auto"/>
        <w:right w:val="none" w:sz="0" w:space="0" w:color="auto"/>
      </w:divBdr>
    </w:div>
    <w:div w:id="908687054">
      <w:bodyDiv w:val="1"/>
      <w:marLeft w:val="0"/>
      <w:marRight w:val="0"/>
      <w:marTop w:val="0"/>
      <w:marBottom w:val="0"/>
      <w:divBdr>
        <w:top w:val="none" w:sz="0" w:space="0" w:color="auto"/>
        <w:left w:val="none" w:sz="0" w:space="0" w:color="auto"/>
        <w:bottom w:val="none" w:sz="0" w:space="0" w:color="auto"/>
        <w:right w:val="none" w:sz="0" w:space="0" w:color="auto"/>
      </w:divBdr>
    </w:div>
    <w:div w:id="913318868">
      <w:bodyDiv w:val="1"/>
      <w:marLeft w:val="0"/>
      <w:marRight w:val="0"/>
      <w:marTop w:val="0"/>
      <w:marBottom w:val="0"/>
      <w:divBdr>
        <w:top w:val="none" w:sz="0" w:space="0" w:color="auto"/>
        <w:left w:val="none" w:sz="0" w:space="0" w:color="auto"/>
        <w:bottom w:val="none" w:sz="0" w:space="0" w:color="auto"/>
        <w:right w:val="none" w:sz="0" w:space="0" w:color="auto"/>
      </w:divBdr>
    </w:div>
    <w:div w:id="915748076">
      <w:bodyDiv w:val="1"/>
      <w:marLeft w:val="0"/>
      <w:marRight w:val="0"/>
      <w:marTop w:val="0"/>
      <w:marBottom w:val="0"/>
      <w:divBdr>
        <w:top w:val="none" w:sz="0" w:space="0" w:color="auto"/>
        <w:left w:val="none" w:sz="0" w:space="0" w:color="auto"/>
        <w:bottom w:val="none" w:sz="0" w:space="0" w:color="auto"/>
        <w:right w:val="none" w:sz="0" w:space="0" w:color="auto"/>
      </w:divBdr>
    </w:div>
    <w:div w:id="916132457">
      <w:bodyDiv w:val="1"/>
      <w:marLeft w:val="0"/>
      <w:marRight w:val="0"/>
      <w:marTop w:val="0"/>
      <w:marBottom w:val="0"/>
      <w:divBdr>
        <w:top w:val="none" w:sz="0" w:space="0" w:color="auto"/>
        <w:left w:val="none" w:sz="0" w:space="0" w:color="auto"/>
        <w:bottom w:val="none" w:sz="0" w:space="0" w:color="auto"/>
        <w:right w:val="none" w:sz="0" w:space="0" w:color="auto"/>
      </w:divBdr>
    </w:div>
    <w:div w:id="920214391">
      <w:bodyDiv w:val="1"/>
      <w:marLeft w:val="0"/>
      <w:marRight w:val="0"/>
      <w:marTop w:val="0"/>
      <w:marBottom w:val="0"/>
      <w:divBdr>
        <w:top w:val="none" w:sz="0" w:space="0" w:color="auto"/>
        <w:left w:val="none" w:sz="0" w:space="0" w:color="auto"/>
        <w:bottom w:val="none" w:sz="0" w:space="0" w:color="auto"/>
        <w:right w:val="none" w:sz="0" w:space="0" w:color="auto"/>
      </w:divBdr>
    </w:div>
    <w:div w:id="924149745">
      <w:bodyDiv w:val="1"/>
      <w:marLeft w:val="0"/>
      <w:marRight w:val="0"/>
      <w:marTop w:val="0"/>
      <w:marBottom w:val="0"/>
      <w:divBdr>
        <w:top w:val="none" w:sz="0" w:space="0" w:color="auto"/>
        <w:left w:val="none" w:sz="0" w:space="0" w:color="auto"/>
        <w:bottom w:val="none" w:sz="0" w:space="0" w:color="auto"/>
        <w:right w:val="none" w:sz="0" w:space="0" w:color="auto"/>
      </w:divBdr>
    </w:div>
    <w:div w:id="927157117">
      <w:bodyDiv w:val="1"/>
      <w:marLeft w:val="0"/>
      <w:marRight w:val="0"/>
      <w:marTop w:val="0"/>
      <w:marBottom w:val="0"/>
      <w:divBdr>
        <w:top w:val="none" w:sz="0" w:space="0" w:color="auto"/>
        <w:left w:val="none" w:sz="0" w:space="0" w:color="auto"/>
        <w:bottom w:val="none" w:sz="0" w:space="0" w:color="auto"/>
        <w:right w:val="none" w:sz="0" w:space="0" w:color="auto"/>
      </w:divBdr>
    </w:div>
    <w:div w:id="930044685">
      <w:bodyDiv w:val="1"/>
      <w:marLeft w:val="0"/>
      <w:marRight w:val="0"/>
      <w:marTop w:val="0"/>
      <w:marBottom w:val="0"/>
      <w:divBdr>
        <w:top w:val="none" w:sz="0" w:space="0" w:color="auto"/>
        <w:left w:val="none" w:sz="0" w:space="0" w:color="auto"/>
        <w:bottom w:val="none" w:sz="0" w:space="0" w:color="auto"/>
        <w:right w:val="none" w:sz="0" w:space="0" w:color="auto"/>
      </w:divBdr>
    </w:div>
    <w:div w:id="936868879">
      <w:bodyDiv w:val="1"/>
      <w:marLeft w:val="0"/>
      <w:marRight w:val="0"/>
      <w:marTop w:val="0"/>
      <w:marBottom w:val="0"/>
      <w:divBdr>
        <w:top w:val="none" w:sz="0" w:space="0" w:color="auto"/>
        <w:left w:val="none" w:sz="0" w:space="0" w:color="auto"/>
        <w:bottom w:val="none" w:sz="0" w:space="0" w:color="auto"/>
        <w:right w:val="none" w:sz="0" w:space="0" w:color="auto"/>
      </w:divBdr>
    </w:div>
    <w:div w:id="936907383">
      <w:bodyDiv w:val="1"/>
      <w:marLeft w:val="0"/>
      <w:marRight w:val="0"/>
      <w:marTop w:val="0"/>
      <w:marBottom w:val="0"/>
      <w:divBdr>
        <w:top w:val="none" w:sz="0" w:space="0" w:color="auto"/>
        <w:left w:val="none" w:sz="0" w:space="0" w:color="auto"/>
        <w:bottom w:val="none" w:sz="0" w:space="0" w:color="auto"/>
        <w:right w:val="none" w:sz="0" w:space="0" w:color="auto"/>
      </w:divBdr>
    </w:div>
    <w:div w:id="939676408">
      <w:bodyDiv w:val="1"/>
      <w:marLeft w:val="0"/>
      <w:marRight w:val="0"/>
      <w:marTop w:val="0"/>
      <w:marBottom w:val="0"/>
      <w:divBdr>
        <w:top w:val="none" w:sz="0" w:space="0" w:color="auto"/>
        <w:left w:val="none" w:sz="0" w:space="0" w:color="auto"/>
        <w:bottom w:val="none" w:sz="0" w:space="0" w:color="auto"/>
        <w:right w:val="none" w:sz="0" w:space="0" w:color="auto"/>
      </w:divBdr>
    </w:div>
    <w:div w:id="951983350">
      <w:bodyDiv w:val="1"/>
      <w:marLeft w:val="0"/>
      <w:marRight w:val="0"/>
      <w:marTop w:val="0"/>
      <w:marBottom w:val="0"/>
      <w:divBdr>
        <w:top w:val="none" w:sz="0" w:space="0" w:color="auto"/>
        <w:left w:val="none" w:sz="0" w:space="0" w:color="auto"/>
        <w:bottom w:val="none" w:sz="0" w:space="0" w:color="auto"/>
        <w:right w:val="none" w:sz="0" w:space="0" w:color="auto"/>
      </w:divBdr>
    </w:div>
    <w:div w:id="956834748">
      <w:bodyDiv w:val="1"/>
      <w:marLeft w:val="0"/>
      <w:marRight w:val="0"/>
      <w:marTop w:val="0"/>
      <w:marBottom w:val="0"/>
      <w:divBdr>
        <w:top w:val="none" w:sz="0" w:space="0" w:color="auto"/>
        <w:left w:val="none" w:sz="0" w:space="0" w:color="auto"/>
        <w:bottom w:val="none" w:sz="0" w:space="0" w:color="auto"/>
        <w:right w:val="none" w:sz="0" w:space="0" w:color="auto"/>
      </w:divBdr>
    </w:div>
    <w:div w:id="966661936">
      <w:bodyDiv w:val="1"/>
      <w:marLeft w:val="0"/>
      <w:marRight w:val="0"/>
      <w:marTop w:val="0"/>
      <w:marBottom w:val="0"/>
      <w:divBdr>
        <w:top w:val="none" w:sz="0" w:space="0" w:color="auto"/>
        <w:left w:val="none" w:sz="0" w:space="0" w:color="auto"/>
        <w:bottom w:val="none" w:sz="0" w:space="0" w:color="auto"/>
        <w:right w:val="none" w:sz="0" w:space="0" w:color="auto"/>
      </w:divBdr>
    </w:div>
    <w:div w:id="985167015">
      <w:bodyDiv w:val="1"/>
      <w:marLeft w:val="0"/>
      <w:marRight w:val="0"/>
      <w:marTop w:val="0"/>
      <w:marBottom w:val="0"/>
      <w:divBdr>
        <w:top w:val="none" w:sz="0" w:space="0" w:color="auto"/>
        <w:left w:val="none" w:sz="0" w:space="0" w:color="auto"/>
        <w:bottom w:val="none" w:sz="0" w:space="0" w:color="auto"/>
        <w:right w:val="none" w:sz="0" w:space="0" w:color="auto"/>
      </w:divBdr>
    </w:div>
    <w:div w:id="998994095">
      <w:bodyDiv w:val="1"/>
      <w:marLeft w:val="0"/>
      <w:marRight w:val="0"/>
      <w:marTop w:val="0"/>
      <w:marBottom w:val="0"/>
      <w:divBdr>
        <w:top w:val="none" w:sz="0" w:space="0" w:color="auto"/>
        <w:left w:val="none" w:sz="0" w:space="0" w:color="auto"/>
        <w:bottom w:val="none" w:sz="0" w:space="0" w:color="auto"/>
        <w:right w:val="none" w:sz="0" w:space="0" w:color="auto"/>
      </w:divBdr>
    </w:div>
    <w:div w:id="1004937279">
      <w:bodyDiv w:val="1"/>
      <w:marLeft w:val="0"/>
      <w:marRight w:val="0"/>
      <w:marTop w:val="0"/>
      <w:marBottom w:val="0"/>
      <w:divBdr>
        <w:top w:val="none" w:sz="0" w:space="0" w:color="auto"/>
        <w:left w:val="none" w:sz="0" w:space="0" w:color="auto"/>
        <w:bottom w:val="none" w:sz="0" w:space="0" w:color="auto"/>
        <w:right w:val="none" w:sz="0" w:space="0" w:color="auto"/>
      </w:divBdr>
    </w:div>
    <w:div w:id="1013921159">
      <w:bodyDiv w:val="1"/>
      <w:marLeft w:val="0"/>
      <w:marRight w:val="0"/>
      <w:marTop w:val="0"/>
      <w:marBottom w:val="0"/>
      <w:divBdr>
        <w:top w:val="none" w:sz="0" w:space="0" w:color="auto"/>
        <w:left w:val="none" w:sz="0" w:space="0" w:color="auto"/>
        <w:bottom w:val="none" w:sz="0" w:space="0" w:color="auto"/>
        <w:right w:val="none" w:sz="0" w:space="0" w:color="auto"/>
      </w:divBdr>
    </w:div>
    <w:div w:id="1034648176">
      <w:bodyDiv w:val="1"/>
      <w:marLeft w:val="0"/>
      <w:marRight w:val="0"/>
      <w:marTop w:val="0"/>
      <w:marBottom w:val="0"/>
      <w:divBdr>
        <w:top w:val="none" w:sz="0" w:space="0" w:color="auto"/>
        <w:left w:val="none" w:sz="0" w:space="0" w:color="auto"/>
        <w:bottom w:val="none" w:sz="0" w:space="0" w:color="auto"/>
        <w:right w:val="none" w:sz="0" w:space="0" w:color="auto"/>
      </w:divBdr>
    </w:div>
    <w:div w:id="1034698088">
      <w:bodyDiv w:val="1"/>
      <w:marLeft w:val="0"/>
      <w:marRight w:val="0"/>
      <w:marTop w:val="0"/>
      <w:marBottom w:val="0"/>
      <w:divBdr>
        <w:top w:val="none" w:sz="0" w:space="0" w:color="auto"/>
        <w:left w:val="none" w:sz="0" w:space="0" w:color="auto"/>
        <w:bottom w:val="none" w:sz="0" w:space="0" w:color="auto"/>
        <w:right w:val="none" w:sz="0" w:space="0" w:color="auto"/>
      </w:divBdr>
    </w:div>
    <w:div w:id="1045175394">
      <w:bodyDiv w:val="1"/>
      <w:marLeft w:val="0"/>
      <w:marRight w:val="0"/>
      <w:marTop w:val="0"/>
      <w:marBottom w:val="0"/>
      <w:divBdr>
        <w:top w:val="none" w:sz="0" w:space="0" w:color="auto"/>
        <w:left w:val="none" w:sz="0" w:space="0" w:color="auto"/>
        <w:bottom w:val="none" w:sz="0" w:space="0" w:color="auto"/>
        <w:right w:val="none" w:sz="0" w:space="0" w:color="auto"/>
      </w:divBdr>
    </w:div>
    <w:div w:id="1054154805">
      <w:bodyDiv w:val="1"/>
      <w:marLeft w:val="0"/>
      <w:marRight w:val="0"/>
      <w:marTop w:val="0"/>
      <w:marBottom w:val="0"/>
      <w:divBdr>
        <w:top w:val="none" w:sz="0" w:space="0" w:color="auto"/>
        <w:left w:val="none" w:sz="0" w:space="0" w:color="auto"/>
        <w:bottom w:val="none" w:sz="0" w:space="0" w:color="auto"/>
        <w:right w:val="none" w:sz="0" w:space="0" w:color="auto"/>
      </w:divBdr>
    </w:div>
    <w:div w:id="1056245142">
      <w:bodyDiv w:val="1"/>
      <w:marLeft w:val="0"/>
      <w:marRight w:val="0"/>
      <w:marTop w:val="0"/>
      <w:marBottom w:val="0"/>
      <w:divBdr>
        <w:top w:val="none" w:sz="0" w:space="0" w:color="auto"/>
        <w:left w:val="none" w:sz="0" w:space="0" w:color="auto"/>
        <w:bottom w:val="none" w:sz="0" w:space="0" w:color="auto"/>
        <w:right w:val="none" w:sz="0" w:space="0" w:color="auto"/>
      </w:divBdr>
    </w:div>
    <w:div w:id="1061831596">
      <w:bodyDiv w:val="1"/>
      <w:marLeft w:val="0"/>
      <w:marRight w:val="0"/>
      <w:marTop w:val="0"/>
      <w:marBottom w:val="0"/>
      <w:divBdr>
        <w:top w:val="none" w:sz="0" w:space="0" w:color="auto"/>
        <w:left w:val="none" w:sz="0" w:space="0" w:color="auto"/>
        <w:bottom w:val="none" w:sz="0" w:space="0" w:color="auto"/>
        <w:right w:val="none" w:sz="0" w:space="0" w:color="auto"/>
      </w:divBdr>
    </w:div>
    <w:div w:id="1077362536">
      <w:bodyDiv w:val="1"/>
      <w:marLeft w:val="0"/>
      <w:marRight w:val="0"/>
      <w:marTop w:val="0"/>
      <w:marBottom w:val="0"/>
      <w:divBdr>
        <w:top w:val="none" w:sz="0" w:space="0" w:color="auto"/>
        <w:left w:val="none" w:sz="0" w:space="0" w:color="auto"/>
        <w:bottom w:val="none" w:sz="0" w:space="0" w:color="auto"/>
        <w:right w:val="none" w:sz="0" w:space="0" w:color="auto"/>
      </w:divBdr>
    </w:div>
    <w:div w:id="1083064560">
      <w:bodyDiv w:val="1"/>
      <w:marLeft w:val="0"/>
      <w:marRight w:val="0"/>
      <w:marTop w:val="0"/>
      <w:marBottom w:val="0"/>
      <w:divBdr>
        <w:top w:val="none" w:sz="0" w:space="0" w:color="auto"/>
        <w:left w:val="none" w:sz="0" w:space="0" w:color="auto"/>
        <w:bottom w:val="none" w:sz="0" w:space="0" w:color="auto"/>
        <w:right w:val="none" w:sz="0" w:space="0" w:color="auto"/>
      </w:divBdr>
    </w:div>
    <w:div w:id="1099368711">
      <w:bodyDiv w:val="1"/>
      <w:marLeft w:val="0"/>
      <w:marRight w:val="0"/>
      <w:marTop w:val="0"/>
      <w:marBottom w:val="0"/>
      <w:divBdr>
        <w:top w:val="none" w:sz="0" w:space="0" w:color="auto"/>
        <w:left w:val="none" w:sz="0" w:space="0" w:color="auto"/>
        <w:bottom w:val="none" w:sz="0" w:space="0" w:color="auto"/>
        <w:right w:val="none" w:sz="0" w:space="0" w:color="auto"/>
      </w:divBdr>
    </w:div>
    <w:div w:id="1111365819">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19648005">
      <w:bodyDiv w:val="1"/>
      <w:marLeft w:val="0"/>
      <w:marRight w:val="0"/>
      <w:marTop w:val="0"/>
      <w:marBottom w:val="0"/>
      <w:divBdr>
        <w:top w:val="none" w:sz="0" w:space="0" w:color="auto"/>
        <w:left w:val="none" w:sz="0" w:space="0" w:color="auto"/>
        <w:bottom w:val="none" w:sz="0" w:space="0" w:color="auto"/>
        <w:right w:val="none" w:sz="0" w:space="0" w:color="auto"/>
      </w:divBdr>
    </w:div>
    <w:div w:id="1124469570">
      <w:bodyDiv w:val="1"/>
      <w:marLeft w:val="0"/>
      <w:marRight w:val="0"/>
      <w:marTop w:val="0"/>
      <w:marBottom w:val="0"/>
      <w:divBdr>
        <w:top w:val="none" w:sz="0" w:space="0" w:color="auto"/>
        <w:left w:val="none" w:sz="0" w:space="0" w:color="auto"/>
        <w:bottom w:val="none" w:sz="0" w:space="0" w:color="auto"/>
        <w:right w:val="none" w:sz="0" w:space="0" w:color="auto"/>
      </w:divBdr>
    </w:div>
    <w:div w:id="1133061949">
      <w:bodyDiv w:val="1"/>
      <w:marLeft w:val="0"/>
      <w:marRight w:val="0"/>
      <w:marTop w:val="0"/>
      <w:marBottom w:val="0"/>
      <w:divBdr>
        <w:top w:val="none" w:sz="0" w:space="0" w:color="auto"/>
        <w:left w:val="none" w:sz="0" w:space="0" w:color="auto"/>
        <w:bottom w:val="none" w:sz="0" w:space="0" w:color="auto"/>
        <w:right w:val="none" w:sz="0" w:space="0" w:color="auto"/>
      </w:divBdr>
    </w:div>
    <w:div w:id="1133980831">
      <w:bodyDiv w:val="1"/>
      <w:marLeft w:val="0"/>
      <w:marRight w:val="0"/>
      <w:marTop w:val="0"/>
      <w:marBottom w:val="0"/>
      <w:divBdr>
        <w:top w:val="none" w:sz="0" w:space="0" w:color="auto"/>
        <w:left w:val="none" w:sz="0" w:space="0" w:color="auto"/>
        <w:bottom w:val="none" w:sz="0" w:space="0" w:color="auto"/>
        <w:right w:val="none" w:sz="0" w:space="0" w:color="auto"/>
      </w:divBdr>
    </w:div>
    <w:div w:id="1144856615">
      <w:bodyDiv w:val="1"/>
      <w:marLeft w:val="0"/>
      <w:marRight w:val="0"/>
      <w:marTop w:val="0"/>
      <w:marBottom w:val="0"/>
      <w:divBdr>
        <w:top w:val="none" w:sz="0" w:space="0" w:color="auto"/>
        <w:left w:val="none" w:sz="0" w:space="0" w:color="auto"/>
        <w:bottom w:val="none" w:sz="0" w:space="0" w:color="auto"/>
        <w:right w:val="none" w:sz="0" w:space="0" w:color="auto"/>
      </w:divBdr>
    </w:div>
    <w:div w:id="1145658081">
      <w:bodyDiv w:val="1"/>
      <w:marLeft w:val="0"/>
      <w:marRight w:val="0"/>
      <w:marTop w:val="0"/>
      <w:marBottom w:val="0"/>
      <w:divBdr>
        <w:top w:val="none" w:sz="0" w:space="0" w:color="auto"/>
        <w:left w:val="none" w:sz="0" w:space="0" w:color="auto"/>
        <w:bottom w:val="none" w:sz="0" w:space="0" w:color="auto"/>
        <w:right w:val="none" w:sz="0" w:space="0" w:color="auto"/>
      </w:divBdr>
    </w:div>
    <w:div w:id="1157653735">
      <w:bodyDiv w:val="1"/>
      <w:marLeft w:val="0"/>
      <w:marRight w:val="0"/>
      <w:marTop w:val="0"/>
      <w:marBottom w:val="0"/>
      <w:divBdr>
        <w:top w:val="none" w:sz="0" w:space="0" w:color="auto"/>
        <w:left w:val="none" w:sz="0" w:space="0" w:color="auto"/>
        <w:bottom w:val="none" w:sz="0" w:space="0" w:color="auto"/>
        <w:right w:val="none" w:sz="0" w:space="0" w:color="auto"/>
      </w:divBdr>
    </w:div>
    <w:div w:id="1158232022">
      <w:bodyDiv w:val="1"/>
      <w:marLeft w:val="0"/>
      <w:marRight w:val="0"/>
      <w:marTop w:val="0"/>
      <w:marBottom w:val="0"/>
      <w:divBdr>
        <w:top w:val="none" w:sz="0" w:space="0" w:color="auto"/>
        <w:left w:val="none" w:sz="0" w:space="0" w:color="auto"/>
        <w:bottom w:val="none" w:sz="0" w:space="0" w:color="auto"/>
        <w:right w:val="none" w:sz="0" w:space="0" w:color="auto"/>
      </w:divBdr>
    </w:div>
    <w:div w:id="1162350566">
      <w:bodyDiv w:val="1"/>
      <w:marLeft w:val="0"/>
      <w:marRight w:val="0"/>
      <w:marTop w:val="0"/>
      <w:marBottom w:val="0"/>
      <w:divBdr>
        <w:top w:val="none" w:sz="0" w:space="0" w:color="auto"/>
        <w:left w:val="none" w:sz="0" w:space="0" w:color="auto"/>
        <w:bottom w:val="none" w:sz="0" w:space="0" w:color="auto"/>
        <w:right w:val="none" w:sz="0" w:space="0" w:color="auto"/>
      </w:divBdr>
    </w:div>
    <w:div w:id="1185633836">
      <w:bodyDiv w:val="1"/>
      <w:marLeft w:val="0"/>
      <w:marRight w:val="0"/>
      <w:marTop w:val="0"/>
      <w:marBottom w:val="0"/>
      <w:divBdr>
        <w:top w:val="none" w:sz="0" w:space="0" w:color="auto"/>
        <w:left w:val="none" w:sz="0" w:space="0" w:color="auto"/>
        <w:bottom w:val="none" w:sz="0" w:space="0" w:color="auto"/>
        <w:right w:val="none" w:sz="0" w:space="0" w:color="auto"/>
      </w:divBdr>
    </w:div>
    <w:div w:id="1193615301">
      <w:bodyDiv w:val="1"/>
      <w:marLeft w:val="0"/>
      <w:marRight w:val="0"/>
      <w:marTop w:val="0"/>
      <w:marBottom w:val="0"/>
      <w:divBdr>
        <w:top w:val="none" w:sz="0" w:space="0" w:color="auto"/>
        <w:left w:val="none" w:sz="0" w:space="0" w:color="auto"/>
        <w:bottom w:val="none" w:sz="0" w:space="0" w:color="auto"/>
        <w:right w:val="none" w:sz="0" w:space="0" w:color="auto"/>
      </w:divBdr>
    </w:div>
    <w:div w:id="1203980197">
      <w:bodyDiv w:val="1"/>
      <w:marLeft w:val="0"/>
      <w:marRight w:val="0"/>
      <w:marTop w:val="0"/>
      <w:marBottom w:val="0"/>
      <w:divBdr>
        <w:top w:val="none" w:sz="0" w:space="0" w:color="auto"/>
        <w:left w:val="none" w:sz="0" w:space="0" w:color="auto"/>
        <w:bottom w:val="none" w:sz="0" w:space="0" w:color="auto"/>
        <w:right w:val="none" w:sz="0" w:space="0" w:color="auto"/>
      </w:divBdr>
    </w:div>
    <w:div w:id="1207134287">
      <w:bodyDiv w:val="1"/>
      <w:marLeft w:val="0"/>
      <w:marRight w:val="0"/>
      <w:marTop w:val="0"/>
      <w:marBottom w:val="0"/>
      <w:divBdr>
        <w:top w:val="none" w:sz="0" w:space="0" w:color="auto"/>
        <w:left w:val="none" w:sz="0" w:space="0" w:color="auto"/>
        <w:bottom w:val="none" w:sz="0" w:space="0" w:color="auto"/>
        <w:right w:val="none" w:sz="0" w:space="0" w:color="auto"/>
      </w:divBdr>
    </w:div>
    <w:div w:id="1209610436">
      <w:bodyDiv w:val="1"/>
      <w:marLeft w:val="0"/>
      <w:marRight w:val="0"/>
      <w:marTop w:val="0"/>
      <w:marBottom w:val="0"/>
      <w:divBdr>
        <w:top w:val="none" w:sz="0" w:space="0" w:color="auto"/>
        <w:left w:val="none" w:sz="0" w:space="0" w:color="auto"/>
        <w:bottom w:val="none" w:sz="0" w:space="0" w:color="auto"/>
        <w:right w:val="none" w:sz="0" w:space="0" w:color="auto"/>
      </w:divBdr>
    </w:div>
    <w:div w:id="1218588035">
      <w:bodyDiv w:val="1"/>
      <w:marLeft w:val="0"/>
      <w:marRight w:val="0"/>
      <w:marTop w:val="0"/>
      <w:marBottom w:val="0"/>
      <w:divBdr>
        <w:top w:val="none" w:sz="0" w:space="0" w:color="auto"/>
        <w:left w:val="none" w:sz="0" w:space="0" w:color="auto"/>
        <w:bottom w:val="none" w:sz="0" w:space="0" w:color="auto"/>
        <w:right w:val="none" w:sz="0" w:space="0" w:color="auto"/>
      </w:divBdr>
    </w:div>
    <w:div w:id="1221091016">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2443522">
      <w:bodyDiv w:val="1"/>
      <w:marLeft w:val="0"/>
      <w:marRight w:val="0"/>
      <w:marTop w:val="0"/>
      <w:marBottom w:val="0"/>
      <w:divBdr>
        <w:top w:val="none" w:sz="0" w:space="0" w:color="auto"/>
        <w:left w:val="none" w:sz="0" w:space="0" w:color="auto"/>
        <w:bottom w:val="none" w:sz="0" w:space="0" w:color="auto"/>
        <w:right w:val="none" w:sz="0" w:space="0" w:color="auto"/>
      </w:divBdr>
    </w:div>
    <w:div w:id="1225873400">
      <w:bodyDiv w:val="1"/>
      <w:marLeft w:val="0"/>
      <w:marRight w:val="0"/>
      <w:marTop w:val="0"/>
      <w:marBottom w:val="0"/>
      <w:divBdr>
        <w:top w:val="none" w:sz="0" w:space="0" w:color="auto"/>
        <w:left w:val="none" w:sz="0" w:space="0" w:color="auto"/>
        <w:bottom w:val="none" w:sz="0" w:space="0" w:color="auto"/>
        <w:right w:val="none" w:sz="0" w:space="0" w:color="auto"/>
      </w:divBdr>
    </w:div>
    <w:div w:id="1227304260">
      <w:bodyDiv w:val="1"/>
      <w:marLeft w:val="0"/>
      <w:marRight w:val="0"/>
      <w:marTop w:val="0"/>
      <w:marBottom w:val="0"/>
      <w:divBdr>
        <w:top w:val="none" w:sz="0" w:space="0" w:color="auto"/>
        <w:left w:val="none" w:sz="0" w:space="0" w:color="auto"/>
        <w:bottom w:val="none" w:sz="0" w:space="0" w:color="auto"/>
        <w:right w:val="none" w:sz="0" w:space="0" w:color="auto"/>
      </w:divBdr>
    </w:div>
    <w:div w:id="1240671845">
      <w:bodyDiv w:val="1"/>
      <w:marLeft w:val="0"/>
      <w:marRight w:val="0"/>
      <w:marTop w:val="0"/>
      <w:marBottom w:val="0"/>
      <w:divBdr>
        <w:top w:val="none" w:sz="0" w:space="0" w:color="auto"/>
        <w:left w:val="none" w:sz="0" w:space="0" w:color="auto"/>
        <w:bottom w:val="none" w:sz="0" w:space="0" w:color="auto"/>
        <w:right w:val="none" w:sz="0" w:space="0" w:color="auto"/>
      </w:divBdr>
    </w:div>
    <w:div w:id="1247304633">
      <w:bodyDiv w:val="1"/>
      <w:marLeft w:val="0"/>
      <w:marRight w:val="0"/>
      <w:marTop w:val="0"/>
      <w:marBottom w:val="0"/>
      <w:divBdr>
        <w:top w:val="none" w:sz="0" w:space="0" w:color="auto"/>
        <w:left w:val="none" w:sz="0" w:space="0" w:color="auto"/>
        <w:bottom w:val="none" w:sz="0" w:space="0" w:color="auto"/>
        <w:right w:val="none" w:sz="0" w:space="0" w:color="auto"/>
      </w:divBdr>
    </w:div>
    <w:div w:id="1248730119">
      <w:bodyDiv w:val="1"/>
      <w:marLeft w:val="0"/>
      <w:marRight w:val="0"/>
      <w:marTop w:val="0"/>
      <w:marBottom w:val="0"/>
      <w:divBdr>
        <w:top w:val="none" w:sz="0" w:space="0" w:color="auto"/>
        <w:left w:val="none" w:sz="0" w:space="0" w:color="auto"/>
        <w:bottom w:val="none" w:sz="0" w:space="0" w:color="auto"/>
        <w:right w:val="none" w:sz="0" w:space="0" w:color="auto"/>
      </w:divBdr>
    </w:div>
    <w:div w:id="1260408333">
      <w:bodyDiv w:val="1"/>
      <w:marLeft w:val="0"/>
      <w:marRight w:val="0"/>
      <w:marTop w:val="0"/>
      <w:marBottom w:val="0"/>
      <w:divBdr>
        <w:top w:val="none" w:sz="0" w:space="0" w:color="auto"/>
        <w:left w:val="none" w:sz="0" w:space="0" w:color="auto"/>
        <w:bottom w:val="none" w:sz="0" w:space="0" w:color="auto"/>
        <w:right w:val="none" w:sz="0" w:space="0" w:color="auto"/>
      </w:divBdr>
    </w:div>
    <w:div w:id="1276474736">
      <w:bodyDiv w:val="1"/>
      <w:marLeft w:val="0"/>
      <w:marRight w:val="0"/>
      <w:marTop w:val="0"/>
      <w:marBottom w:val="0"/>
      <w:divBdr>
        <w:top w:val="none" w:sz="0" w:space="0" w:color="auto"/>
        <w:left w:val="none" w:sz="0" w:space="0" w:color="auto"/>
        <w:bottom w:val="none" w:sz="0" w:space="0" w:color="auto"/>
        <w:right w:val="none" w:sz="0" w:space="0" w:color="auto"/>
      </w:divBdr>
    </w:div>
    <w:div w:id="1278368414">
      <w:bodyDiv w:val="1"/>
      <w:marLeft w:val="0"/>
      <w:marRight w:val="0"/>
      <w:marTop w:val="0"/>
      <w:marBottom w:val="0"/>
      <w:divBdr>
        <w:top w:val="none" w:sz="0" w:space="0" w:color="auto"/>
        <w:left w:val="none" w:sz="0" w:space="0" w:color="auto"/>
        <w:bottom w:val="none" w:sz="0" w:space="0" w:color="auto"/>
        <w:right w:val="none" w:sz="0" w:space="0" w:color="auto"/>
      </w:divBdr>
    </w:div>
    <w:div w:id="1287273813">
      <w:bodyDiv w:val="1"/>
      <w:marLeft w:val="0"/>
      <w:marRight w:val="0"/>
      <w:marTop w:val="0"/>
      <w:marBottom w:val="0"/>
      <w:divBdr>
        <w:top w:val="none" w:sz="0" w:space="0" w:color="auto"/>
        <w:left w:val="none" w:sz="0" w:space="0" w:color="auto"/>
        <w:bottom w:val="none" w:sz="0" w:space="0" w:color="auto"/>
        <w:right w:val="none" w:sz="0" w:space="0" w:color="auto"/>
      </w:divBdr>
    </w:div>
    <w:div w:id="1289124733">
      <w:bodyDiv w:val="1"/>
      <w:marLeft w:val="0"/>
      <w:marRight w:val="0"/>
      <w:marTop w:val="0"/>
      <w:marBottom w:val="0"/>
      <w:divBdr>
        <w:top w:val="none" w:sz="0" w:space="0" w:color="auto"/>
        <w:left w:val="none" w:sz="0" w:space="0" w:color="auto"/>
        <w:bottom w:val="none" w:sz="0" w:space="0" w:color="auto"/>
        <w:right w:val="none" w:sz="0" w:space="0" w:color="auto"/>
      </w:divBdr>
    </w:div>
    <w:div w:id="1289625775">
      <w:bodyDiv w:val="1"/>
      <w:marLeft w:val="0"/>
      <w:marRight w:val="0"/>
      <w:marTop w:val="0"/>
      <w:marBottom w:val="0"/>
      <w:divBdr>
        <w:top w:val="none" w:sz="0" w:space="0" w:color="auto"/>
        <w:left w:val="none" w:sz="0" w:space="0" w:color="auto"/>
        <w:bottom w:val="none" w:sz="0" w:space="0" w:color="auto"/>
        <w:right w:val="none" w:sz="0" w:space="0" w:color="auto"/>
      </w:divBdr>
    </w:div>
    <w:div w:id="1307592696">
      <w:bodyDiv w:val="1"/>
      <w:marLeft w:val="0"/>
      <w:marRight w:val="0"/>
      <w:marTop w:val="0"/>
      <w:marBottom w:val="0"/>
      <w:divBdr>
        <w:top w:val="none" w:sz="0" w:space="0" w:color="auto"/>
        <w:left w:val="none" w:sz="0" w:space="0" w:color="auto"/>
        <w:bottom w:val="none" w:sz="0" w:space="0" w:color="auto"/>
        <w:right w:val="none" w:sz="0" w:space="0" w:color="auto"/>
      </w:divBdr>
    </w:div>
    <w:div w:id="1313484862">
      <w:bodyDiv w:val="1"/>
      <w:marLeft w:val="0"/>
      <w:marRight w:val="0"/>
      <w:marTop w:val="0"/>
      <w:marBottom w:val="0"/>
      <w:divBdr>
        <w:top w:val="none" w:sz="0" w:space="0" w:color="auto"/>
        <w:left w:val="none" w:sz="0" w:space="0" w:color="auto"/>
        <w:bottom w:val="none" w:sz="0" w:space="0" w:color="auto"/>
        <w:right w:val="none" w:sz="0" w:space="0" w:color="auto"/>
      </w:divBdr>
    </w:div>
    <w:div w:id="1316181322">
      <w:bodyDiv w:val="1"/>
      <w:marLeft w:val="0"/>
      <w:marRight w:val="0"/>
      <w:marTop w:val="0"/>
      <w:marBottom w:val="0"/>
      <w:divBdr>
        <w:top w:val="none" w:sz="0" w:space="0" w:color="auto"/>
        <w:left w:val="none" w:sz="0" w:space="0" w:color="auto"/>
        <w:bottom w:val="none" w:sz="0" w:space="0" w:color="auto"/>
        <w:right w:val="none" w:sz="0" w:space="0" w:color="auto"/>
      </w:divBdr>
    </w:div>
    <w:div w:id="1316566604">
      <w:bodyDiv w:val="1"/>
      <w:marLeft w:val="0"/>
      <w:marRight w:val="0"/>
      <w:marTop w:val="0"/>
      <w:marBottom w:val="0"/>
      <w:divBdr>
        <w:top w:val="none" w:sz="0" w:space="0" w:color="auto"/>
        <w:left w:val="none" w:sz="0" w:space="0" w:color="auto"/>
        <w:bottom w:val="none" w:sz="0" w:space="0" w:color="auto"/>
        <w:right w:val="none" w:sz="0" w:space="0" w:color="auto"/>
      </w:divBdr>
    </w:div>
    <w:div w:id="1326205560">
      <w:bodyDiv w:val="1"/>
      <w:marLeft w:val="0"/>
      <w:marRight w:val="0"/>
      <w:marTop w:val="0"/>
      <w:marBottom w:val="0"/>
      <w:divBdr>
        <w:top w:val="none" w:sz="0" w:space="0" w:color="auto"/>
        <w:left w:val="none" w:sz="0" w:space="0" w:color="auto"/>
        <w:bottom w:val="none" w:sz="0" w:space="0" w:color="auto"/>
        <w:right w:val="none" w:sz="0" w:space="0" w:color="auto"/>
      </w:divBdr>
    </w:div>
    <w:div w:id="1331828312">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
    <w:div w:id="1336226748">
      <w:bodyDiv w:val="1"/>
      <w:marLeft w:val="0"/>
      <w:marRight w:val="0"/>
      <w:marTop w:val="0"/>
      <w:marBottom w:val="0"/>
      <w:divBdr>
        <w:top w:val="none" w:sz="0" w:space="0" w:color="auto"/>
        <w:left w:val="none" w:sz="0" w:space="0" w:color="auto"/>
        <w:bottom w:val="none" w:sz="0" w:space="0" w:color="auto"/>
        <w:right w:val="none" w:sz="0" w:space="0" w:color="auto"/>
      </w:divBdr>
    </w:div>
    <w:div w:id="1339383565">
      <w:bodyDiv w:val="1"/>
      <w:marLeft w:val="0"/>
      <w:marRight w:val="0"/>
      <w:marTop w:val="0"/>
      <w:marBottom w:val="0"/>
      <w:divBdr>
        <w:top w:val="none" w:sz="0" w:space="0" w:color="auto"/>
        <w:left w:val="none" w:sz="0" w:space="0" w:color="auto"/>
        <w:bottom w:val="none" w:sz="0" w:space="0" w:color="auto"/>
        <w:right w:val="none" w:sz="0" w:space="0" w:color="auto"/>
      </w:divBdr>
    </w:div>
    <w:div w:id="1343431872">
      <w:bodyDiv w:val="1"/>
      <w:marLeft w:val="0"/>
      <w:marRight w:val="0"/>
      <w:marTop w:val="0"/>
      <w:marBottom w:val="0"/>
      <w:divBdr>
        <w:top w:val="none" w:sz="0" w:space="0" w:color="auto"/>
        <w:left w:val="none" w:sz="0" w:space="0" w:color="auto"/>
        <w:bottom w:val="none" w:sz="0" w:space="0" w:color="auto"/>
        <w:right w:val="none" w:sz="0" w:space="0" w:color="auto"/>
      </w:divBdr>
    </w:div>
    <w:div w:id="1345589447">
      <w:bodyDiv w:val="1"/>
      <w:marLeft w:val="0"/>
      <w:marRight w:val="0"/>
      <w:marTop w:val="0"/>
      <w:marBottom w:val="0"/>
      <w:divBdr>
        <w:top w:val="none" w:sz="0" w:space="0" w:color="auto"/>
        <w:left w:val="none" w:sz="0" w:space="0" w:color="auto"/>
        <w:bottom w:val="none" w:sz="0" w:space="0" w:color="auto"/>
        <w:right w:val="none" w:sz="0" w:space="0" w:color="auto"/>
      </w:divBdr>
    </w:div>
    <w:div w:id="1374036051">
      <w:bodyDiv w:val="1"/>
      <w:marLeft w:val="0"/>
      <w:marRight w:val="0"/>
      <w:marTop w:val="0"/>
      <w:marBottom w:val="0"/>
      <w:divBdr>
        <w:top w:val="none" w:sz="0" w:space="0" w:color="auto"/>
        <w:left w:val="none" w:sz="0" w:space="0" w:color="auto"/>
        <w:bottom w:val="none" w:sz="0" w:space="0" w:color="auto"/>
        <w:right w:val="none" w:sz="0" w:space="0" w:color="auto"/>
      </w:divBdr>
    </w:div>
    <w:div w:id="1377585038">
      <w:bodyDiv w:val="1"/>
      <w:marLeft w:val="0"/>
      <w:marRight w:val="0"/>
      <w:marTop w:val="0"/>
      <w:marBottom w:val="0"/>
      <w:divBdr>
        <w:top w:val="none" w:sz="0" w:space="0" w:color="auto"/>
        <w:left w:val="none" w:sz="0" w:space="0" w:color="auto"/>
        <w:bottom w:val="none" w:sz="0" w:space="0" w:color="auto"/>
        <w:right w:val="none" w:sz="0" w:space="0" w:color="auto"/>
      </w:divBdr>
    </w:div>
    <w:div w:id="1379428777">
      <w:bodyDiv w:val="1"/>
      <w:marLeft w:val="0"/>
      <w:marRight w:val="0"/>
      <w:marTop w:val="0"/>
      <w:marBottom w:val="0"/>
      <w:divBdr>
        <w:top w:val="none" w:sz="0" w:space="0" w:color="auto"/>
        <w:left w:val="none" w:sz="0" w:space="0" w:color="auto"/>
        <w:bottom w:val="none" w:sz="0" w:space="0" w:color="auto"/>
        <w:right w:val="none" w:sz="0" w:space="0" w:color="auto"/>
      </w:divBdr>
    </w:div>
    <w:div w:id="1384522706">
      <w:bodyDiv w:val="1"/>
      <w:marLeft w:val="0"/>
      <w:marRight w:val="0"/>
      <w:marTop w:val="0"/>
      <w:marBottom w:val="0"/>
      <w:divBdr>
        <w:top w:val="none" w:sz="0" w:space="0" w:color="auto"/>
        <w:left w:val="none" w:sz="0" w:space="0" w:color="auto"/>
        <w:bottom w:val="none" w:sz="0" w:space="0" w:color="auto"/>
        <w:right w:val="none" w:sz="0" w:space="0" w:color="auto"/>
      </w:divBdr>
    </w:div>
    <w:div w:id="1395856978">
      <w:bodyDiv w:val="1"/>
      <w:marLeft w:val="0"/>
      <w:marRight w:val="0"/>
      <w:marTop w:val="0"/>
      <w:marBottom w:val="0"/>
      <w:divBdr>
        <w:top w:val="none" w:sz="0" w:space="0" w:color="auto"/>
        <w:left w:val="none" w:sz="0" w:space="0" w:color="auto"/>
        <w:bottom w:val="none" w:sz="0" w:space="0" w:color="auto"/>
        <w:right w:val="none" w:sz="0" w:space="0" w:color="auto"/>
      </w:divBdr>
    </w:div>
    <w:div w:id="1401441314">
      <w:bodyDiv w:val="1"/>
      <w:marLeft w:val="0"/>
      <w:marRight w:val="0"/>
      <w:marTop w:val="0"/>
      <w:marBottom w:val="0"/>
      <w:divBdr>
        <w:top w:val="none" w:sz="0" w:space="0" w:color="auto"/>
        <w:left w:val="none" w:sz="0" w:space="0" w:color="auto"/>
        <w:bottom w:val="none" w:sz="0" w:space="0" w:color="auto"/>
        <w:right w:val="none" w:sz="0" w:space="0" w:color="auto"/>
      </w:divBdr>
    </w:div>
    <w:div w:id="1402674426">
      <w:bodyDiv w:val="1"/>
      <w:marLeft w:val="0"/>
      <w:marRight w:val="0"/>
      <w:marTop w:val="0"/>
      <w:marBottom w:val="0"/>
      <w:divBdr>
        <w:top w:val="none" w:sz="0" w:space="0" w:color="auto"/>
        <w:left w:val="none" w:sz="0" w:space="0" w:color="auto"/>
        <w:bottom w:val="none" w:sz="0" w:space="0" w:color="auto"/>
        <w:right w:val="none" w:sz="0" w:space="0" w:color="auto"/>
      </w:divBdr>
    </w:div>
    <w:div w:id="1406337898">
      <w:bodyDiv w:val="1"/>
      <w:marLeft w:val="0"/>
      <w:marRight w:val="0"/>
      <w:marTop w:val="0"/>
      <w:marBottom w:val="0"/>
      <w:divBdr>
        <w:top w:val="none" w:sz="0" w:space="0" w:color="auto"/>
        <w:left w:val="none" w:sz="0" w:space="0" w:color="auto"/>
        <w:bottom w:val="none" w:sz="0" w:space="0" w:color="auto"/>
        <w:right w:val="none" w:sz="0" w:space="0" w:color="auto"/>
      </w:divBdr>
    </w:div>
    <w:div w:id="1407416254">
      <w:bodyDiv w:val="1"/>
      <w:marLeft w:val="0"/>
      <w:marRight w:val="0"/>
      <w:marTop w:val="0"/>
      <w:marBottom w:val="0"/>
      <w:divBdr>
        <w:top w:val="none" w:sz="0" w:space="0" w:color="auto"/>
        <w:left w:val="none" w:sz="0" w:space="0" w:color="auto"/>
        <w:bottom w:val="none" w:sz="0" w:space="0" w:color="auto"/>
        <w:right w:val="none" w:sz="0" w:space="0" w:color="auto"/>
      </w:divBdr>
    </w:div>
    <w:div w:id="1414358997">
      <w:bodyDiv w:val="1"/>
      <w:marLeft w:val="0"/>
      <w:marRight w:val="0"/>
      <w:marTop w:val="0"/>
      <w:marBottom w:val="0"/>
      <w:divBdr>
        <w:top w:val="none" w:sz="0" w:space="0" w:color="auto"/>
        <w:left w:val="none" w:sz="0" w:space="0" w:color="auto"/>
        <w:bottom w:val="none" w:sz="0" w:space="0" w:color="auto"/>
        <w:right w:val="none" w:sz="0" w:space="0" w:color="auto"/>
      </w:divBdr>
    </w:div>
    <w:div w:id="1444618920">
      <w:bodyDiv w:val="1"/>
      <w:marLeft w:val="0"/>
      <w:marRight w:val="0"/>
      <w:marTop w:val="0"/>
      <w:marBottom w:val="0"/>
      <w:divBdr>
        <w:top w:val="none" w:sz="0" w:space="0" w:color="auto"/>
        <w:left w:val="none" w:sz="0" w:space="0" w:color="auto"/>
        <w:bottom w:val="none" w:sz="0" w:space="0" w:color="auto"/>
        <w:right w:val="none" w:sz="0" w:space="0" w:color="auto"/>
      </w:divBdr>
    </w:div>
    <w:div w:id="1459178501">
      <w:bodyDiv w:val="1"/>
      <w:marLeft w:val="0"/>
      <w:marRight w:val="0"/>
      <w:marTop w:val="0"/>
      <w:marBottom w:val="0"/>
      <w:divBdr>
        <w:top w:val="none" w:sz="0" w:space="0" w:color="auto"/>
        <w:left w:val="none" w:sz="0" w:space="0" w:color="auto"/>
        <w:bottom w:val="none" w:sz="0" w:space="0" w:color="auto"/>
        <w:right w:val="none" w:sz="0" w:space="0" w:color="auto"/>
      </w:divBdr>
    </w:div>
    <w:div w:id="1461453871">
      <w:bodyDiv w:val="1"/>
      <w:marLeft w:val="0"/>
      <w:marRight w:val="0"/>
      <w:marTop w:val="0"/>
      <w:marBottom w:val="0"/>
      <w:divBdr>
        <w:top w:val="none" w:sz="0" w:space="0" w:color="auto"/>
        <w:left w:val="none" w:sz="0" w:space="0" w:color="auto"/>
        <w:bottom w:val="none" w:sz="0" w:space="0" w:color="auto"/>
        <w:right w:val="none" w:sz="0" w:space="0" w:color="auto"/>
      </w:divBdr>
    </w:div>
    <w:div w:id="1462261233">
      <w:bodyDiv w:val="1"/>
      <w:marLeft w:val="0"/>
      <w:marRight w:val="0"/>
      <w:marTop w:val="0"/>
      <w:marBottom w:val="0"/>
      <w:divBdr>
        <w:top w:val="none" w:sz="0" w:space="0" w:color="auto"/>
        <w:left w:val="none" w:sz="0" w:space="0" w:color="auto"/>
        <w:bottom w:val="none" w:sz="0" w:space="0" w:color="auto"/>
        <w:right w:val="none" w:sz="0" w:space="0" w:color="auto"/>
      </w:divBdr>
    </w:div>
    <w:div w:id="1467964999">
      <w:bodyDiv w:val="1"/>
      <w:marLeft w:val="0"/>
      <w:marRight w:val="0"/>
      <w:marTop w:val="0"/>
      <w:marBottom w:val="0"/>
      <w:divBdr>
        <w:top w:val="none" w:sz="0" w:space="0" w:color="auto"/>
        <w:left w:val="none" w:sz="0" w:space="0" w:color="auto"/>
        <w:bottom w:val="none" w:sz="0" w:space="0" w:color="auto"/>
        <w:right w:val="none" w:sz="0" w:space="0" w:color="auto"/>
      </w:divBdr>
    </w:div>
    <w:div w:id="1477455065">
      <w:bodyDiv w:val="1"/>
      <w:marLeft w:val="0"/>
      <w:marRight w:val="0"/>
      <w:marTop w:val="0"/>
      <w:marBottom w:val="0"/>
      <w:divBdr>
        <w:top w:val="none" w:sz="0" w:space="0" w:color="auto"/>
        <w:left w:val="none" w:sz="0" w:space="0" w:color="auto"/>
        <w:bottom w:val="none" w:sz="0" w:space="0" w:color="auto"/>
        <w:right w:val="none" w:sz="0" w:space="0" w:color="auto"/>
      </w:divBdr>
    </w:div>
    <w:div w:id="1482573531">
      <w:bodyDiv w:val="1"/>
      <w:marLeft w:val="0"/>
      <w:marRight w:val="0"/>
      <w:marTop w:val="0"/>
      <w:marBottom w:val="0"/>
      <w:divBdr>
        <w:top w:val="none" w:sz="0" w:space="0" w:color="auto"/>
        <w:left w:val="none" w:sz="0" w:space="0" w:color="auto"/>
        <w:bottom w:val="none" w:sz="0" w:space="0" w:color="auto"/>
        <w:right w:val="none" w:sz="0" w:space="0" w:color="auto"/>
      </w:divBdr>
    </w:div>
    <w:div w:id="1487208630">
      <w:bodyDiv w:val="1"/>
      <w:marLeft w:val="0"/>
      <w:marRight w:val="0"/>
      <w:marTop w:val="0"/>
      <w:marBottom w:val="0"/>
      <w:divBdr>
        <w:top w:val="none" w:sz="0" w:space="0" w:color="auto"/>
        <w:left w:val="none" w:sz="0" w:space="0" w:color="auto"/>
        <w:bottom w:val="none" w:sz="0" w:space="0" w:color="auto"/>
        <w:right w:val="none" w:sz="0" w:space="0" w:color="auto"/>
      </w:divBdr>
    </w:div>
    <w:div w:id="1489857182">
      <w:bodyDiv w:val="1"/>
      <w:marLeft w:val="0"/>
      <w:marRight w:val="0"/>
      <w:marTop w:val="0"/>
      <w:marBottom w:val="0"/>
      <w:divBdr>
        <w:top w:val="none" w:sz="0" w:space="0" w:color="auto"/>
        <w:left w:val="none" w:sz="0" w:space="0" w:color="auto"/>
        <w:bottom w:val="none" w:sz="0" w:space="0" w:color="auto"/>
        <w:right w:val="none" w:sz="0" w:space="0" w:color="auto"/>
      </w:divBdr>
    </w:div>
    <w:div w:id="1490243149">
      <w:bodyDiv w:val="1"/>
      <w:marLeft w:val="0"/>
      <w:marRight w:val="0"/>
      <w:marTop w:val="0"/>
      <w:marBottom w:val="0"/>
      <w:divBdr>
        <w:top w:val="none" w:sz="0" w:space="0" w:color="auto"/>
        <w:left w:val="none" w:sz="0" w:space="0" w:color="auto"/>
        <w:bottom w:val="none" w:sz="0" w:space="0" w:color="auto"/>
        <w:right w:val="none" w:sz="0" w:space="0" w:color="auto"/>
      </w:divBdr>
    </w:div>
    <w:div w:id="1497844200">
      <w:bodyDiv w:val="1"/>
      <w:marLeft w:val="0"/>
      <w:marRight w:val="0"/>
      <w:marTop w:val="0"/>
      <w:marBottom w:val="0"/>
      <w:divBdr>
        <w:top w:val="none" w:sz="0" w:space="0" w:color="auto"/>
        <w:left w:val="none" w:sz="0" w:space="0" w:color="auto"/>
        <w:bottom w:val="none" w:sz="0" w:space="0" w:color="auto"/>
        <w:right w:val="none" w:sz="0" w:space="0" w:color="auto"/>
      </w:divBdr>
    </w:div>
    <w:div w:id="1501849839">
      <w:bodyDiv w:val="1"/>
      <w:marLeft w:val="0"/>
      <w:marRight w:val="0"/>
      <w:marTop w:val="0"/>
      <w:marBottom w:val="0"/>
      <w:divBdr>
        <w:top w:val="none" w:sz="0" w:space="0" w:color="auto"/>
        <w:left w:val="none" w:sz="0" w:space="0" w:color="auto"/>
        <w:bottom w:val="none" w:sz="0" w:space="0" w:color="auto"/>
        <w:right w:val="none" w:sz="0" w:space="0" w:color="auto"/>
      </w:divBdr>
    </w:div>
    <w:div w:id="1501890927">
      <w:bodyDiv w:val="1"/>
      <w:marLeft w:val="0"/>
      <w:marRight w:val="0"/>
      <w:marTop w:val="0"/>
      <w:marBottom w:val="0"/>
      <w:divBdr>
        <w:top w:val="none" w:sz="0" w:space="0" w:color="auto"/>
        <w:left w:val="none" w:sz="0" w:space="0" w:color="auto"/>
        <w:bottom w:val="none" w:sz="0" w:space="0" w:color="auto"/>
        <w:right w:val="none" w:sz="0" w:space="0" w:color="auto"/>
      </w:divBdr>
    </w:div>
    <w:div w:id="1523010603">
      <w:bodyDiv w:val="1"/>
      <w:marLeft w:val="0"/>
      <w:marRight w:val="0"/>
      <w:marTop w:val="0"/>
      <w:marBottom w:val="0"/>
      <w:divBdr>
        <w:top w:val="none" w:sz="0" w:space="0" w:color="auto"/>
        <w:left w:val="none" w:sz="0" w:space="0" w:color="auto"/>
        <w:bottom w:val="none" w:sz="0" w:space="0" w:color="auto"/>
        <w:right w:val="none" w:sz="0" w:space="0" w:color="auto"/>
      </w:divBdr>
    </w:div>
    <w:div w:id="1528060653">
      <w:bodyDiv w:val="1"/>
      <w:marLeft w:val="0"/>
      <w:marRight w:val="0"/>
      <w:marTop w:val="0"/>
      <w:marBottom w:val="0"/>
      <w:divBdr>
        <w:top w:val="none" w:sz="0" w:space="0" w:color="auto"/>
        <w:left w:val="none" w:sz="0" w:space="0" w:color="auto"/>
        <w:bottom w:val="none" w:sz="0" w:space="0" w:color="auto"/>
        <w:right w:val="none" w:sz="0" w:space="0" w:color="auto"/>
      </w:divBdr>
    </w:div>
    <w:div w:id="1531988327">
      <w:bodyDiv w:val="1"/>
      <w:marLeft w:val="0"/>
      <w:marRight w:val="0"/>
      <w:marTop w:val="0"/>
      <w:marBottom w:val="0"/>
      <w:divBdr>
        <w:top w:val="none" w:sz="0" w:space="0" w:color="auto"/>
        <w:left w:val="none" w:sz="0" w:space="0" w:color="auto"/>
        <w:bottom w:val="none" w:sz="0" w:space="0" w:color="auto"/>
        <w:right w:val="none" w:sz="0" w:space="0" w:color="auto"/>
      </w:divBdr>
    </w:div>
    <w:div w:id="1532526017">
      <w:bodyDiv w:val="1"/>
      <w:marLeft w:val="0"/>
      <w:marRight w:val="0"/>
      <w:marTop w:val="0"/>
      <w:marBottom w:val="0"/>
      <w:divBdr>
        <w:top w:val="none" w:sz="0" w:space="0" w:color="auto"/>
        <w:left w:val="none" w:sz="0" w:space="0" w:color="auto"/>
        <w:bottom w:val="none" w:sz="0" w:space="0" w:color="auto"/>
        <w:right w:val="none" w:sz="0" w:space="0" w:color="auto"/>
      </w:divBdr>
    </w:div>
    <w:div w:id="1537350915">
      <w:bodyDiv w:val="1"/>
      <w:marLeft w:val="0"/>
      <w:marRight w:val="0"/>
      <w:marTop w:val="0"/>
      <w:marBottom w:val="0"/>
      <w:divBdr>
        <w:top w:val="none" w:sz="0" w:space="0" w:color="auto"/>
        <w:left w:val="none" w:sz="0" w:space="0" w:color="auto"/>
        <w:bottom w:val="none" w:sz="0" w:space="0" w:color="auto"/>
        <w:right w:val="none" w:sz="0" w:space="0" w:color="auto"/>
      </w:divBdr>
    </w:div>
    <w:div w:id="1539391013">
      <w:bodyDiv w:val="1"/>
      <w:marLeft w:val="0"/>
      <w:marRight w:val="0"/>
      <w:marTop w:val="0"/>
      <w:marBottom w:val="0"/>
      <w:divBdr>
        <w:top w:val="none" w:sz="0" w:space="0" w:color="auto"/>
        <w:left w:val="none" w:sz="0" w:space="0" w:color="auto"/>
        <w:bottom w:val="none" w:sz="0" w:space="0" w:color="auto"/>
        <w:right w:val="none" w:sz="0" w:space="0" w:color="auto"/>
      </w:divBdr>
    </w:div>
    <w:div w:id="1541674578">
      <w:bodyDiv w:val="1"/>
      <w:marLeft w:val="0"/>
      <w:marRight w:val="0"/>
      <w:marTop w:val="0"/>
      <w:marBottom w:val="0"/>
      <w:divBdr>
        <w:top w:val="none" w:sz="0" w:space="0" w:color="auto"/>
        <w:left w:val="none" w:sz="0" w:space="0" w:color="auto"/>
        <w:bottom w:val="none" w:sz="0" w:space="0" w:color="auto"/>
        <w:right w:val="none" w:sz="0" w:space="0" w:color="auto"/>
      </w:divBdr>
    </w:div>
    <w:div w:id="1555660087">
      <w:bodyDiv w:val="1"/>
      <w:marLeft w:val="0"/>
      <w:marRight w:val="0"/>
      <w:marTop w:val="0"/>
      <w:marBottom w:val="0"/>
      <w:divBdr>
        <w:top w:val="none" w:sz="0" w:space="0" w:color="auto"/>
        <w:left w:val="none" w:sz="0" w:space="0" w:color="auto"/>
        <w:bottom w:val="none" w:sz="0" w:space="0" w:color="auto"/>
        <w:right w:val="none" w:sz="0" w:space="0" w:color="auto"/>
      </w:divBdr>
    </w:div>
    <w:div w:id="1561552970">
      <w:bodyDiv w:val="1"/>
      <w:marLeft w:val="0"/>
      <w:marRight w:val="0"/>
      <w:marTop w:val="0"/>
      <w:marBottom w:val="0"/>
      <w:divBdr>
        <w:top w:val="none" w:sz="0" w:space="0" w:color="auto"/>
        <w:left w:val="none" w:sz="0" w:space="0" w:color="auto"/>
        <w:bottom w:val="none" w:sz="0" w:space="0" w:color="auto"/>
        <w:right w:val="none" w:sz="0" w:space="0" w:color="auto"/>
      </w:divBdr>
    </w:div>
    <w:div w:id="1563131870">
      <w:bodyDiv w:val="1"/>
      <w:marLeft w:val="0"/>
      <w:marRight w:val="0"/>
      <w:marTop w:val="0"/>
      <w:marBottom w:val="0"/>
      <w:divBdr>
        <w:top w:val="none" w:sz="0" w:space="0" w:color="auto"/>
        <w:left w:val="none" w:sz="0" w:space="0" w:color="auto"/>
        <w:bottom w:val="none" w:sz="0" w:space="0" w:color="auto"/>
        <w:right w:val="none" w:sz="0" w:space="0" w:color="auto"/>
      </w:divBdr>
    </w:div>
    <w:div w:id="1567062651">
      <w:bodyDiv w:val="1"/>
      <w:marLeft w:val="0"/>
      <w:marRight w:val="0"/>
      <w:marTop w:val="0"/>
      <w:marBottom w:val="0"/>
      <w:divBdr>
        <w:top w:val="none" w:sz="0" w:space="0" w:color="auto"/>
        <w:left w:val="none" w:sz="0" w:space="0" w:color="auto"/>
        <w:bottom w:val="none" w:sz="0" w:space="0" w:color="auto"/>
        <w:right w:val="none" w:sz="0" w:space="0" w:color="auto"/>
      </w:divBdr>
    </w:div>
    <w:div w:id="1567715845">
      <w:bodyDiv w:val="1"/>
      <w:marLeft w:val="0"/>
      <w:marRight w:val="0"/>
      <w:marTop w:val="0"/>
      <w:marBottom w:val="0"/>
      <w:divBdr>
        <w:top w:val="none" w:sz="0" w:space="0" w:color="auto"/>
        <w:left w:val="none" w:sz="0" w:space="0" w:color="auto"/>
        <w:bottom w:val="none" w:sz="0" w:space="0" w:color="auto"/>
        <w:right w:val="none" w:sz="0" w:space="0" w:color="auto"/>
      </w:divBdr>
    </w:div>
    <w:div w:id="1569922481">
      <w:bodyDiv w:val="1"/>
      <w:marLeft w:val="0"/>
      <w:marRight w:val="0"/>
      <w:marTop w:val="0"/>
      <w:marBottom w:val="0"/>
      <w:divBdr>
        <w:top w:val="none" w:sz="0" w:space="0" w:color="auto"/>
        <w:left w:val="none" w:sz="0" w:space="0" w:color="auto"/>
        <w:bottom w:val="none" w:sz="0" w:space="0" w:color="auto"/>
        <w:right w:val="none" w:sz="0" w:space="0" w:color="auto"/>
      </w:divBdr>
    </w:div>
    <w:div w:id="1582986247">
      <w:bodyDiv w:val="1"/>
      <w:marLeft w:val="0"/>
      <w:marRight w:val="0"/>
      <w:marTop w:val="0"/>
      <w:marBottom w:val="0"/>
      <w:divBdr>
        <w:top w:val="none" w:sz="0" w:space="0" w:color="auto"/>
        <w:left w:val="none" w:sz="0" w:space="0" w:color="auto"/>
        <w:bottom w:val="none" w:sz="0" w:space="0" w:color="auto"/>
        <w:right w:val="none" w:sz="0" w:space="0" w:color="auto"/>
      </w:divBdr>
    </w:div>
    <w:div w:id="1583487378">
      <w:bodyDiv w:val="1"/>
      <w:marLeft w:val="0"/>
      <w:marRight w:val="0"/>
      <w:marTop w:val="0"/>
      <w:marBottom w:val="0"/>
      <w:divBdr>
        <w:top w:val="none" w:sz="0" w:space="0" w:color="auto"/>
        <w:left w:val="none" w:sz="0" w:space="0" w:color="auto"/>
        <w:bottom w:val="none" w:sz="0" w:space="0" w:color="auto"/>
        <w:right w:val="none" w:sz="0" w:space="0" w:color="auto"/>
      </w:divBdr>
    </w:div>
    <w:div w:id="1587379221">
      <w:bodyDiv w:val="1"/>
      <w:marLeft w:val="0"/>
      <w:marRight w:val="0"/>
      <w:marTop w:val="0"/>
      <w:marBottom w:val="0"/>
      <w:divBdr>
        <w:top w:val="none" w:sz="0" w:space="0" w:color="auto"/>
        <w:left w:val="none" w:sz="0" w:space="0" w:color="auto"/>
        <w:bottom w:val="none" w:sz="0" w:space="0" w:color="auto"/>
        <w:right w:val="none" w:sz="0" w:space="0" w:color="auto"/>
      </w:divBdr>
    </w:div>
    <w:div w:id="1591111714">
      <w:bodyDiv w:val="1"/>
      <w:marLeft w:val="0"/>
      <w:marRight w:val="0"/>
      <w:marTop w:val="0"/>
      <w:marBottom w:val="0"/>
      <w:divBdr>
        <w:top w:val="none" w:sz="0" w:space="0" w:color="auto"/>
        <w:left w:val="none" w:sz="0" w:space="0" w:color="auto"/>
        <w:bottom w:val="none" w:sz="0" w:space="0" w:color="auto"/>
        <w:right w:val="none" w:sz="0" w:space="0" w:color="auto"/>
      </w:divBdr>
    </w:div>
    <w:div w:id="1597320339">
      <w:bodyDiv w:val="1"/>
      <w:marLeft w:val="0"/>
      <w:marRight w:val="0"/>
      <w:marTop w:val="0"/>
      <w:marBottom w:val="0"/>
      <w:divBdr>
        <w:top w:val="none" w:sz="0" w:space="0" w:color="auto"/>
        <w:left w:val="none" w:sz="0" w:space="0" w:color="auto"/>
        <w:bottom w:val="none" w:sz="0" w:space="0" w:color="auto"/>
        <w:right w:val="none" w:sz="0" w:space="0" w:color="auto"/>
      </w:divBdr>
    </w:div>
    <w:div w:id="1619413789">
      <w:bodyDiv w:val="1"/>
      <w:marLeft w:val="0"/>
      <w:marRight w:val="0"/>
      <w:marTop w:val="0"/>
      <w:marBottom w:val="0"/>
      <w:divBdr>
        <w:top w:val="none" w:sz="0" w:space="0" w:color="auto"/>
        <w:left w:val="none" w:sz="0" w:space="0" w:color="auto"/>
        <w:bottom w:val="none" w:sz="0" w:space="0" w:color="auto"/>
        <w:right w:val="none" w:sz="0" w:space="0" w:color="auto"/>
      </w:divBdr>
    </w:div>
    <w:div w:id="1621646522">
      <w:bodyDiv w:val="1"/>
      <w:marLeft w:val="0"/>
      <w:marRight w:val="0"/>
      <w:marTop w:val="0"/>
      <w:marBottom w:val="0"/>
      <w:divBdr>
        <w:top w:val="none" w:sz="0" w:space="0" w:color="auto"/>
        <w:left w:val="none" w:sz="0" w:space="0" w:color="auto"/>
        <w:bottom w:val="none" w:sz="0" w:space="0" w:color="auto"/>
        <w:right w:val="none" w:sz="0" w:space="0" w:color="auto"/>
      </w:divBdr>
    </w:div>
    <w:div w:id="1633711875">
      <w:bodyDiv w:val="1"/>
      <w:marLeft w:val="0"/>
      <w:marRight w:val="0"/>
      <w:marTop w:val="0"/>
      <w:marBottom w:val="0"/>
      <w:divBdr>
        <w:top w:val="none" w:sz="0" w:space="0" w:color="auto"/>
        <w:left w:val="none" w:sz="0" w:space="0" w:color="auto"/>
        <w:bottom w:val="none" w:sz="0" w:space="0" w:color="auto"/>
        <w:right w:val="none" w:sz="0" w:space="0" w:color="auto"/>
      </w:divBdr>
    </w:div>
    <w:div w:id="1635132609">
      <w:bodyDiv w:val="1"/>
      <w:marLeft w:val="0"/>
      <w:marRight w:val="0"/>
      <w:marTop w:val="0"/>
      <w:marBottom w:val="0"/>
      <w:divBdr>
        <w:top w:val="none" w:sz="0" w:space="0" w:color="auto"/>
        <w:left w:val="none" w:sz="0" w:space="0" w:color="auto"/>
        <w:bottom w:val="none" w:sz="0" w:space="0" w:color="auto"/>
        <w:right w:val="none" w:sz="0" w:space="0" w:color="auto"/>
      </w:divBdr>
    </w:div>
    <w:div w:id="1636910852">
      <w:bodyDiv w:val="1"/>
      <w:marLeft w:val="0"/>
      <w:marRight w:val="0"/>
      <w:marTop w:val="0"/>
      <w:marBottom w:val="0"/>
      <w:divBdr>
        <w:top w:val="none" w:sz="0" w:space="0" w:color="auto"/>
        <w:left w:val="none" w:sz="0" w:space="0" w:color="auto"/>
        <w:bottom w:val="none" w:sz="0" w:space="0" w:color="auto"/>
        <w:right w:val="none" w:sz="0" w:space="0" w:color="auto"/>
      </w:divBdr>
    </w:div>
    <w:div w:id="1641887040">
      <w:bodyDiv w:val="1"/>
      <w:marLeft w:val="0"/>
      <w:marRight w:val="0"/>
      <w:marTop w:val="0"/>
      <w:marBottom w:val="0"/>
      <w:divBdr>
        <w:top w:val="none" w:sz="0" w:space="0" w:color="auto"/>
        <w:left w:val="none" w:sz="0" w:space="0" w:color="auto"/>
        <w:bottom w:val="none" w:sz="0" w:space="0" w:color="auto"/>
        <w:right w:val="none" w:sz="0" w:space="0" w:color="auto"/>
      </w:divBdr>
    </w:div>
    <w:div w:id="1647054191">
      <w:bodyDiv w:val="1"/>
      <w:marLeft w:val="0"/>
      <w:marRight w:val="0"/>
      <w:marTop w:val="0"/>
      <w:marBottom w:val="0"/>
      <w:divBdr>
        <w:top w:val="none" w:sz="0" w:space="0" w:color="auto"/>
        <w:left w:val="none" w:sz="0" w:space="0" w:color="auto"/>
        <w:bottom w:val="none" w:sz="0" w:space="0" w:color="auto"/>
        <w:right w:val="none" w:sz="0" w:space="0" w:color="auto"/>
      </w:divBdr>
    </w:div>
    <w:div w:id="1657952974">
      <w:bodyDiv w:val="1"/>
      <w:marLeft w:val="0"/>
      <w:marRight w:val="0"/>
      <w:marTop w:val="0"/>
      <w:marBottom w:val="0"/>
      <w:divBdr>
        <w:top w:val="none" w:sz="0" w:space="0" w:color="auto"/>
        <w:left w:val="none" w:sz="0" w:space="0" w:color="auto"/>
        <w:bottom w:val="none" w:sz="0" w:space="0" w:color="auto"/>
        <w:right w:val="none" w:sz="0" w:space="0" w:color="auto"/>
      </w:divBdr>
    </w:div>
    <w:div w:id="1662196549">
      <w:bodyDiv w:val="1"/>
      <w:marLeft w:val="0"/>
      <w:marRight w:val="0"/>
      <w:marTop w:val="0"/>
      <w:marBottom w:val="0"/>
      <w:divBdr>
        <w:top w:val="none" w:sz="0" w:space="0" w:color="auto"/>
        <w:left w:val="none" w:sz="0" w:space="0" w:color="auto"/>
        <w:bottom w:val="none" w:sz="0" w:space="0" w:color="auto"/>
        <w:right w:val="none" w:sz="0" w:space="0" w:color="auto"/>
      </w:divBdr>
    </w:div>
    <w:div w:id="1663703048">
      <w:bodyDiv w:val="1"/>
      <w:marLeft w:val="0"/>
      <w:marRight w:val="0"/>
      <w:marTop w:val="0"/>
      <w:marBottom w:val="0"/>
      <w:divBdr>
        <w:top w:val="none" w:sz="0" w:space="0" w:color="auto"/>
        <w:left w:val="none" w:sz="0" w:space="0" w:color="auto"/>
        <w:bottom w:val="none" w:sz="0" w:space="0" w:color="auto"/>
        <w:right w:val="none" w:sz="0" w:space="0" w:color="auto"/>
      </w:divBdr>
    </w:div>
    <w:div w:id="1668248136">
      <w:bodyDiv w:val="1"/>
      <w:marLeft w:val="0"/>
      <w:marRight w:val="0"/>
      <w:marTop w:val="0"/>
      <w:marBottom w:val="0"/>
      <w:divBdr>
        <w:top w:val="none" w:sz="0" w:space="0" w:color="auto"/>
        <w:left w:val="none" w:sz="0" w:space="0" w:color="auto"/>
        <w:bottom w:val="none" w:sz="0" w:space="0" w:color="auto"/>
        <w:right w:val="none" w:sz="0" w:space="0" w:color="auto"/>
      </w:divBdr>
    </w:div>
    <w:div w:id="1679380374">
      <w:bodyDiv w:val="1"/>
      <w:marLeft w:val="0"/>
      <w:marRight w:val="0"/>
      <w:marTop w:val="0"/>
      <w:marBottom w:val="0"/>
      <w:divBdr>
        <w:top w:val="none" w:sz="0" w:space="0" w:color="auto"/>
        <w:left w:val="none" w:sz="0" w:space="0" w:color="auto"/>
        <w:bottom w:val="none" w:sz="0" w:space="0" w:color="auto"/>
        <w:right w:val="none" w:sz="0" w:space="0" w:color="auto"/>
      </w:divBdr>
    </w:div>
    <w:div w:id="1684284300">
      <w:bodyDiv w:val="1"/>
      <w:marLeft w:val="0"/>
      <w:marRight w:val="0"/>
      <w:marTop w:val="0"/>
      <w:marBottom w:val="0"/>
      <w:divBdr>
        <w:top w:val="none" w:sz="0" w:space="0" w:color="auto"/>
        <w:left w:val="none" w:sz="0" w:space="0" w:color="auto"/>
        <w:bottom w:val="none" w:sz="0" w:space="0" w:color="auto"/>
        <w:right w:val="none" w:sz="0" w:space="0" w:color="auto"/>
      </w:divBdr>
    </w:div>
    <w:div w:id="1685784506">
      <w:bodyDiv w:val="1"/>
      <w:marLeft w:val="0"/>
      <w:marRight w:val="0"/>
      <w:marTop w:val="0"/>
      <w:marBottom w:val="0"/>
      <w:divBdr>
        <w:top w:val="none" w:sz="0" w:space="0" w:color="auto"/>
        <w:left w:val="none" w:sz="0" w:space="0" w:color="auto"/>
        <w:bottom w:val="none" w:sz="0" w:space="0" w:color="auto"/>
        <w:right w:val="none" w:sz="0" w:space="0" w:color="auto"/>
      </w:divBdr>
    </w:div>
    <w:div w:id="1695644345">
      <w:bodyDiv w:val="1"/>
      <w:marLeft w:val="0"/>
      <w:marRight w:val="0"/>
      <w:marTop w:val="0"/>
      <w:marBottom w:val="0"/>
      <w:divBdr>
        <w:top w:val="none" w:sz="0" w:space="0" w:color="auto"/>
        <w:left w:val="none" w:sz="0" w:space="0" w:color="auto"/>
        <w:bottom w:val="none" w:sz="0" w:space="0" w:color="auto"/>
        <w:right w:val="none" w:sz="0" w:space="0" w:color="auto"/>
      </w:divBdr>
    </w:div>
    <w:div w:id="1696154472">
      <w:bodyDiv w:val="1"/>
      <w:marLeft w:val="0"/>
      <w:marRight w:val="0"/>
      <w:marTop w:val="0"/>
      <w:marBottom w:val="0"/>
      <w:divBdr>
        <w:top w:val="none" w:sz="0" w:space="0" w:color="auto"/>
        <w:left w:val="none" w:sz="0" w:space="0" w:color="auto"/>
        <w:bottom w:val="none" w:sz="0" w:space="0" w:color="auto"/>
        <w:right w:val="none" w:sz="0" w:space="0" w:color="auto"/>
      </w:divBdr>
    </w:div>
    <w:div w:id="1705252995">
      <w:bodyDiv w:val="1"/>
      <w:marLeft w:val="0"/>
      <w:marRight w:val="0"/>
      <w:marTop w:val="0"/>
      <w:marBottom w:val="0"/>
      <w:divBdr>
        <w:top w:val="none" w:sz="0" w:space="0" w:color="auto"/>
        <w:left w:val="none" w:sz="0" w:space="0" w:color="auto"/>
        <w:bottom w:val="none" w:sz="0" w:space="0" w:color="auto"/>
        <w:right w:val="none" w:sz="0" w:space="0" w:color="auto"/>
      </w:divBdr>
    </w:div>
    <w:div w:id="1716345190">
      <w:bodyDiv w:val="1"/>
      <w:marLeft w:val="0"/>
      <w:marRight w:val="0"/>
      <w:marTop w:val="0"/>
      <w:marBottom w:val="0"/>
      <w:divBdr>
        <w:top w:val="none" w:sz="0" w:space="0" w:color="auto"/>
        <w:left w:val="none" w:sz="0" w:space="0" w:color="auto"/>
        <w:bottom w:val="none" w:sz="0" w:space="0" w:color="auto"/>
        <w:right w:val="none" w:sz="0" w:space="0" w:color="auto"/>
      </w:divBdr>
    </w:div>
    <w:div w:id="1720591525">
      <w:bodyDiv w:val="1"/>
      <w:marLeft w:val="0"/>
      <w:marRight w:val="0"/>
      <w:marTop w:val="0"/>
      <w:marBottom w:val="0"/>
      <w:divBdr>
        <w:top w:val="none" w:sz="0" w:space="0" w:color="auto"/>
        <w:left w:val="none" w:sz="0" w:space="0" w:color="auto"/>
        <w:bottom w:val="none" w:sz="0" w:space="0" w:color="auto"/>
        <w:right w:val="none" w:sz="0" w:space="0" w:color="auto"/>
      </w:divBdr>
    </w:div>
    <w:div w:id="1724597357">
      <w:bodyDiv w:val="1"/>
      <w:marLeft w:val="0"/>
      <w:marRight w:val="0"/>
      <w:marTop w:val="0"/>
      <w:marBottom w:val="0"/>
      <w:divBdr>
        <w:top w:val="none" w:sz="0" w:space="0" w:color="auto"/>
        <w:left w:val="none" w:sz="0" w:space="0" w:color="auto"/>
        <w:bottom w:val="none" w:sz="0" w:space="0" w:color="auto"/>
        <w:right w:val="none" w:sz="0" w:space="0" w:color="auto"/>
      </w:divBdr>
    </w:div>
    <w:div w:id="1727218815">
      <w:bodyDiv w:val="1"/>
      <w:marLeft w:val="0"/>
      <w:marRight w:val="0"/>
      <w:marTop w:val="0"/>
      <w:marBottom w:val="0"/>
      <w:divBdr>
        <w:top w:val="none" w:sz="0" w:space="0" w:color="auto"/>
        <w:left w:val="none" w:sz="0" w:space="0" w:color="auto"/>
        <w:bottom w:val="none" w:sz="0" w:space="0" w:color="auto"/>
        <w:right w:val="none" w:sz="0" w:space="0" w:color="auto"/>
      </w:divBdr>
    </w:div>
    <w:div w:id="1729499714">
      <w:bodyDiv w:val="1"/>
      <w:marLeft w:val="0"/>
      <w:marRight w:val="0"/>
      <w:marTop w:val="0"/>
      <w:marBottom w:val="0"/>
      <w:divBdr>
        <w:top w:val="none" w:sz="0" w:space="0" w:color="auto"/>
        <w:left w:val="none" w:sz="0" w:space="0" w:color="auto"/>
        <w:bottom w:val="none" w:sz="0" w:space="0" w:color="auto"/>
        <w:right w:val="none" w:sz="0" w:space="0" w:color="auto"/>
      </w:divBdr>
    </w:div>
    <w:div w:id="1750886300">
      <w:bodyDiv w:val="1"/>
      <w:marLeft w:val="0"/>
      <w:marRight w:val="0"/>
      <w:marTop w:val="0"/>
      <w:marBottom w:val="0"/>
      <w:divBdr>
        <w:top w:val="none" w:sz="0" w:space="0" w:color="auto"/>
        <w:left w:val="none" w:sz="0" w:space="0" w:color="auto"/>
        <w:bottom w:val="none" w:sz="0" w:space="0" w:color="auto"/>
        <w:right w:val="none" w:sz="0" w:space="0" w:color="auto"/>
      </w:divBdr>
    </w:div>
    <w:div w:id="1752580245">
      <w:bodyDiv w:val="1"/>
      <w:marLeft w:val="0"/>
      <w:marRight w:val="0"/>
      <w:marTop w:val="0"/>
      <w:marBottom w:val="0"/>
      <w:divBdr>
        <w:top w:val="none" w:sz="0" w:space="0" w:color="auto"/>
        <w:left w:val="none" w:sz="0" w:space="0" w:color="auto"/>
        <w:bottom w:val="none" w:sz="0" w:space="0" w:color="auto"/>
        <w:right w:val="none" w:sz="0" w:space="0" w:color="auto"/>
      </w:divBdr>
    </w:div>
    <w:div w:id="1758746422">
      <w:bodyDiv w:val="1"/>
      <w:marLeft w:val="0"/>
      <w:marRight w:val="0"/>
      <w:marTop w:val="0"/>
      <w:marBottom w:val="0"/>
      <w:divBdr>
        <w:top w:val="none" w:sz="0" w:space="0" w:color="auto"/>
        <w:left w:val="none" w:sz="0" w:space="0" w:color="auto"/>
        <w:bottom w:val="none" w:sz="0" w:space="0" w:color="auto"/>
        <w:right w:val="none" w:sz="0" w:space="0" w:color="auto"/>
      </w:divBdr>
    </w:div>
    <w:div w:id="1759865463">
      <w:bodyDiv w:val="1"/>
      <w:marLeft w:val="0"/>
      <w:marRight w:val="0"/>
      <w:marTop w:val="0"/>
      <w:marBottom w:val="0"/>
      <w:divBdr>
        <w:top w:val="none" w:sz="0" w:space="0" w:color="auto"/>
        <w:left w:val="none" w:sz="0" w:space="0" w:color="auto"/>
        <w:bottom w:val="none" w:sz="0" w:space="0" w:color="auto"/>
        <w:right w:val="none" w:sz="0" w:space="0" w:color="auto"/>
      </w:divBdr>
    </w:div>
    <w:div w:id="1762603007">
      <w:bodyDiv w:val="1"/>
      <w:marLeft w:val="0"/>
      <w:marRight w:val="0"/>
      <w:marTop w:val="0"/>
      <w:marBottom w:val="0"/>
      <w:divBdr>
        <w:top w:val="none" w:sz="0" w:space="0" w:color="auto"/>
        <w:left w:val="none" w:sz="0" w:space="0" w:color="auto"/>
        <w:bottom w:val="none" w:sz="0" w:space="0" w:color="auto"/>
        <w:right w:val="none" w:sz="0" w:space="0" w:color="auto"/>
      </w:divBdr>
    </w:div>
    <w:div w:id="1763842833">
      <w:bodyDiv w:val="1"/>
      <w:marLeft w:val="0"/>
      <w:marRight w:val="0"/>
      <w:marTop w:val="0"/>
      <w:marBottom w:val="0"/>
      <w:divBdr>
        <w:top w:val="none" w:sz="0" w:space="0" w:color="auto"/>
        <w:left w:val="none" w:sz="0" w:space="0" w:color="auto"/>
        <w:bottom w:val="none" w:sz="0" w:space="0" w:color="auto"/>
        <w:right w:val="none" w:sz="0" w:space="0" w:color="auto"/>
      </w:divBdr>
    </w:div>
    <w:div w:id="1764109930">
      <w:bodyDiv w:val="1"/>
      <w:marLeft w:val="0"/>
      <w:marRight w:val="0"/>
      <w:marTop w:val="0"/>
      <w:marBottom w:val="0"/>
      <w:divBdr>
        <w:top w:val="none" w:sz="0" w:space="0" w:color="auto"/>
        <w:left w:val="none" w:sz="0" w:space="0" w:color="auto"/>
        <w:bottom w:val="none" w:sz="0" w:space="0" w:color="auto"/>
        <w:right w:val="none" w:sz="0" w:space="0" w:color="auto"/>
      </w:divBdr>
    </w:div>
    <w:div w:id="1765102676">
      <w:bodyDiv w:val="1"/>
      <w:marLeft w:val="0"/>
      <w:marRight w:val="0"/>
      <w:marTop w:val="0"/>
      <w:marBottom w:val="0"/>
      <w:divBdr>
        <w:top w:val="none" w:sz="0" w:space="0" w:color="auto"/>
        <w:left w:val="none" w:sz="0" w:space="0" w:color="auto"/>
        <w:bottom w:val="none" w:sz="0" w:space="0" w:color="auto"/>
        <w:right w:val="none" w:sz="0" w:space="0" w:color="auto"/>
      </w:divBdr>
    </w:div>
    <w:div w:id="1765803812">
      <w:bodyDiv w:val="1"/>
      <w:marLeft w:val="0"/>
      <w:marRight w:val="0"/>
      <w:marTop w:val="0"/>
      <w:marBottom w:val="0"/>
      <w:divBdr>
        <w:top w:val="none" w:sz="0" w:space="0" w:color="auto"/>
        <w:left w:val="none" w:sz="0" w:space="0" w:color="auto"/>
        <w:bottom w:val="none" w:sz="0" w:space="0" w:color="auto"/>
        <w:right w:val="none" w:sz="0" w:space="0" w:color="auto"/>
      </w:divBdr>
    </w:div>
    <w:div w:id="1775664258">
      <w:bodyDiv w:val="1"/>
      <w:marLeft w:val="0"/>
      <w:marRight w:val="0"/>
      <w:marTop w:val="0"/>
      <w:marBottom w:val="0"/>
      <w:divBdr>
        <w:top w:val="none" w:sz="0" w:space="0" w:color="auto"/>
        <w:left w:val="none" w:sz="0" w:space="0" w:color="auto"/>
        <w:bottom w:val="none" w:sz="0" w:space="0" w:color="auto"/>
        <w:right w:val="none" w:sz="0" w:space="0" w:color="auto"/>
      </w:divBdr>
    </w:div>
    <w:div w:id="1776437943">
      <w:bodyDiv w:val="1"/>
      <w:marLeft w:val="0"/>
      <w:marRight w:val="0"/>
      <w:marTop w:val="0"/>
      <w:marBottom w:val="0"/>
      <w:divBdr>
        <w:top w:val="none" w:sz="0" w:space="0" w:color="auto"/>
        <w:left w:val="none" w:sz="0" w:space="0" w:color="auto"/>
        <w:bottom w:val="none" w:sz="0" w:space="0" w:color="auto"/>
        <w:right w:val="none" w:sz="0" w:space="0" w:color="auto"/>
      </w:divBdr>
    </w:div>
    <w:div w:id="1778863876">
      <w:bodyDiv w:val="1"/>
      <w:marLeft w:val="0"/>
      <w:marRight w:val="0"/>
      <w:marTop w:val="0"/>
      <w:marBottom w:val="0"/>
      <w:divBdr>
        <w:top w:val="none" w:sz="0" w:space="0" w:color="auto"/>
        <w:left w:val="none" w:sz="0" w:space="0" w:color="auto"/>
        <w:bottom w:val="none" w:sz="0" w:space="0" w:color="auto"/>
        <w:right w:val="none" w:sz="0" w:space="0" w:color="auto"/>
      </w:divBdr>
    </w:div>
    <w:div w:id="1793984598">
      <w:bodyDiv w:val="1"/>
      <w:marLeft w:val="0"/>
      <w:marRight w:val="0"/>
      <w:marTop w:val="0"/>
      <w:marBottom w:val="0"/>
      <w:divBdr>
        <w:top w:val="none" w:sz="0" w:space="0" w:color="auto"/>
        <w:left w:val="none" w:sz="0" w:space="0" w:color="auto"/>
        <w:bottom w:val="none" w:sz="0" w:space="0" w:color="auto"/>
        <w:right w:val="none" w:sz="0" w:space="0" w:color="auto"/>
      </w:divBdr>
    </w:div>
    <w:div w:id="1833712409">
      <w:bodyDiv w:val="1"/>
      <w:marLeft w:val="0"/>
      <w:marRight w:val="0"/>
      <w:marTop w:val="0"/>
      <w:marBottom w:val="0"/>
      <w:divBdr>
        <w:top w:val="none" w:sz="0" w:space="0" w:color="auto"/>
        <w:left w:val="none" w:sz="0" w:space="0" w:color="auto"/>
        <w:bottom w:val="none" w:sz="0" w:space="0" w:color="auto"/>
        <w:right w:val="none" w:sz="0" w:space="0" w:color="auto"/>
      </w:divBdr>
    </w:div>
    <w:div w:id="1838230965">
      <w:bodyDiv w:val="1"/>
      <w:marLeft w:val="0"/>
      <w:marRight w:val="0"/>
      <w:marTop w:val="0"/>
      <w:marBottom w:val="0"/>
      <w:divBdr>
        <w:top w:val="none" w:sz="0" w:space="0" w:color="auto"/>
        <w:left w:val="none" w:sz="0" w:space="0" w:color="auto"/>
        <w:bottom w:val="none" w:sz="0" w:space="0" w:color="auto"/>
        <w:right w:val="none" w:sz="0" w:space="0" w:color="auto"/>
      </w:divBdr>
    </w:div>
    <w:div w:id="1840196443">
      <w:bodyDiv w:val="1"/>
      <w:marLeft w:val="0"/>
      <w:marRight w:val="0"/>
      <w:marTop w:val="0"/>
      <w:marBottom w:val="0"/>
      <w:divBdr>
        <w:top w:val="none" w:sz="0" w:space="0" w:color="auto"/>
        <w:left w:val="none" w:sz="0" w:space="0" w:color="auto"/>
        <w:bottom w:val="none" w:sz="0" w:space="0" w:color="auto"/>
        <w:right w:val="none" w:sz="0" w:space="0" w:color="auto"/>
      </w:divBdr>
    </w:div>
    <w:div w:id="1841579447">
      <w:bodyDiv w:val="1"/>
      <w:marLeft w:val="0"/>
      <w:marRight w:val="0"/>
      <w:marTop w:val="0"/>
      <w:marBottom w:val="0"/>
      <w:divBdr>
        <w:top w:val="none" w:sz="0" w:space="0" w:color="auto"/>
        <w:left w:val="none" w:sz="0" w:space="0" w:color="auto"/>
        <w:bottom w:val="none" w:sz="0" w:space="0" w:color="auto"/>
        <w:right w:val="none" w:sz="0" w:space="0" w:color="auto"/>
      </w:divBdr>
    </w:div>
    <w:div w:id="1848401866">
      <w:bodyDiv w:val="1"/>
      <w:marLeft w:val="0"/>
      <w:marRight w:val="0"/>
      <w:marTop w:val="0"/>
      <w:marBottom w:val="0"/>
      <w:divBdr>
        <w:top w:val="none" w:sz="0" w:space="0" w:color="auto"/>
        <w:left w:val="none" w:sz="0" w:space="0" w:color="auto"/>
        <w:bottom w:val="none" w:sz="0" w:space="0" w:color="auto"/>
        <w:right w:val="none" w:sz="0" w:space="0" w:color="auto"/>
      </w:divBdr>
    </w:div>
    <w:div w:id="1851872723">
      <w:bodyDiv w:val="1"/>
      <w:marLeft w:val="0"/>
      <w:marRight w:val="0"/>
      <w:marTop w:val="0"/>
      <w:marBottom w:val="0"/>
      <w:divBdr>
        <w:top w:val="none" w:sz="0" w:space="0" w:color="auto"/>
        <w:left w:val="none" w:sz="0" w:space="0" w:color="auto"/>
        <w:bottom w:val="none" w:sz="0" w:space="0" w:color="auto"/>
        <w:right w:val="none" w:sz="0" w:space="0" w:color="auto"/>
      </w:divBdr>
    </w:div>
    <w:div w:id="1869487748">
      <w:bodyDiv w:val="1"/>
      <w:marLeft w:val="0"/>
      <w:marRight w:val="0"/>
      <w:marTop w:val="0"/>
      <w:marBottom w:val="0"/>
      <w:divBdr>
        <w:top w:val="none" w:sz="0" w:space="0" w:color="auto"/>
        <w:left w:val="none" w:sz="0" w:space="0" w:color="auto"/>
        <w:bottom w:val="none" w:sz="0" w:space="0" w:color="auto"/>
        <w:right w:val="none" w:sz="0" w:space="0" w:color="auto"/>
      </w:divBdr>
    </w:div>
    <w:div w:id="1881285994">
      <w:bodyDiv w:val="1"/>
      <w:marLeft w:val="0"/>
      <w:marRight w:val="0"/>
      <w:marTop w:val="0"/>
      <w:marBottom w:val="0"/>
      <w:divBdr>
        <w:top w:val="none" w:sz="0" w:space="0" w:color="auto"/>
        <w:left w:val="none" w:sz="0" w:space="0" w:color="auto"/>
        <w:bottom w:val="none" w:sz="0" w:space="0" w:color="auto"/>
        <w:right w:val="none" w:sz="0" w:space="0" w:color="auto"/>
      </w:divBdr>
    </w:div>
    <w:div w:id="1890259239">
      <w:bodyDiv w:val="1"/>
      <w:marLeft w:val="0"/>
      <w:marRight w:val="0"/>
      <w:marTop w:val="0"/>
      <w:marBottom w:val="0"/>
      <w:divBdr>
        <w:top w:val="none" w:sz="0" w:space="0" w:color="auto"/>
        <w:left w:val="none" w:sz="0" w:space="0" w:color="auto"/>
        <w:bottom w:val="none" w:sz="0" w:space="0" w:color="auto"/>
        <w:right w:val="none" w:sz="0" w:space="0" w:color="auto"/>
      </w:divBdr>
    </w:div>
    <w:div w:id="1901213099">
      <w:bodyDiv w:val="1"/>
      <w:marLeft w:val="0"/>
      <w:marRight w:val="0"/>
      <w:marTop w:val="0"/>
      <w:marBottom w:val="0"/>
      <w:divBdr>
        <w:top w:val="none" w:sz="0" w:space="0" w:color="auto"/>
        <w:left w:val="none" w:sz="0" w:space="0" w:color="auto"/>
        <w:bottom w:val="none" w:sz="0" w:space="0" w:color="auto"/>
        <w:right w:val="none" w:sz="0" w:space="0" w:color="auto"/>
      </w:divBdr>
    </w:div>
    <w:div w:id="1906448659">
      <w:bodyDiv w:val="1"/>
      <w:marLeft w:val="0"/>
      <w:marRight w:val="0"/>
      <w:marTop w:val="0"/>
      <w:marBottom w:val="0"/>
      <w:divBdr>
        <w:top w:val="none" w:sz="0" w:space="0" w:color="auto"/>
        <w:left w:val="none" w:sz="0" w:space="0" w:color="auto"/>
        <w:bottom w:val="none" w:sz="0" w:space="0" w:color="auto"/>
        <w:right w:val="none" w:sz="0" w:space="0" w:color="auto"/>
      </w:divBdr>
    </w:div>
    <w:div w:id="1911189519">
      <w:bodyDiv w:val="1"/>
      <w:marLeft w:val="0"/>
      <w:marRight w:val="0"/>
      <w:marTop w:val="0"/>
      <w:marBottom w:val="0"/>
      <w:divBdr>
        <w:top w:val="none" w:sz="0" w:space="0" w:color="auto"/>
        <w:left w:val="none" w:sz="0" w:space="0" w:color="auto"/>
        <w:bottom w:val="none" w:sz="0" w:space="0" w:color="auto"/>
        <w:right w:val="none" w:sz="0" w:space="0" w:color="auto"/>
      </w:divBdr>
    </w:div>
    <w:div w:id="1913613229">
      <w:bodyDiv w:val="1"/>
      <w:marLeft w:val="0"/>
      <w:marRight w:val="0"/>
      <w:marTop w:val="0"/>
      <w:marBottom w:val="0"/>
      <w:divBdr>
        <w:top w:val="none" w:sz="0" w:space="0" w:color="auto"/>
        <w:left w:val="none" w:sz="0" w:space="0" w:color="auto"/>
        <w:bottom w:val="none" w:sz="0" w:space="0" w:color="auto"/>
        <w:right w:val="none" w:sz="0" w:space="0" w:color="auto"/>
      </w:divBdr>
    </w:div>
    <w:div w:id="1920094955">
      <w:bodyDiv w:val="1"/>
      <w:marLeft w:val="0"/>
      <w:marRight w:val="0"/>
      <w:marTop w:val="0"/>
      <w:marBottom w:val="0"/>
      <w:divBdr>
        <w:top w:val="none" w:sz="0" w:space="0" w:color="auto"/>
        <w:left w:val="none" w:sz="0" w:space="0" w:color="auto"/>
        <w:bottom w:val="none" w:sz="0" w:space="0" w:color="auto"/>
        <w:right w:val="none" w:sz="0" w:space="0" w:color="auto"/>
      </w:divBdr>
    </w:div>
    <w:div w:id="1925725113">
      <w:bodyDiv w:val="1"/>
      <w:marLeft w:val="0"/>
      <w:marRight w:val="0"/>
      <w:marTop w:val="0"/>
      <w:marBottom w:val="0"/>
      <w:divBdr>
        <w:top w:val="none" w:sz="0" w:space="0" w:color="auto"/>
        <w:left w:val="none" w:sz="0" w:space="0" w:color="auto"/>
        <w:bottom w:val="none" w:sz="0" w:space="0" w:color="auto"/>
        <w:right w:val="none" w:sz="0" w:space="0" w:color="auto"/>
      </w:divBdr>
    </w:div>
    <w:div w:id="1934587504">
      <w:bodyDiv w:val="1"/>
      <w:marLeft w:val="0"/>
      <w:marRight w:val="0"/>
      <w:marTop w:val="0"/>
      <w:marBottom w:val="0"/>
      <w:divBdr>
        <w:top w:val="none" w:sz="0" w:space="0" w:color="auto"/>
        <w:left w:val="none" w:sz="0" w:space="0" w:color="auto"/>
        <w:bottom w:val="none" w:sz="0" w:space="0" w:color="auto"/>
        <w:right w:val="none" w:sz="0" w:space="0" w:color="auto"/>
      </w:divBdr>
    </w:div>
    <w:div w:id="1937055929">
      <w:bodyDiv w:val="1"/>
      <w:marLeft w:val="0"/>
      <w:marRight w:val="0"/>
      <w:marTop w:val="0"/>
      <w:marBottom w:val="0"/>
      <w:divBdr>
        <w:top w:val="none" w:sz="0" w:space="0" w:color="auto"/>
        <w:left w:val="none" w:sz="0" w:space="0" w:color="auto"/>
        <w:bottom w:val="none" w:sz="0" w:space="0" w:color="auto"/>
        <w:right w:val="none" w:sz="0" w:space="0" w:color="auto"/>
      </w:divBdr>
    </w:div>
    <w:div w:id="1941602097">
      <w:bodyDiv w:val="1"/>
      <w:marLeft w:val="0"/>
      <w:marRight w:val="0"/>
      <w:marTop w:val="0"/>
      <w:marBottom w:val="0"/>
      <w:divBdr>
        <w:top w:val="none" w:sz="0" w:space="0" w:color="auto"/>
        <w:left w:val="none" w:sz="0" w:space="0" w:color="auto"/>
        <w:bottom w:val="none" w:sz="0" w:space="0" w:color="auto"/>
        <w:right w:val="none" w:sz="0" w:space="0" w:color="auto"/>
      </w:divBdr>
    </w:div>
    <w:div w:id="1952201669">
      <w:bodyDiv w:val="1"/>
      <w:marLeft w:val="0"/>
      <w:marRight w:val="0"/>
      <w:marTop w:val="0"/>
      <w:marBottom w:val="0"/>
      <w:divBdr>
        <w:top w:val="none" w:sz="0" w:space="0" w:color="auto"/>
        <w:left w:val="none" w:sz="0" w:space="0" w:color="auto"/>
        <w:bottom w:val="none" w:sz="0" w:space="0" w:color="auto"/>
        <w:right w:val="none" w:sz="0" w:space="0" w:color="auto"/>
      </w:divBdr>
    </w:div>
    <w:div w:id="1955286610">
      <w:bodyDiv w:val="1"/>
      <w:marLeft w:val="0"/>
      <w:marRight w:val="0"/>
      <w:marTop w:val="0"/>
      <w:marBottom w:val="0"/>
      <w:divBdr>
        <w:top w:val="none" w:sz="0" w:space="0" w:color="auto"/>
        <w:left w:val="none" w:sz="0" w:space="0" w:color="auto"/>
        <w:bottom w:val="none" w:sz="0" w:space="0" w:color="auto"/>
        <w:right w:val="none" w:sz="0" w:space="0" w:color="auto"/>
      </w:divBdr>
    </w:div>
    <w:div w:id="1964266217">
      <w:bodyDiv w:val="1"/>
      <w:marLeft w:val="0"/>
      <w:marRight w:val="0"/>
      <w:marTop w:val="0"/>
      <w:marBottom w:val="0"/>
      <w:divBdr>
        <w:top w:val="none" w:sz="0" w:space="0" w:color="auto"/>
        <w:left w:val="none" w:sz="0" w:space="0" w:color="auto"/>
        <w:bottom w:val="none" w:sz="0" w:space="0" w:color="auto"/>
        <w:right w:val="none" w:sz="0" w:space="0" w:color="auto"/>
      </w:divBdr>
    </w:div>
    <w:div w:id="2000116751">
      <w:bodyDiv w:val="1"/>
      <w:marLeft w:val="0"/>
      <w:marRight w:val="0"/>
      <w:marTop w:val="0"/>
      <w:marBottom w:val="0"/>
      <w:divBdr>
        <w:top w:val="none" w:sz="0" w:space="0" w:color="auto"/>
        <w:left w:val="none" w:sz="0" w:space="0" w:color="auto"/>
        <w:bottom w:val="none" w:sz="0" w:space="0" w:color="auto"/>
        <w:right w:val="none" w:sz="0" w:space="0" w:color="auto"/>
      </w:divBdr>
    </w:div>
    <w:div w:id="2005011403">
      <w:bodyDiv w:val="1"/>
      <w:marLeft w:val="0"/>
      <w:marRight w:val="0"/>
      <w:marTop w:val="0"/>
      <w:marBottom w:val="0"/>
      <w:divBdr>
        <w:top w:val="none" w:sz="0" w:space="0" w:color="auto"/>
        <w:left w:val="none" w:sz="0" w:space="0" w:color="auto"/>
        <w:bottom w:val="none" w:sz="0" w:space="0" w:color="auto"/>
        <w:right w:val="none" w:sz="0" w:space="0" w:color="auto"/>
      </w:divBdr>
    </w:div>
    <w:div w:id="2010402422">
      <w:bodyDiv w:val="1"/>
      <w:marLeft w:val="0"/>
      <w:marRight w:val="0"/>
      <w:marTop w:val="0"/>
      <w:marBottom w:val="0"/>
      <w:divBdr>
        <w:top w:val="none" w:sz="0" w:space="0" w:color="auto"/>
        <w:left w:val="none" w:sz="0" w:space="0" w:color="auto"/>
        <w:bottom w:val="none" w:sz="0" w:space="0" w:color="auto"/>
        <w:right w:val="none" w:sz="0" w:space="0" w:color="auto"/>
      </w:divBdr>
    </w:div>
    <w:div w:id="2016883595">
      <w:bodyDiv w:val="1"/>
      <w:marLeft w:val="0"/>
      <w:marRight w:val="0"/>
      <w:marTop w:val="0"/>
      <w:marBottom w:val="0"/>
      <w:divBdr>
        <w:top w:val="none" w:sz="0" w:space="0" w:color="auto"/>
        <w:left w:val="none" w:sz="0" w:space="0" w:color="auto"/>
        <w:bottom w:val="none" w:sz="0" w:space="0" w:color="auto"/>
        <w:right w:val="none" w:sz="0" w:space="0" w:color="auto"/>
      </w:divBdr>
    </w:div>
    <w:div w:id="2026783658">
      <w:bodyDiv w:val="1"/>
      <w:marLeft w:val="0"/>
      <w:marRight w:val="0"/>
      <w:marTop w:val="0"/>
      <w:marBottom w:val="0"/>
      <w:divBdr>
        <w:top w:val="none" w:sz="0" w:space="0" w:color="auto"/>
        <w:left w:val="none" w:sz="0" w:space="0" w:color="auto"/>
        <w:bottom w:val="none" w:sz="0" w:space="0" w:color="auto"/>
        <w:right w:val="none" w:sz="0" w:space="0" w:color="auto"/>
      </w:divBdr>
    </w:div>
    <w:div w:id="2030832061">
      <w:bodyDiv w:val="1"/>
      <w:marLeft w:val="0"/>
      <w:marRight w:val="0"/>
      <w:marTop w:val="0"/>
      <w:marBottom w:val="0"/>
      <w:divBdr>
        <w:top w:val="none" w:sz="0" w:space="0" w:color="auto"/>
        <w:left w:val="none" w:sz="0" w:space="0" w:color="auto"/>
        <w:bottom w:val="none" w:sz="0" w:space="0" w:color="auto"/>
        <w:right w:val="none" w:sz="0" w:space="0" w:color="auto"/>
      </w:divBdr>
    </w:div>
    <w:div w:id="2052419780">
      <w:bodyDiv w:val="1"/>
      <w:marLeft w:val="0"/>
      <w:marRight w:val="0"/>
      <w:marTop w:val="0"/>
      <w:marBottom w:val="0"/>
      <w:divBdr>
        <w:top w:val="none" w:sz="0" w:space="0" w:color="auto"/>
        <w:left w:val="none" w:sz="0" w:space="0" w:color="auto"/>
        <w:bottom w:val="none" w:sz="0" w:space="0" w:color="auto"/>
        <w:right w:val="none" w:sz="0" w:space="0" w:color="auto"/>
      </w:divBdr>
    </w:div>
    <w:div w:id="2063014915">
      <w:bodyDiv w:val="1"/>
      <w:marLeft w:val="0"/>
      <w:marRight w:val="0"/>
      <w:marTop w:val="0"/>
      <w:marBottom w:val="0"/>
      <w:divBdr>
        <w:top w:val="none" w:sz="0" w:space="0" w:color="auto"/>
        <w:left w:val="none" w:sz="0" w:space="0" w:color="auto"/>
        <w:bottom w:val="none" w:sz="0" w:space="0" w:color="auto"/>
        <w:right w:val="none" w:sz="0" w:space="0" w:color="auto"/>
      </w:divBdr>
    </w:div>
    <w:div w:id="2071152837">
      <w:bodyDiv w:val="1"/>
      <w:marLeft w:val="0"/>
      <w:marRight w:val="0"/>
      <w:marTop w:val="0"/>
      <w:marBottom w:val="0"/>
      <w:divBdr>
        <w:top w:val="none" w:sz="0" w:space="0" w:color="auto"/>
        <w:left w:val="none" w:sz="0" w:space="0" w:color="auto"/>
        <w:bottom w:val="none" w:sz="0" w:space="0" w:color="auto"/>
        <w:right w:val="none" w:sz="0" w:space="0" w:color="auto"/>
      </w:divBdr>
    </w:div>
    <w:div w:id="2075153158">
      <w:bodyDiv w:val="1"/>
      <w:marLeft w:val="0"/>
      <w:marRight w:val="0"/>
      <w:marTop w:val="0"/>
      <w:marBottom w:val="0"/>
      <w:divBdr>
        <w:top w:val="none" w:sz="0" w:space="0" w:color="auto"/>
        <w:left w:val="none" w:sz="0" w:space="0" w:color="auto"/>
        <w:bottom w:val="none" w:sz="0" w:space="0" w:color="auto"/>
        <w:right w:val="none" w:sz="0" w:space="0" w:color="auto"/>
      </w:divBdr>
    </w:div>
    <w:div w:id="2078702713">
      <w:bodyDiv w:val="1"/>
      <w:marLeft w:val="0"/>
      <w:marRight w:val="0"/>
      <w:marTop w:val="0"/>
      <w:marBottom w:val="0"/>
      <w:divBdr>
        <w:top w:val="none" w:sz="0" w:space="0" w:color="auto"/>
        <w:left w:val="none" w:sz="0" w:space="0" w:color="auto"/>
        <w:bottom w:val="none" w:sz="0" w:space="0" w:color="auto"/>
        <w:right w:val="none" w:sz="0" w:space="0" w:color="auto"/>
      </w:divBdr>
    </w:div>
    <w:div w:id="2102144136">
      <w:bodyDiv w:val="1"/>
      <w:marLeft w:val="0"/>
      <w:marRight w:val="0"/>
      <w:marTop w:val="0"/>
      <w:marBottom w:val="0"/>
      <w:divBdr>
        <w:top w:val="none" w:sz="0" w:space="0" w:color="auto"/>
        <w:left w:val="none" w:sz="0" w:space="0" w:color="auto"/>
        <w:bottom w:val="none" w:sz="0" w:space="0" w:color="auto"/>
        <w:right w:val="none" w:sz="0" w:space="0" w:color="auto"/>
      </w:divBdr>
    </w:div>
    <w:div w:id="2103793375">
      <w:bodyDiv w:val="1"/>
      <w:marLeft w:val="0"/>
      <w:marRight w:val="0"/>
      <w:marTop w:val="0"/>
      <w:marBottom w:val="0"/>
      <w:divBdr>
        <w:top w:val="none" w:sz="0" w:space="0" w:color="auto"/>
        <w:left w:val="none" w:sz="0" w:space="0" w:color="auto"/>
        <w:bottom w:val="none" w:sz="0" w:space="0" w:color="auto"/>
        <w:right w:val="none" w:sz="0" w:space="0" w:color="auto"/>
      </w:divBdr>
    </w:div>
    <w:div w:id="2108310151">
      <w:bodyDiv w:val="1"/>
      <w:marLeft w:val="0"/>
      <w:marRight w:val="0"/>
      <w:marTop w:val="0"/>
      <w:marBottom w:val="0"/>
      <w:divBdr>
        <w:top w:val="none" w:sz="0" w:space="0" w:color="auto"/>
        <w:left w:val="none" w:sz="0" w:space="0" w:color="auto"/>
        <w:bottom w:val="none" w:sz="0" w:space="0" w:color="auto"/>
        <w:right w:val="none" w:sz="0" w:space="0" w:color="auto"/>
      </w:divBdr>
    </w:div>
    <w:div w:id="2109811670">
      <w:bodyDiv w:val="1"/>
      <w:marLeft w:val="0"/>
      <w:marRight w:val="0"/>
      <w:marTop w:val="0"/>
      <w:marBottom w:val="0"/>
      <w:divBdr>
        <w:top w:val="none" w:sz="0" w:space="0" w:color="auto"/>
        <w:left w:val="none" w:sz="0" w:space="0" w:color="auto"/>
        <w:bottom w:val="none" w:sz="0" w:space="0" w:color="auto"/>
        <w:right w:val="none" w:sz="0" w:space="0" w:color="auto"/>
      </w:divBdr>
    </w:div>
    <w:div w:id="2116749009">
      <w:bodyDiv w:val="1"/>
      <w:marLeft w:val="0"/>
      <w:marRight w:val="0"/>
      <w:marTop w:val="0"/>
      <w:marBottom w:val="0"/>
      <w:divBdr>
        <w:top w:val="none" w:sz="0" w:space="0" w:color="auto"/>
        <w:left w:val="none" w:sz="0" w:space="0" w:color="auto"/>
        <w:bottom w:val="none" w:sz="0" w:space="0" w:color="auto"/>
        <w:right w:val="none" w:sz="0" w:space="0" w:color="auto"/>
      </w:divBdr>
    </w:div>
    <w:div w:id="2119520891">
      <w:bodyDiv w:val="1"/>
      <w:marLeft w:val="0"/>
      <w:marRight w:val="0"/>
      <w:marTop w:val="0"/>
      <w:marBottom w:val="0"/>
      <w:divBdr>
        <w:top w:val="none" w:sz="0" w:space="0" w:color="auto"/>
        <w:left w:val="none" w:sz="0" w:space="0" w:color="auto"/>
        <w:bottom w:val="none" w:sz="0" w:space="0" w:color="auto"/>
        <w:right w:val="none" w:sz="0" w:space="0" w:color="auto"/>
      </w:divBdr>
    </w:div>
    <w:div w:id="21221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4" ma:contentTypeDescription="Új dokumentum létrehozása." ma:contentTypeScope="" ma:versionID="88327429c8460bda87bb1b2ba2ba2dcd">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2692e779de37cc820d6b18896659a92a"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enumeration value="Tudásbázis"/>
        </xsd:restriction>
      </xsd:simpleType>
    </xsd:element>
    <xsd:element name="_x00c9_v" ma:index="3" ma:displayName="Év" ma:default="2018" ma:format="Dropdown" ma:internalName="_x00c9_v">
      <xsd:simpleType>
        <xsd:restriction base="dms:Choice">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9_v xmlns="cb7eed14-1ed6-4f4f-9464-e9d73fc2f8e9">2020</_x00c9_v>
    <T_x00e9_ma xmlns="cb7eed14-1ed6-4f4f-9464-e9d73fc2f8e9">Monitoring</T_x00e9_ma>
    <L_x00e1_that_x00f3_s_x00e1_g xmlns="cb7eed14-1ed6-4f4f-9464-e9d73fc2f8e9">Publikus</L_x00e1_that_x00f3_s_x00e1_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6D92-657B-44A0-B368-370717148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78AD5-6B76-4533-9306-00D2F12000D1}">
  <ds:schemaRefs>
    <ds:schemaRef ds:uri="http://schemas.microsoft.com/sharepoint/v3/contenttype/forms"/>
  </ds:schemaRefs>
</ds:datastoreItem>
</file>

<file path=customXml/itemProps3.xml><?xml version="1.0" encoding="utf-8"?>
<ds:datastoreItem xmlns:ds="http://schemas.openxmlformats.org/officeDocument/2006/customXml" ds:itemID="{BFB480CA-BC7A-45F3-A224-17837488D9B2}">
  <ds:schemaRefs>
    <ds:schemaRef ds:uri="http://schemas.microsoft.com/office/2006/metadata/properties"/>
    <ds:schemaRef ds:uri="http://schemas.microsoft.com/office/infopath/2007/PartnerControls"/>
    <ds:schemaRef ds:uri="cb7eed14-1ed6-4f4f-9464-e9d73fc2f8e9"/>
  </ds:schemaRefs>
</ds:datastoreItem>
</file>

<file path=customXml/itemProps4.xml><?xml version="1.0" encoding="utf-8"?>
<ds:datastoreItem xmlns:ds="http://schemas.openxmlformats.org/officeDocument/2006/customXml" ds:itemID="{FEDB8AA8-ABD0-4435-8430-F2ECD509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5756</Words>
  <Characters>39718</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Tájékoztató az államháztartás központi alrendszerének 2020. augusztus havi helyzetéről</vt:lpstr>
    </vt:vector>
  </TitlesOfParts>
  <LinksUpToDate>false</LinksUpToDate>
  <CharactersWithSpaces>45384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az államháztartás központi alrendszerének 2020. augusztus havi helyzetéről</dc:title>
  <dc:creator/>
  <cp:lastModifiedBy/>
  <cp:revision>1</cp:revision>
  <dcterms:created xsi:type="dcterms:W3CDTF">2020-09-22T13:40:00Z</dcterms:created>
  <dcterms:modified xsi:type="dcterms:W3CDTF">2020-09-22T13:40:00Z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