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righ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8206"/>
      </w:tblGrid>
      <w:tr w:rsidR="009500A9" w:rsidRPr="00EB49D3" w:rsidTr="009500A9">
        <w:trPr>
          <w:tblCellSpacing w:w="0" w:type="dxa"/>
          <w:jc w:val="right"/>
        </w:trPr>
        <w:tc>
          <w:tcPr>
            <w:tcW w:w="1200" w:type="dxa"/>
            <w:vAlign w:val="center"/>
            <w:hideMark/>
          </w:tcPr>
          <w:p w:rsidR="009500A9" w:rsidRPr="00EB49D3" w:rsidRDefault="009500A9" w:rsidP="00950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bookmarkStart w:id="0" w:name="_GoBack"/>
            <w:bookmarkEnd w:id="0"/>
          </w:p>
        </w:tc>
        <w:tc>
          <w:tcPr>
            <w:tcW w:w="0" w:type="auto"/>
            <w:vAlign w:val="center"/>
            <w:hideMark/>
          </w:tcPr>
          <w:p w:rsidR="009500A9" w:rsidRPr="00EB49D3" w:rsidRDefault="009500A9" w:rsidP="00950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B49D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      </w:t>
            </w:r>
          </w:p>
        </w:tc>
      </w:tr>
    </w:tbl>
    <w:p w:rsidR="009500A9" w:rsidRPr="008D1641" w:rsidRDefault="009500A9" w:rsidP="009500A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B49D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 földművelésügyi miniszter</w:t>
      </w:r>
    </w:p>
    <w:p w:rsidR="009500A9" w:rsidRPr="00EB49D3" w:rsidRDefault="009500A9" w:rsidP="009500A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B49D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…/2016. (…) FM rendelete</w:t>
      </w:r>
    </w:p>
    <w:p w:rsidR="009500A9" w:rsidRPr="00EB49D3" w:rsidRDefault="009500A9" w:rsidP="009500A9">
      <w:pPr>
        <w:suppressAutoHyphens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500A9" w:rsidRPr="00EB49D3" w:rsidRDefault="009500A9" w:rsidP="009500A9">
      <w:pPr>
        <w:spacing w:after="320" w:line="240" w:lineRule="auto"/>
        <w:ind w:firstLine="1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gramStart"/>
      <w:r w:rsidRPr="000E69E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az</w:t>
      </w:r>
      <w:proofErr w:type="gramEnd"/>
      <w:r w:rsidRPr="000E69E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Agrár Széchenyi Kártya Konstrukciók keretében nyújtott </w:t>
      </w:r>
      <w:r w:rsidR="00394C97" w:rsidRPr="000E69E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egyes </w:t>
      </w:r>
      <w:r w:rsidR="00735C14" w:rsidRPr="000E69E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kedvezőtlen piaci </w:t>
      </w:r>
      <w:r w:rsidR="00394C97" w:rsidRPr="000E69E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helyzetben lévő</w:t>
      </w:r>
      <w:r w:rsidRPr="000E69E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agrárgazdasági ágazatok támogatásáról</w:t>
      </w:r>
    </w:p>
    <w:p w:rsidR="009500A9" w:rsidRPr="00EB49D3" w:rsidRDefault="009500A9" w:rsidP="009500A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500A9" w:rsidRPr="00EB49D3" w:rsidRDefault="009500A9" w:rsidP="009500A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500A9" w:rsidRPr="00EB49D3" w:rsidRDefault="009500A9" w:rsidP="009500A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49D3">
        <w:rPr>
          <w:rFonts w:ascii="Times New Roman" w:eastAsia="Arial Unicode MS" w:hAnsi="Times New Roman" w:cs="Times New Roman"/>
          <w:sz w:val="24"/>
          <w:szCs w:val="24"/>
          <w:lang w:eastAsia="hu-HU"/>
        </w:rPr>
        <w:t xml:space="preserve">A mezőgazdasági, agrár-vidékfejlesztési, valamint halászati támogatásokhoz és egyéb intézkedésekhez kapcsolódó eljárás egyes kérdéseiről szóló 2007. évi XVII. törvény 81. § (5) bekezdésében </w:t>
      </w:r>
      <w:r w:rsidRPr="00EB49D3">
        <w:rPr>
          <w:rFonts w:ascii="Times New Roman" w:eastAsia="Calibri" w:hAnsi="Times New Roman" w:cs="Times New Roman"/>
          <w:sz w:val="24"/>
          <w:szCs w:val="24"/>
        </w:rPr>
        <w:t xml:space="preserve">kapott felhatalmazás alapján, a Kormány tagjainak feladat- és hatásköréről szóló 152/2014. (VI. 6.) Korm. rendelet 65. § 1. pontjában meghatározott feladatkörömben eljárva – a Kormány tagjainak feladat- és hatásköréről szóló 152/2014. (VI. 6.) Korm. rendelet 4. § 7. pontjában meghatározott feladatkörében eljáró Miniszterelnökséget vezető miniszterrel egyetértésben, </w:t>
      </w:r>
      <w:r w:rsidRPr="00EB49D3">
        <w:rPr>
          <w:rFonts w:ascii="Times New Roman" w:eastAsia="Calibri" w:hAnsi="Times New Roman" w:cs="Times New Roman"/>
          <w:sz w:val="24"/>
          <w:szCs w:val="24"/>
          <w:lang w:eastAsia="hu-HU"/>
        </w:rPr>
        <w:t>a következőket rendelem el</w:t>
      </w:r>
      <w:r w:rsidRPr="00EB49D3">
        <w:rPr>
          <w:rFonts w:ascii="Times New Roman" w:eastAsia="Calibri" w:hAnsi="Times New Roman" w:cs="Times New Roman"/>
          <w:sz w:val="24"/>
          <w:szCs w:val="24"/>
        </w:rPr>
        <w:t>:</w:t>
      </w:r>
    </w:p>
    <w:p w:rsidR="009500A9" w:rsidRPr="000E69E7" w:rsidRDefault="009500A9" w:rsidP="009500A9">
      <w:pPr>
        <w:spacing w:before="160" w:after="160" w:line="240" w:lineRule="auto"/>
        <w:ind w:firstLine="180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69E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1. Értelmező rendelkezések</w:t>
      </w:r>
    </w:p>
    <w:p w:rsidR="009500A9" w:rsidRPr="000E69E7" w:rsidRDefault="009500A9" w:rsidP="009500A9">
      <w:pP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69E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1. §</w:t>
      </w:r>
      <w:r w:rsidRPr="000E69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 rendelet alkalmazásában:</w:t>
      </w:r>
    </w:p>
    <w:p w:rsidR="009500A9" w:rsidRPr="000E69E7" w:rsidRDefault="009500A9" w:rsidP="009500A9">
      <w:pP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0E69E7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</w:t>
      </w:r>
      <w:proofErr w:type="gramEnd"/>
      <w:r w:rsidRPr="000E69E7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) Agrár Széchenyi Kártya Konstrukciók:</w:t>
      </w:r>
      <w:r w:rsidRPr="000E69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Üzletszabályzatban nevesített és ott leírt feltételrendszer mellett igénybe vehető hiteltermékek, amelyek a Széchenyi Kártya Program részét képező, azon belül elkülönült szabályok szerint működő konstrukciókat jelentik;</w:t>
      </w:r>
    </w:p>
    <w:p w:rsidR="009500A9" w:rsidRPr="000E69E7" w:rsidRDefault="00394C97" w:rsidP="00394C97">
      <w:pP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69E7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b) átmeneti támogatás: </w:t>
      </w:r>
      <w:r w:rsidR="009500A9" w:rsidRPr="000E69E7">
        <w:rPr>
          <w:rFonts w:ascii="Times New Roman" w:eastAsia="Times New Roman" w:hAnsi="Times New Roman" w:cs="Times New Roman"/>
          <w:sz w:val="24"/>
          <w:szCs w:val="24"/>
          <w:lang w:eastAsia="hu-HU"/>
        </w:rPr>
        <w:t>az Európai Unió működésér</w:t>
      </w:r>
      <w:r w:rsidRPr="000E69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ől szóló szerződés 107. cikk (3) bekezdés c) pontja alapján az Európai Unió Bizottságának felhatalmazása alapján az </w:t>
      </w:r>
      <w:r w:rsidRPr="000E69E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egyes </w:t>
      </w:r>
      <w:r w:rsidR="00735C14" w:rsidRPr="000E69E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kedvezőtlen piaci </w:t>
      </w:r>
      <w:r w:rsidRPr="000E69E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helyzetben </w:t>
      </w:r>
      <w:r w:rsidR="00572127" w:rsidRPr="000E69E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lévő agrárgazdasági</w:t>
      </w:r>
      <w:r w:rsidRPr="000E69E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ágazatok</w:t>
      </w:r>
      <w:r w:rsidRPr="000E69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részére nyú</w:t>
      </w:r>
      <w:r w:rsidR="00572127" w:rsidRPr="000E69E7">
        <w:rPr>
          <w:rFonts w:ascii="Times New Roman" w:eastAsia="Times New Roman" w:hAnsi="Times New Roman" w:cs="Times New Roman"/>
          <w:sz w:val="24"/>
          <w:szCs w:val="24"/>
          <w:lang w:eastAsia="hu-HU"/>
        </w:rPr>
        <w:t>j</w:t>
      </w:r>
      <w:r w:rsidRPr="000E69E7">
        <w:rPr>
          <w:rFonts w:ascii="Times New Roman" w:eastAsia="Times New Roman" w:hAnsi="Times New Roman" w:cs="Times New Roman"/>
          <w:sz w:val="24"/>
          <w:szCs w:val="24"/>
          <w:lang w:eastAsia="hu-HU"/>
        </w:rPr>
        <w:t>tott</w:t>
      </w:r>
      <w:r w:rsidR="00735C14" w:rsidRPr="000E69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="00735C14" w:rsidRPr="000E69E7">
        <w:rPr>
          <w:rFonts w:ascii="Times New Roman" w:eastAsia="Times New Roman" w:hAnsi="Times New Roman" w:cs="Times New Roman"/>
          <w:sz w:val="24"/>
          <w:szCs w:val="24"/>
          <w:lang w:eastAsia="hu-HU"/>
        </w:rPr>
        <w:t>kedvezményezettenként</w:t>
      </w:r>
      <w:proofErr w:type="spellEnd"/>
      <w:r w:rsidR="00735C14" w:rsidRPr="000E69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összesen legfeljebb 15 000 euró,</w:t>
      </w:r>
      <w:r w:rsidR="00572127" w:rsidRPr="000E69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támogatás;</w:t>
      </w:r>
    </w:p>
    <w:p w:rsidR="00572127" w:rsidRPr="000E69E7" w:rsidRDefault="009500A9" w:rsidP="009500A9">
      <w:pP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</w:pPr>
      <w:r w:rsidRPr="000E69E7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c </w:t>
      </w:r>
      <w:r w:rsidR="00572127" w:rsidRPr="000E69E7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bírálati díj: </w:t>
      </w:r>
      <w:r w:rsidR="00572127" w:rsidRPr="000E69E7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a hitelszerződés megkötésekor hatályos </w:t>
      </w:r>
      <w:r w:rsidR="00B23960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Ü</w:t>
      </w:r>
      <w:r w:rsidR="00572127" w:rsidRPr="000E69E7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zletszabályzat szerint a hitelintézetek által kártyadíj, bírálati díj, illetve</w:t>
      </w:r>
      <w:r w:rsidR="00C0608C" w:rsidRPr="00EB49D3">
        <w:rPr>
          <w:rFonts w:ascii="Times New Roman" w:hAnsi="Times New Roman" w:cs="Times New Roman"/>
          <w:sz w:val="24"/>
          <w:szCs w:val="24"/>
        </w:rPr>
        <w:t xml:space="preserve"> </w:t>
      </w:r>
      <w:r w:rsidR="00C0608C" w:rsidRPr="008D1641">
        <w:rPr>
          <w:rFonts w:ascii="Times New Roman" w:hAnsi="Times New Roman" w:cs="Times New Roman"/>
          <w:sz w:val="24"/>
          <w:szCs w:val="24"/>
        </w:rPr>
        <w:t>ezekkel megegyező összegű</w:t>
      </w:r>
      <w:r w:rsidR="00572127" w:rsidRPr="000E69E7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 </w:t>
      </w:r>
      <w:proofErr w:type="spellStart"/>
      <w:r w:rsidR="00572127" w:rsidRPr="000E69E7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keretbeállítási</w:t>
      </w:r>
      <w:proofErr w:type="spellEnd"/>
      <w:r w:rsidR="00572127" w:rsidRPr="000E69E7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 jutalék</w:t>
      </w:r>
      <w:r w:rsidR="00C0608C" w:rsidRPr="00EB49D3">
        <w:rPr>
          <w:rFonts w:ascii="Times New Roman" w:hAnsi="Times New Roman" w:cs="Times New Roman"/>
          <w:sz w:val="24"/>
          <w:szCs w:val="24"/>
        </w:rPr>
        <w:t xml:space="preserve"> </w:t>
      </w:r>
      <w:r w:rsidR="00C0608C" w:rsidRPr="008D1641">
        <w:rPr>
          <w:rFonts w:ascii="Times New Roman" w:hAnsi="Times New Roman" w:cs="Times New Roman"/>
          <w:sz w:val="24"/>
          <w:szCs w:val="24"/>
        </w:rPr>
        <w:t>vagy egyéb</w:t>
      </w:r>
      <w:r w:rsidR="00572127" w:rsidRPr="000E69E7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 jogcímen beszedett díjtétel;</w:t>
      </w:r>
    </w:p>
    <w:p w:rsidR="009500A9" w:rsidRPr="000E69E7" w:rsidRDefault="00B23960" w:rsidP="009500A9">
      <w:pP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d</w:t>
      </w:r>
      <w:r w:rsidR="00572127" w:rsidRPr="000E69E7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)</w:t>
      </w:r>
      <w:r w:rsidR="00735C14" w:rsidRPr="000E69E7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</w:t>
      </w:r>
      <w:r w:rsidR="009500A9" w:rsidRPr="000E69E7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hitelintézet:</w:t>
      </w:r>
      <w:r w:rsidR="009500A9" w:rsidRPr="000E69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gramStart"/>
      <w:r w:rsidR="009500A9" w:rsidRPr="000E69E7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="009500A9" w:rsidRPr="000E69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9310C7" w:rsidRPr="000E69E7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spellEnd"/>
      <w:r w:rsidR="009310C7" w:rsidRPr="000E69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KAVOSZ Pénzügyi Szolgáltatásokat Közvetítő Zártkörűen Működő Részvénytársaság (a továbbiakban: KAVOSZ </w:t>
      </w:r>
      <w:proofErr w:type="spellStart"/>
      <w:r w:rsidR="009310C7" w:rsidRPr="000E69E7">
        <w:rPr>
          <w:rFonts w:ascii="Times New Roman" w:eastAsia="Times New Roman" w:hAnsi="Times New Roman" w:cs="Times New Roman"/>
          <w:sz w:val="24"/>
          <w:szCs w:val="24"/>
          <w:lang w:eastAsia="hu-HU"/>
        </w:rPr>
        <w:t>Zrt</w:t>
      </w:r>
      <w:proofErr w:type="spellEnd"/>
      <w:r w:rsidR="009310C7" w:rsidRPr="000E69E7">
        <w:rPr>
          <w:rFonts w:ascii="Times New Roman" w:eastAsia="Times New Roman" w:hAnsi="Times New Roman" w:cs="Times New Roman"/>
          <w:sz w:val="24"/>
          <w:szCs w:val="24"/>
          <w:lang w:eastAsia="hu-HU"/>
        </w:rPr>
        <w:t>.)</w:t>
      </w:r>
      <w:r w:rsidR="009500A9" w:rsidRPr="000E69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honlapján nevesített, a KAVOSZ </w:t>
      </w:r>
      <w:proofErr w:type="spellStart"/>
      <w:r w:rsidR="009500A9" w:rsidRPr="000E69E7">
        <w:rPr>
          <w:rFonts w:ascii="Times New Roman" w:eastAsia="Times New Roman" w:hAnsi="Times New Roman" w:cs="Times New Roman"/>
          <w:sz w:val="24"/>
          <w:szCs w:val="24"/>
          <w:lang w:eastAsia="hu-HU"/>
        </w:rPr>
        <w:t>Zrt.-vel</w:t>
      </w:r>
      <w:proofErr w:type="spellEnd"/>
      <w:r w:rsidR="009500A9" w:rsidRPr="000E69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szerződéses kapcsolatban álló hitelintézet;</w:t>
      </w:r>
    </w:p>
    <w:p w:rsidR="009500A9" w:rsidRPr="000E69E7" w:rsidRDefault="00B23960" w:rsidP="009500A9">
      <w:pP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e</w:t>
      </w:r>
      <w:proofErr w:type="gramEnd"/>
      <w:r w:rsidR="009500A9" w:rsidRPr="000E69E7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) igénylőlap:</w:t>
      </w:r>
      <w:r w:rsidR="009500A9" w:rsidRPr="000E69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igényléséhez szükséges, Üzletszabályzatban közzétett nyomtatvány;</w:t>
      </w:r>
    </w:p>
    <w:p w:rsidR="008D1641" w:rsidRPr="000E69E7" w:rsidRDefault="00B23960" w:rsidP="009500A9">
      <w:pP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f</w:t>
      </w:r>
      <w:proofErr w:type="gramEnd"/>
      <w:r w:rsidR="009500A9" w:rsidRPr="000E69E7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) kezességvállaló intézmény:</w:t>
      </w:r>
      <w:r w:rsidR="009500A9" w:rsidRPr="000E69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</w:t>
      </w:r>
      <w:proofErr w:type="spellStart"/>
      <w:r w:rsidR="009500A9" w:rsidRPr="000E69E7">
        <w:rPr>
          <w:rFonts w:ascii="Times New Roman" w:eastAsia="Times New Roman" w:hAnsi="Times New Roman" w:cs="Times New Roman"/>
          <w:sz w:val="24"/>
          <w:szCs w:val="24"/>
          <w:lang w:eastAsia="hu-HU"/>
        </w:rPr>
        <w:t>Agrár-Vállalkozási</w:t>
      </w:r>
      <w:proofErr w:type="spellEnd"/>
      <w:r w:rsidR="009500A9" w:rsidRPr="000E69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Hitelgarancia Alapítvány;</w:t>
      </w:r>
    </w:p>
    <w:p w:rsidR="00572127" w:rsidRDefault="00B23960" w:rsidP="000E69E7">
      <w:pP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g</w:t>
      </w:r>
      <w:proofErr w:type="gramEnd"/>
      <w:r w:rsidR="009500A9" w:rsidRPr="000E69E7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)</w:t>
      </w:r>
      <w:r w:rsidR="00572127" w:rsidRPr="000E69E7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u w:val="single"/>
          <w:vertAlign w:val="superscript"/>
          <w:lang w:eastAsia="hu-HU"/>
        </w:rPr>
        <w:t xml:space="preserve"> </w:t>
      </w:r>
      <w:r w:rsidR="00572127" w:rsidRPr="000E69E7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nehéz helyzetben lévő vállalkozás: </w:t>
      </w:r>
      <w:r w:rsidR="009500A9" w:rsidRPr="000E69E7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</w:t>
      </w:r>
      <w:r w:rsidR="00572127" w:rsidRPr="000E69E7">
        <w:rPr>
          <w:rFonts w:ascii="Times New Roman" w:eastAsia="Times New Roman" w:hAnsi="Times New Roman" w:cs="Times New Roman"/>
          <w:sz w:val="24"/>
          <w:szCs w:val="24"/>
          <w:lang w:eastAsia="hu-HU"/>
        </w:rPr>
        <w:t>az európai uniós versenyjogi értelemben vett állami támogatásokkal kapcsolatos eljárásról és a regionális támogatási térképről szóló 37/2011. (III. 22.) Korm. rendelet (a továbbiakban: Korm. rendelet) 6.§</w:t>
      </w:r>
      <w:proofErr w:type="spellStart"/>
      <w:r w:rsidR="00572127" w:rsidRPr="000E69E7">
        <w:rPr>
          <w:rFonts w:ascii="Times New Roman" w:eastAsia="Times New Roman" w:hAnsi="Times New Roman" w:cs="Times New Roman"/>
          <w:sz w:val="24"/>
          <w:szCs w:val="24"/>
          <w:lang w:eastAsia="hu-HU"/>
        </w:rPr>
        <w:t>-a</w:t>
      </w:r>
      <w:proofErr w:type="spellEnd"/>
      <w:r w:rsidR="00572127" w:rsidRPr="000E69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szerinti vállalkozás;</w:t>
      </w:r>
    </w:p>
    <w:p w:rsidR="00B23960" w:rsidRPr="00B23960" w:rsidRDefault="00B23960" w:rsidP="000E69E7">
      <w:pP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</w:pPr>
      <w:proofErr w:type="gramStart"/>
      <w:r w:rsidRPr="00582B06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h</w:t>
      </w:r>
      <w:proofErr w:type="gramEnd"/>
      <w:r w:rsidRPr="00582B06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) </w:t>
      </w:r>
      <w:r w:rsidRPr="00582B06">
        <w:rPr>
          <w:rFonts w:ascii="Times New Roman" w:eastAsia="Times New Roman" w:hAnsi="Times New Roman" w:cs="Times New Roman"/>
          <w:sz w:val="24"/>
          <w:szCs w:val="24"/>
          <w:lang w:eastAsia="hu-HU"/>
        </w:rPr>
        <w:t>sertés: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>
        <w:rPr>
          <w:rFonts w:ascii="Times" w:hAnsi="Times" w:cs="Times"/>
        </w:rPr>
        <w:t xml:space="preserve">az ex 0103921900 vámtarifaszámú, legalább 70 kg élősúlyú vágósertés vagy az elismert sertés tenyésztőszervezet igazolásával rendelkező egyed, illetve </w:t>
      </w:r>
      <w:r w:rsidRPr="00B23960">
        <w:rPr>
          <w:rFonts w:ascii="Times" w:hAnsi="Times" w:cs="Times"/>
        </w:rPr>
        <w:t xml:space="preserve">az élelmiszerlánc-felügyeleti információs rendszer szerinti, a tárgynegyedév záró napját megelőző 365 napon belül fialt </w:t>
      </w:r>
      <w:proofErr w:type="spellStart"/>
      <w:r w:rsidRPr="00B23960">
        <w:rPr>
          <w:rFonts w:ascii="Times" w:hAnsi="Times" w:cs="Times"/>
        </w:rPr>
        <w:t>tenyészkoca</w:t>
      </w:r>
      <w:proofErr w:type="spellEnd"/>
      <w:r w:rsidRPr="00B23960">
        <w:rPr>
          <w:rFonts w:ascii="Times" w:hAnsi="Times" w:cs="Times"/>
        </w:rPr>
        <w:t xml:space="preserve"> és a tárgynegyedév záró napját megelőző 150 napon belül termékenyített </w:t>
      </w:r>
      <w:proofErr w:type="spellStart"/>
      <w:r w:rsidRPr="00B23960">
        <w:rPr>
          <w:rFonts w:ascii="Times" w:hAnsi="Times" w:cs="Times"/>
        </w:rPr>
        <w:t>tenyészkoca</w:t>
      </w:r>
      <w:proofErr w:type="spellEnd"/>
      <w:r w:rsidRPr="00B23960">
        <w:rPr>
          <w:rFonts w:ascii="Times" w:hAnsi="Times" w:cs="Times"/>
        </w:rPr>
        <w:t xml:space="preserve"> süldő;</w:t>
      </w:r>
    </w:p>
    <w:p w:rsidR="009500A9" w:rsidRPr="000E69E7" w:rsidRDefault="00572127" w:rsidP="00AA7E61">
      <w:pP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69E7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i) </w:t>
      </w:r>
      <w:r w:rsidR="009500A9" w:rsidRPr="000E69E7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támogatástartalom:</w:t>
      </w:r>
      <w:r w:rsidR="009500A9" w:rsidRPr="000E69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0E69E7">
        <w:rPr>
          <w:rFonts w:ascii="Times New Roman" w:eastAsia="Times New Roman" w:hAnsi="Times New Roman" w:cs="Times New Roman"/>
          <w:sz w:val="24"/>
          <w:szCs w:val="24"/>
          <w:lang w:eastAsia="hu-HU"/>
        </w:rPr>
        <w:t>Korm. rendelet</w:t>
      </w:r>
      <w:r w:rsidR="009500A9" w:rsidRPr="000E69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2. § 19. pontjában meghatározott támogatási egyenérték;</w:t>
      </w:r>
    </w:p>
    <w:p w:rsidR="008D1641" w:rsidRPr="000E69E7" w:rsidRDefault="00572127" w:rsidP="009500A9">
      <w:pP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69E7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j</w:t>
      </w:r>
      <w:r w:rsidR="009500A9" w:rsidRPr="000E69E7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) társult szervezet:</w:t>
      </w:r>
      <w:r w:rsidR="009500A9" w:rsidRPr="000E69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KAVOSZ </w:t>
      </w:r>
      <w:proofErr w:type="spellStart"/>
      <w:r w:rsidR="009500A9" w:rsidRPr="000E69E7">
        <w:rPr>
          <w:rFonts w:ascii="Times New Roman" w:eastAsia="Times New Roman" w:hAnsi="Times New Roman" w:cs="Times New Roman"/>
          <w:sz w:val="24"/>
          <w:szCs w:val="24"/>
          <w:lang w:eastAsia="hu-HU"/>
        </w:rPr>
        <w:t>Zrt.-vel</w:t>
      </w:r>
      <w:proofErr w:type="spellEnd"/>
      <w:r w:rsidR="009500A9" w:rsidRPr="000E69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társulási megállapodást kötött mezőgazdasági érdekképviseleti szervezetek;</w:t>
      </w:r>
    </w:p>
    <w:p w:rsidR="00E4324B" w:rsidRPr="00582B06" w:rsidRDefault="00046FFF" w:rsidP="00D2723E">
      <w:pP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69E7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lastRenderedPageBreak/>
        <w:t>k</w:t>
      </w:r>
      <w:r w:rsidR="009500A9" w:rsidRPr="000E69E7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) </w:t>
      </w:r>
      <w:r w:rsidR="00E4324B" w:rsidRPr="00E4324B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tejhasznú tehén: </w:t>
      </w:r>
      <w:r w:rsidR="00E4324B" w:rsidRPr="00E4324B">
        <w:rPr>
          <w:rFonts w:ascii="Times New Roman" w:eastAsia="Times New Roman" w:hAnsi="Times New Roman" w:cs="Times New Roman"/>
          <w:sz w:val="24"/>
          <w:szCs w:val="24"/>
          <w:lang w:eastAsia="hu-HU"/>
        </w:rPr>
        <w:t>a termeléshez kötött közvetlen támogatások igénybevételének szabályairól szóló 9/2015. (III. 13.) FM rendelet (a továbbiakban: 9/2015. (III. 13.) FM rendelet) 1. § 15. pontja szerint;</w:t>
      </w:r>
    </w:p>
    <w:p w:rsidR="009500A9" w:rsidRPr="000E69E7" w:rsidRDefault="00E4324B" w:rsidP="000E69E7">
      <w:pP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l</w:t>
      </w:r>
      <w:proofErr w:type="gram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) </w:t>
      </w:r>
      <w:r w:rsidR="009500A9" w:rsidRPr="000E69E7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Üzletszabályzat:</w:t>
      </w:r>
      <w:r w:rsidR="009500A9" w:rsidRPr="000E69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Széchenyi Kártya Programon belül kiadott, az Agrár Széchenyi Kártya Konstrukciók részletes szabályait tartalmazó, mindenkori hatályos, </w:t>
      </w:r>
      <w:r w:rsidR="009310C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KAVOSZ </w:t>
      </w:r>
      <w:proofErr w:type="spellStart"/>
      <w:r w:rsidR="009310C7">
        <w:rPr>
          <w:rFonts w:ascii="Times New Roman" w:eastAsia="Times New Roman" w:hAnsi="Times New Roman" w:cs="Times New Roman"/>
          <w:sz w:val="24"/>
          <w:szCs w:val="24"/>
          <w:lang w:eastAsia="hu-HU"/>
        </w:rPr>
        <w:t>Zrt</w:t>
      </w:r>
      <w:proofErr w:type="spellEnd"/>
      <w:r w:rsidR="009310C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="009500A9" w:rsidRPr="000E69E7">
        <w:rPr>
          <w:rFonts w:ascii="Times New Roman" w:eastAsia="Times New Roman" w:hAnsi="Times New Roman" w:cs="Times New Roman"/>
          <w:sz w:val="24"/>
          <w:szCs w:val="24"/>
          <w:lang w:eastAsia="hu-HU"/>
        </w:rPr>
        <w:t>honlapján közzétett üzletszabályzat</w:t>
      </w:r>
      <w:r w:rsidR="008D1641">
        <w:rPr>
          <w:rFonts w:ascii="Times New Roman" w:eastAsia="Times New Roman" w:hAnsi="Times New Roman" w:cs="Times New Roman"/>
          <w:sz w:val="24"/>
          <w:szCs w:val="24"/>
          <w:lang w:eastAsia="hu-HU"/>
        </w:rPr>
        <w:t>a.</w:t>
      </w:r>
    </w:p>
    <w:p w:rsidR="00046FFF" w:rsidRPr="000E69E7" w:rsidRDefault="00046FFF" w:rsidP="009500A9">
      <w:pPr>
        <w:spacing w:before="160" w:after="160" w:line="240" w:lineRule="auto"/>
        <w:ind w:firstLine="1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9500A9" w:rsidRPr="000E69E7" w:rsidRDefault="009500A9" w:rsidP="009500A9">
      <w:pPr>
        <w:spacing w:before="160" w:after="160" w:line="240" w:lineRule="auto"/>
        <w:ind w:firstLine="180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69E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2. Az Agrár Széchenyi Kártya Konstrukciók </w:t>
      </w:r>
      <w:r w:rsidR="00B4668E" w:rsidRPr="000E69E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keretében nyújtott egyes kedvezőtlen piaci helyzetben lévő agrárgazdasági ágazatok támogatásának </w:t>
      </w:r>
      <w:r w:rsidRPr="000E69E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célja, címzettjei és mértéke</w:t>
      </w:r>
    </w:p>
    <w:p w:rsidR="009500A9" w:rsidRPr="000E69E7" w:rsidRDefault="009500A9" w:rsidP="00CF4FC6">
      <w:pP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69E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2. §</w:t>
      </w:r>
      <w:r w:rsidR="00046FFF" w:rsidRPr="000E69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(1) E </w:t>
      </w:r>
      <w:proofErr w:type="gramStart"/>
      <w:r w:rsidR="00046FFF" w:rsidRPr="000E69E7">
        <w:rPr>
          <w:rFonts w:ascii="Times New Roman" w:eastAsia="Times New Roman" w:hAnsi="Times New Roman" w:cs="Times New Roman"/>
          <w:sz w:val="24"/>
          <w:szCs w:val="24"/>
          <w:lang w:eastAsia="hu-HU"/>
        </w:rPr>
        <w:t>rendelet vonatkozásban</w:t>
      </w:r>
      <w:proofErr w:type="gramEnd"/>
      <w:r w:rsidR="00046FFF" w:rsidRPr="000E69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</w:t>
      </w:r>
      <w:r w:rsidRPr="000E69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z Agrár Széchenyi Kártya Konstrukciók </w:t>
      </w:r>
      <w:r w:rsidR="00B4668E" w:rsidRPr="00443FAD">
        <w:rPr>
          <w:rFonts w:ascii="Times New Roman" w:eastAsia="Times New Roman" w:hAnsi="Times New Roman" w:cs="Times New Roman"/>
          <w:sz w:val="24"/>
          <w:szCs w:val="24"/>
          <w:lang w:eastAsia="hu-HU"/>
        </w:rPr>
        <w:t>keretében nyújtott egyes kedvezőtlen piaci helyzetben lévő agrárgazdasági ágazatok támogatásának</w:t>
      </w:r>
      <w:r w:rsidR="00B4668E" w:rsidRPr="000E69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0E69E7">
        <w:rPr>
          <w:rFonts w:ascii="Times New Roman" w:eastAsia="Times New Roman" w:hAnsi="Times New Roman" w:cs="Times New Roman"/>
          <w:sz w:val="24"/>
          <w:szCs w:val="24"/>
          <w:lang w:eastAsia="hu-HU"/>
        </w:rPr>
        <w:t>célja</w:t>
      </w:r>
      <w:r w:rsidR="00CF4FC6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9500A9" w:rsidRPr="000E69E7" w:rsidRDefault="009500A9" w:rsidP="00604F23">
      <w:pP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0E69E7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</w:t>
      </w:r>
      <w:proofErr w:type="gramEnd"/>
      <w:r w:rsidRPr="000E69E7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)</w:t>
      </w:r>
      <w:r w:rsidR="00914548" w:rsidRPr="000E69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azon vállalkozások és természetes személyek támogatása, akik (amelyek) </w:t>
      </w:r>
      <w:r w:rsidR="001067BB" w:rsidRPr="000E69E7">
        <w:rPr>
          <w:rFonts w:ascii="Times New Roman" w:eastAsia="Times New Roman" w:hAnsi="Times New Roman" w:cs="Times New Roman"/>
          <w:sz w:val="24"/>
          <w:szCs w:val="24"/>
          <w:lang w:eastAsia="hu-HU"/>
        </w:rPr>
        <w:t>tej</w:t>
      </w:r>
      <w:r w:rsidR="00B4668E" w:rsidRPr="000E69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hasznú </w:t>
      </w:r>
      <w:r w:rsidR="00CF4FC6" w:rsidRPr="00CF4FC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tehéntartással </w:t>
      </w:r>
      <w:r w:rsidR="00604F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illetve </w:t>
      </w:r>
      <w:r w:rsidR="00604F23" w:rsidRPr="00465804">
        <w:rPr>
          <w:rFonts w:ascii="Times New Roman" w:eastAsia="Times New Roman" w:hAnsi="Times New Roman" w:cs="Times New Roman"/>
          <w:sz w:val="24"/>
          <w:szCs w:val="24"/>
          <w:lang w:eastAsia="hu-HU"/>
        </w:rPr>
        <w:t>sertés</w:t>
      </w:r>
      <w:r w:rsidR="00604F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tartással</w:t>
      </w:r>
      <w:r w:rsidR="00604F23" w:rsidRPr="0046580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CF4FC6" w:rsidRPr="00CF4FC6">
        <w:rPr>
          <w:rFonts w:ascii="Times New Roman" w:eastAsia="Times New Roman" w:hAnsi="Times New Roman" w:cs="Times New Roman"/>
          <w:sz w:val="24"/>
          <w:szCs w:val="24"/>
          <w:lang w:eastAsia="hu-HU"/>
        </w:rPr>
        <w:t>foglalkoznak</w:t>
      </w:r>
      <w:r w:rsidRPr="000E69E7">
        <w:rPr>
          <w:rFonts w:ascii="Times New Roman" w:eastAsia="Times New Roman" w:hAnsi="Times New Roman" w:cs="Times New Roman"/>
          <w:sz w:val="24"/>
          <w:szCs w:val="24"/>
          <w:lang w:eastAsia="hu-HU"/>
        </w:rPr>
        <w:t>;</w:t>
      </w:r>
    </w:p>
    <w:p w:rsidR="009500A9" w:rsidRPr="000E69E7" w:rsidRDefault="009500A9">
      <w:pP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69E7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b)</w:t>
      </w:r>
      <w:r w:rsidRPr="000E69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vidéki munkahelyek megőrzése;</w:t>
      </w:r>
    </w:p>
    <w:p w:rsidR="009500A9" w:rsidRPr="000E69E7" w:rsidRDefault="009500A9">
      <w:pP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69E7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c)</w:t>
      </w:r>
      <w:r w:rsidRPr="000E69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B4668E" w:rsidRPr="000E69E7">
        <w:rPr>
          <w:rFonts w:ascii="Times New Roman" w:eastAsia="Times New Roman" w:hAnsi="Times New Roman" w:cs="Times New Roman"/>
          <w:sz w:val="24"/>
          <w:szCs w:val="24"/>
          <w:lang w:eastAsia="hu-HU"/>
        </w:rPr>
        <w:t>a termelés biológiai alapjainak megóvása</w:t>
      </w:r>
      <w:r w:rsidRPr="000E69E7">
        <w:rPr>
          <w:rFonts w:ascii="Times New Roman" w:eastAsia="Times New Roman" w:hAnsi="Times New Roman" w:cs="Times New Roman"/>
          <w:sz w:val="24"/>
          <w:szCs w:val="24"/>
          <w:lang w:eastAsia="hu-HU"/>
        </w:rPr>
        <w:t>; valamint</w:t>
      </w:r>
    </w:p>
    <w:p w:rsidR="009500A9" w:rsidRPr="000E69E7" w:rsidRDefault="009500A9">
      <w:pP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69E7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d)</w:t>
      </w:r>
      <w:r w:rsidRPr="000E69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mezőgazdasági vállalkozások </w:t>
      </w:r>
      <w:r w:rsidR="00B4668E" w:rsidRPr="000E69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átmeneti </w:t>
      </w:r>
      <w:r w:rsidRPr="000E69E7">
        <w:rPr>
          <w:rFonts w:ascii="Times New Roman" w:eastAsia="Times New Roman" w:hAnsi="Times New Roman" w:cs="Times New Roman"/>
          <w:sz w:val="24"/>
          <w:szCs w:val="24"/>
          <w:lang w:eastAsia="hu-HU"/>
        </w:rPr>
        <w:t>likviditási problémáinak áthidalása.</w:t>
      </w:r>
    </w:p>
    <w:p w:rsidR="009500A9" w:rsidRPr="000E69E7" w:rsidRDefault="009500A9">
      <w:pP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69E7">
        <w:rPr>
          <w:rFonts w:ascii="Times New Roman" w:eastAsia="Times New Roman" w:hAnsi="Times New Roman" w:cs="Times New Roman"/>
          <w:sz w:val="24"/>
          <w:szCs w:val="24"/>
          <w:lang w:eastAsia="hu-HU"/>
        </w:rPr>
        <w:t>(2) Az (1) bekezdésben meghatározott célok elérése érdekében</w:t>
      </w:r>
      <w:r w:rsidR="00046FFF" w:rsidRPr="000E69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átmeneti támogatás nyújtható</w:t>
      </w:r>
      <w:r w:rsidRPr="000E69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Agrár Széchenyi Kártya Folyószámlahitelhez (a továbbiakban: Folyószáml</w:t>
      </w:r>
      <w:r w:rsidR="00046FFF" w:rsidRPr="000E69E7">
        <w:rPr>
          <w:rFonts w:ascii="Times New Roman" w:eastAsia="Times New Roman" w:hAnsi="Times New Roman" w:cs="Times New Roman"/>
          <w:sz w:val="24"/>
          <w:szCs w:val="24"/>
          <w:lang w:eastAsia="hu-HU"/>
        </w:rPr>
        <w:t>ahitel)</w:t>
      </w:r>
      <w:r w:rsidRPr="000E69E7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9500A9" w:rsidRPr="000E69E7" w:rsidRDefault="009500A9" w:rsidP="009500A9">
      <w:pP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69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(3) </w:t>
      </w:r>
      <w:proofErr w:type="gramStart"/>
      <w:r w:rsidRPr="000E69E7">
        <w:rPr>
          <w:rFonts w:ascii="Times New Roman" w:eastAsia="Times New Roman" w:hAnsi="Times New Roman" w:cs="Times New Roman"/>
          <w:sz w:val="24"/>
          <w:szCs w:val="24"/>
          <w:lang w:eastAsia="hu-HU"/>
        </w:rPr>
        <w:t>Az Agrár Széchenyi Kártya Konstrukciók igénybevevői köre, egyúttal a támogatás címzettjei azon – az Európai Unió működéséről szóló szerződés 107. és 108. cikkének alkalmazásában a mezőgazdasági és az erdészeti ágazatban, valamint a vidéki térségekben nyújtott támogatások bizonyos kategóriáinak a belső piaccal összeegyeztethetőnek nyilvánításáról szóló, 2014. június 25-i 702/2014/EU bizottsági rendelet I. mellékletében meghatározott kis- és középvállalkozás kritériumoknak megfelelő – vállalkozások, valamint azon természetes személyek (a továbbiakban együtt: mezőgazdasági vállalkozás), akik (amelyek)</w:t>
      </w:r>
      <w:proofErr w:type="gramEnd"/>
    </w:p>
    <w:p w:rsidR="00350ABC" w:rsidRPr="000E69E7" w:rsidRDefault="009500A9" w:rsidP="009500A9">
      <w:pP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0E69E7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</w:t>
      </w:r>
      <w:proofErr w:type="gramEnd"/>
      <w:r w:rsidRPr="000E69E7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)</w:t>
      </w:r>
      <w:r w:rsidRPr="000E69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(1) bekezdés </w:t>
      </w:r>
      <w:r w:rsidRPr="000E69E7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a)</w:t>
      </w:r>
      <w:r w:rsidR="001067BB" w:rsidRPr="000E69E7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</w:t>
      </w:r>
      <w:r w:rsidRPr="000E69E7">
        <w:rPr>
          <w:rFonts w:ascii="Times New Roman" w:eastAsia="Times New Roman" w:hAnsi="Times New Roman" w:cs="Times New Roman"/>
          <w:sz w:val="24"/>
          <w:szCs w:val="24"/>
          <w:lang w:eastAsia="hu-HU"/>
        </w:rPr>
        <w:t>pontja sz</w:t>
      </w:r>
      <w:r w:rsidR="001067BB" w:rsidRPr="000E69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erinti tevékenységet végeznek, </w:t>
      </w:r>
      <w:r w:rsidR="00152C52" w:rsidRPr="000E69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és </w:t>
      </w:r>
    </w:p>
    <w:p w:rsidR="009500A9" w:rsidRPr="000E69E7" w:rsidRDefault="009500A9" w:rsidP="009500A9">
      <w:pP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69E7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b)</w:t>
      </w:r>
      <w:r w:rsidRPr="000E69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Üzletszabályzatban rögzített igénybev</w:t>
      </w:r>
      <w:r w:rsidR="001067BB" w:rsidRPr="000E69E7">
        <w:rPr>
          <w:rFonts w:ascii="Times New Roman" w:eastAsia="Times New Roman" w:hAnsi="Times New Roman" w:cs="Times New Roman"/>
          <w:sz w:val="24"/>
          <w:szCs w:val="24"/>
          <w:lang w:eastAsia="hu-HU"/>
        </w:rPr>
        <w:t>ételi feltételeinek megfelelnek</w:t>
      </w:r>
      <w:r w:rsidR="00152C52" w:rsidRPr="000E69E7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9500A9" w:rsidRPr="000E69E7" w:rsidRDefault="009500A9" w:rsidP="009500A9">
      <w:pP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69E7">
        <w:rPr>
          <w:rFonts w:ascii="Times New Roman" w:eastAsia="Times New Roman" w:hAnsi="Times New Roman" w:cs="Times New Roman"/>
          <w:sz w:val="24"/>
          <w:szCs w:val="24"/>
          <w:lang w:eastAsia="hu-HU"/>
        </w:rPr>
        <w:t>(4) Az Agrár Széchenyi Kártya Konstrukciókhoz biztosított támogatások formái:</w:t>
      </w:r>
    </w:p>
    <w:p w:rsidR="009500A9" w:rsidRPr="000E69E7" w:rsidRDefault="009500A9" w:rsidP="009500A9">
      <w:pP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0E69E7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</w:t>
      </w:r>
      <w:proofErr w:type="gramEnd"/>
      <w:r w:rsidRPr="000E69E7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)</w:t>
      </w:r>
      <w:r w:rsidRPr="000E69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kamattámogatás</w:t>
      </w:r>
      <w:r w:rsidR="00CF4FC6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</w:p>
    <w:p w:rsidR="009500A9" w:rsidRPr="000E69E7" w:rsidRDefault="009500A9" w:rsidP="009500A9">
      <w:pP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69E7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b)</w:t>
      </w:r>
      <w:r w:rsidRPr="000E69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kezességi díjtámogatás</w:t>
      </w:r>
      <w:r w:rsidR="00CF4FC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illetve</w:t>
      </w:r>
    </w:p>
    <w:p w:rsidR="0089368A" w:rsidRPr="000E69E7" w:rsidRDefault="009500A9" w:rsidP="00CF4FC6">
      <w:pP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69E7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c)</w:t>
      </w:r>
      <w:r w:rsidRPr="000E69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költségtámogatás.</w:t>
      </w:r>
    </w:p>
    <w:p w:rsidR="0089368A" w:rsidRPr="000E69E7" w:rsidRDefault="0089368A" w:rsidP="00CF4FC6">
      <w:pP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0E69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(5) A (3) bekezdés </w:t>
      </w:r>
      <w:r w:rsidRPr="000E69E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a)</w:t>
      </w:r>
      <w:r w:rsidRPr="000E69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pontjában hivatkozott tevékenység végzését </w:t>
      </w:r>
      <w:r w:rsidR="00695B2F" w:rsidRPr="000E69E7">
        <w:rPr>
          <w:rFonts w:ascii="Times New Roman" w:eastAsia="Times New Roman" w:hAnsi="Times New Roman" w:cs="Times New Roman"/>
          <w:sz w:val="24"/>
          <w:szCs w:val="24"/>
          <w:lang w:eastAsia="hu-HU"/>
        </w:rPr>
        <w:t>és a tenyészetében tartott</w:t>
      </w:r>
      <w:r w:rsidR="00E00AE3" w:rsidRPr="000E69E7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="00695B2F" w:rsidRPr="000E69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állategységben kifejezett</w:t>
      </w:r>
      <w:r w:rsidRPr="000E69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tejhasznú tehén és sertés állomány</w:t>
      </w:r>
      <w:r w:rsidR="00E00AE3" w:rsidRPr="000E69E7">
        <w:rPr>
          <w:rFonts w:ascii="Times New Roman" w:eastAsia="Times New Roman" w:hAnsi="Times New Roman" w:cs="Times New Roman"/>
          <w:sz w:val="24"/>
          <w:szCs w:val="24"/>
          <w:lang w:eastAsia="hu-HU"/>
        </w:rPr>
        <w:t>á</w:t>
      </w:r>
      <w:r w:rsidRPr="000E69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 </w:t>
      </w:r>
      <w:r w:rsidR="00695B2F" w:rsidRPr="000E69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CF4FC6">
        <w:rPr>
          <w:rFonts w:ascii="Times New Roman" w:eastAsia="Times New Roman" w:hAnsi="Times New Roman" w:cs="Times New Roman"/>
          <w:sz w:val="24"/>
          <w:szCs w:val="24"/>
          <w:lang w:eastAsia="hu-HU"/>
        </w:rPr>
        <w:t>mezőgazdasági vállalkozás</w:t>
      </w:r>
      <w:r w:rsidR="00E00AE3" w:rsidRPr="000E69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alábbi dokumentumok hitelkéreleméhez történő csatolásával igazolja</w:t>
      </w:r>
      <w:r w:rsidR="00695B2F" w:rsidRPr="000E69E7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695B2F" w:rsidRPr="00582B06" w:rsidRDefault="0089368A" w:rsidP="00691F5F">
      <w:pP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0E69E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a</w:t>
      </w:r>
      <w:proofErr w:type="gramEnd"/>
      <w:r w:rsidRPr="000E69E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)</w:t>
      </w:r>
      <w:r w:rsidRPr="000E69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0E69E7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spellEnd"/>
      <w:r w:rsidRPr="000E69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termeléshez kötött közvetlen támogatások igénybevételének szabályairól szóló 9/2015. (III. 13.) FM rendelet szerinti tejhasznú tehéntartás</w:t>
      </w:r>
      <w:r w:rsidR="00CF4FC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2016. évi</w:t>
      </w:r>
      <w:r w:rsidRPr="000E69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támogatására vonatkozó</w:t>
      </w:r>
      <w:r w:rsidR="00DC1126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Pr="000E69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695B2F" w:rsidRPr="000E69E7">
        <w:rPr>
          <w:rFonts w:ascii="Times New Roman" w:eastAsia="Times New Roman" w:hAnsi="Times New Roman" w:cs="Times New Roman"/>
          <w:sz w:val="24"/>
          <w:szCs w:val="24"/>
          <w:lang w:eastAsia="hu-HU"/>
        </w:rPr>
        <w:t>M</w:t>
      </w:r>
      <w:r w:rsidR="007939F1">
        <w:rPr>
          <w:rFonts w:ascii="Times New Roman" w:eastAsia="Times New Roman" w:hAnsi="Times New Roman" w:cs="Times New Roman"/>
          <w:sz w:val="24"/>
          <w:szCs w:val="24"/>
          <w:lang w:eastAsia="hu-HU"/>
        </w:rPr>
        <w:t>ezőgazdasági Vidékfejlesztési Hivatalhoz (a továbbiakban: MVH)</w:t>
      </w:r>
      <w:r w:rsidR="00695B2F" w:rsidRPr="000E69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benyújtott </w:t>
      </w:r>
      <w:r w:rsidRPr="000E69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támogatási </w:t>
      </w:r>
      <w:r w:rsidR="00695B2F" w:rsidRPr="000E69E7">
        <w:rPr>
          <w:rFonts w:ascii="Times New Roman" w:eastAsia="Times New Roman" w:hAnsi="Times New Roman" w:cs="Times New Roman"/>
          <w:sz w:val="24"/>
          <w:szCs w:val="24"/>
          <w:lang w:eastAsia="hu-HU"/>
        </w:rPr>
        <w:t>kérel</w:t>
      </w:r>
      <w:r w:rsidR="00CF4FC6">
        <w:rPr>
          <w:rFonts w:ascii="Times New Roman" w:eastAsia="Times New Roman" w:hAnsi="Times New Roman" w:cs="Times New Roman"/>
          <w:sz w:val="24"/>
          <w:szCs w:val="24"/>
          <w:lang w:eastAsia="hu-HU"/>
        </w:rPr>
        <w:t>em</w:t>
      </w:r>
      <w:r w:rsidR="00691F5F" w:rsidRPr="00691F5F">
        <w:t xml:space="preserve"> </w:t>
      </w:r>
      <w:r w:rsidR="00691F5F">
        <w:t>„</w:t>
      </w:r>
      <w:r w:rsidR="00691F5F">
        <w:rPr>
          <w:rFonts w:ascii="Times New Roman" w:eastAsia="Times New Roman" w:hAnsi="Times New Roman" w:cs="Times New Roman"/>
          <w:sz w:val="24"/>
          <w:szCs w:val="24"/>
          <w:lang w:eastAsia="hu-HU"/>
        </w:rPr>
        <w:t>Összesítő kimutatás a 2016. évi egységes kérelem fő</w:t>
      </w:r>
      <w:r w:rsidR="00691F5F" w:rsidRPr="00691F5F">
        <w:rPr>
          <w:rFonts w:ascii="Times New Roman" w:eastAsia="Times New Roman" w:hAnsi="Times New Roman" w:cs="Times New Roman"/>
          <w:sz w:val="24"/>
          <w:szCs w:val="24"/>
          <w:lang w:eastAsia="hu-HU"/>
        </w:rPr>
        <w:t>bb adatairó</w:t>
      </w:r>
      <w:r w:rsidR="007939F1">
        <w:rPr>
          <w:rFonts w:ascii="Times New Roman" w:eastAsia="Times New Roman" w:hAnsi="Times New Roman" w:cs="Times New Roman"/>
          <w:sz w:val="24"/>
          <w:szCs w:val="24"/>
          <w:lang w:eastAsia="hu-HU"/>
        </w:rPr>
        <w:t>l”</w:t>
      </w:r>
      <w:r w:rsidR="00695B2F" w:rsidRPr="000E69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7939F1">
        <w:rPr>
          <w:rFonts w:ascii="Times New Roman" w:eastAsia="Times New Roman" w:hAnsi="Times New Roman" w:cs="Times New Roman"/>
          <w:sz w:val="24"/>
          <w:szCs w:val="24"/>
          <w:lang w:eastAsia="hu-HU"/>
        </w:rPr>
        <w:t>című dokumentum</w:t>
      </w:r>
      <w:r w:rsidR="00691F5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695B2F" w:rsidRPr="000E69E7">
        <w:rPr>
          <w:rFonts w:ascii="Times New Roman" w:eastAsia="Times New Roman" w:hAnsi="Times New Roman" w:cs="Times New Roman"/>
          <w:sz w:val="24"/>
          <w:szCs w:val="24"/>
          <w:lang w:eastAsia="hu-HU"/>
        </w:rPr>
        <w:t>másolat</w:t>
      </w:r>
      <w:r w:rsidR="00604F23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695B2F" w:rsidRPr="000E69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="00CF4FC6">
        <w:rPr>
          <w:rFonts w:ascii="Times New Roman" w:eastAsia="Times New Roman" w:hAnsi="Times New Roman" w:cs="Times New Roman"/>
          <w:sz w:val="24"/>
          <w:szCs w:val="24"/>
          <w:lang w:eastAsia="hu-HU"/>
        </w:rPr>
        <w:t>amely alapján</w:t>
      </w:r>
      <w:r w:rsidR="00695B2F" w:rsidRPr="000E69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CF4FC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E00AE3" w:rsidRPr="000E69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kérelemben </w:t>
      </w:r>
      <w:r w:rsidR="00CF4FC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megjelölt </w:t>
      </w:r>
      <w:r w:rsidR="00E00AE3" w:rsidRPr="000E69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minden </w:t>
      </w:r>
      <w:r w:rsidR="00695B2F" w:rsidRPr="000E69E7">
        <w:rPr>
          <w:rFonts w:ascii="Times New Roman" w:eastAsia="Times New Roman" w:hAnsi="Times New Roman" w:cs="Times New Roman"/>
          <w:sz w:val="24"/>
          <w:szCs w:val="24"/>
          <w:lang w:eastAsia="hu-HU"/>
        </w:rPr>
        <w:t>tejhasznú teh</w:t>
      </w:r>
      <w:r w:rsidR="00CF4FC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én </w:t>
      </w:r>
      <w:r w:rsidR="00695B2F" w:rsidRPr="000E69E7">
        <w:rPr>
          <w:rFonts w:ascii="Times New Roman" w:eastAsia="Times New Roman" w:hAnsi="Times New Roman" w:cs="Times New Roman"/>
          <w:sz w:val="24"/>
          <w:szCs w:val="24"/>
          <w:lang w:eastAsia="hu-HU"/>
        </w:rPr>
        <w:t>egy állategység</w:t>
      </w:r>
      <w:r w:rsidR="00CF4FC6">
        <w:rPr>
          <w:rFonts w:ascii="Times New Roman" w:eastAsia="Times New Roman" w:hAnsi="Times New Roman" w:cs="Times New Roman"/>
          <w:sz w:val="24"/>
          <w:szCs w:val="24"/>
          <w:lang w:eastAsia="hu-HU"/>
        </w:rPr>
        <w:t>nek felel meg</w:t>
      </w:r>
      <w:r w:rsidR="00E00AE3" w:rsidRPr="000E69E7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Pr="000E69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</w:t>
      </w:r>
    </w:p>
    <w:p w:rsidR="0089368A" w:rsidRPr="000E69E7" w:rsidRDefault="0089368A" w:rsidP="000E69E7">
      <w:pP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69E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b) </w:t>
      </w:r>
      <w:r w:rsidR="00695B2F" w:rsidRPr="000E69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NÉBIH honlapján </w:t>
      </w:r>
      <w:r w:rsidRPr="000E69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elérhető, a </w:t>
      </w:r>
      <w:r w:rsidR="00F67860" w:rsidRPr="0088304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mezőgazdasági </w:t>
      </w:r>
      <w:r w:rsidR="00AD3F06" w:rsidRPr="000E69E7">
        <w:rPr>
          <w:rFonts w:ascii="Times New Roman" w:eastAsia="Times New Roman" w:hAnsi="Times New Roman" w:cs="Times New Roman"/>
          <w:sz w:val="24"/>
          <w:szCs w:val="24"/>
          <w:lang w:eastAsia="hu-HU"/>
        </w:rPr>
        <w:t>vállalkozás</w:t>
      </w:r>
      <w:r w:rsidR="00F67860" w:rsidRPr="0088304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0E69E7">
        <w:rPr>
          <w:rFonts w:ascii="Times New Roman" w:eastAsia="Times New Roman" w:hAnsi="Times New Roman" w:cs="Times New Roman"/>
          <w:sz w:val="24"/>
          <w:szCs w:val="24"/>
          <w:lang w:eastAsia="hu-HU"/>
        </w:rPr>
        <w:t>saját tenyészetre vonatkozó</w:t>
      </w:r>
      <w:r w:rsidR="00387853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Pr="000E69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695B2F" w:rsidRPr="000E69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és az 1. mellékelt szerinti számítási módszertan alapján meghatározott </w:t>
      </w:r>
      <w:r w:rsidR="00E00AE3" w:rsidRPr="000E69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átlagos állategységben kifejezett sertésállományról szóló </w:t>
      </w:r>
      <w:r w:rsidRPr="000E69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igazolás </w:t>
      </w:r>
      <w:r w:rsidR="00E00AE3" w:rsidRPr="000E69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kinyomtatott és a </w:t>
      </w:r>
      <w:r w:rsidR="00DC1126" w:rsidRPr="0088304C">
        <w:rPr>
          <w:rFonts w:ascii="Times New Roman" w:eastAsia="Times New Roman" w:hAnsi="Times New Roman" w:cs="Times New Roman"/>
          <w:sz w:val="24"/>
          <w:szCs w:val="24"/>
          <w:lang w:eastAsia="hu-HU"/>
        </w:rPr>
        <w:t>mezőgazdasági vállalkozás</w:t>
      </w:r>
      <w:r w:rsidR="00DC1126" w:rsidRPr="003878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E00AE3" w:rsidRPr="000E69E7">
        <w:rPr>
          <w:rFonts w:ascii="Times New Roman" w:eastAsia="Times New Roman" w:hAnsi="Times New Roman" w:cs="Times New Roman"/>
          <w:sz w:val="24"/>
          <w:szCs w:val="24"/>
          <w:lang w:eastAsia="hu-HU"/>
        </w:rPr>
        <w:t>által aláírt példánya</w:t>
      </w:r>
      <w:r w:rsidR="00F33199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9500A9" w:rsidRPr="000E69E7" w:rsidRDefault="009500A9" w:rsidP="009500A9">
      <w:pP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69E7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(</w:t>
      </w:r>
      <w:r w:rsidR="00E00AE3" w:rsidRPr="000E69E7">
        <w:rPr>
          <w:rFonts w:ascii="Times New Roman" w:eastAsia="Times New Roman" w:hAnsi="Times New Roman" w:cs="Times New Roman"/>
          <w:sz w:val="24"/>
          <w:szCs w:val="24"/>
          <w:lang w:eastAsia="hu-HU"/>
        </w:rPr>
        <w:t>6</w:t>
      </w:r>
      <w:r w:rsidRPr="000E69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Az Agrár Széchenyi Kártya Konstrukciókhoz kezességvállaló intézmény kezessége kapcsolódik. Ha a kezességi díjtámogatásra a mezőgazdasági vállalkozásnak nincs szabad </w:t>
      </w:r>
      <w:r w:rsidR="00213767" w:rsidRPr="000E69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átmeneti </w:t>
      </w:r>
      <w:r w:rsidRPr="000E69E7">
        <w:rPr>
          <w:rFonts w:ascii="Times New Roman" w:eastAsia="Times New Roman" w:hAnsi="Times New Roman" w:cs="Times New Roman"/>
          <w:sz w:val="24"/>
          <w:szCs w:val="24"/>
          <w:lang w:eastAsia="hu-HU"/>
        </w:rPr>
        <w:t>támogatási kerete, az Agrár Széchenyi Kártya Konstrukciók kezességi díjtámogatás nélkül is nyújthatóak.</w:t>
      </w:r>
    </w:p>
    <w:p w:rsidR="00152C52" w:rsidRPr="000E69E7" w:rsidRDefault="009500A9" w:rsidP="009500A9">
      <w:pP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69E7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 w:rsidR="00E00AE3" w:rsidRPr="000E69E7">
        <w:rPr>
          <w:rFonts w:ascii="Times New Roman" w:eastAsia="Times New Roman" w:hAnsi="Times New Roman" w:cs="Times New Roman"/>
          <w:sz w:val="24"/>
          <w:szCs w:val="24"/>
          <w:lang w:eastAsia="hu-HU"/>
        </w:rPr>
        <w:t>7</w:t>
      </w:r>
      <w:r w:rsidRPr="000E69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A támogatástartalom kiszámítása a Korm. rendelet 2. számú mellékletében foglaltak alapján történik azzal, hogy a támogatástartalom forint összegének kiszámításánál az igénylés benyújtásának időpontjában érvényes adatokat kell figyelembe venni, </w:t>
      </w:r>
    </w:p>
    <w:p w:rsidR="009500A9" w:rsidRPr="000E69E7" w:rsidRDefault="009500A9" w:rsidP="009500A9">
      <w:pP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69E7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 w:rsidR="00F67860">
        <w:rPr>
          <w:rFonts w:ascii="Times New Roman" w:eastAsia="Times New Roman" w:hAnsi="Times New Roman" w:cs="Times New Roman"/>
          <w:sz w:val="24"/>
          <w:szCs w:val="24"/>
          <w:lang w:eastAsia="hu-HU"/>
        </w:rPr>
        <w:t>8</w:t>
      </w:r>
      <w:r w:rsidRPr="000E69E7">
        <w:rPr>
          <w:rFonts w:ascii="Times New Roman" w:eastAsia="Times New Roman" w:hAnsi="Times New Roman" w:cs="Times New Roman"/>
          <w:sz w:val="24"/>
          <w:szCs w:val="24"/>
          <w:lang w:eastAsia="hu-HU"/>
        </w:rPr>
        <w:t>) A (4) bekezdésben meghatározott támogatások azon Folyószámlahitel</w:t>
      </w:r>
      <w:r w:rsidR="003878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hez </w:t>
      </w:r>
      <w:r w:rsidRPr="000E69E7">
        <w:rPr>
          <w:rFonts w:ascii="Times New Roman" w:eastAsia="Times New Roman" w:hAnsi="Times New Roman" w:cs="Times New Roman"/>
          <w:sz w:val="24"/>
          <w:szCs w:val="24"/>
          <w:lang w:eastAsia="hu-HU"/>
        </w:rPr>
        <w:t>vehetők igénybe,</w:t>
      </w:r>
      <w:r w:rsidR="00945099" w:rsidRPr="000E69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ahol </w:t>
      </w:r>
      <w:r w:rsidR="00945099" w:rsidRPr="00582B0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hitelszerződés jelen rendelet </w:t>
      </w:r>
      <w:r w:rsidR="00387853" w:rsidRPr="00582B0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hatályba lépést </w:t>
      </w:r>
      <w:r w:rsidR="00945099" w:rsidRPr="00582B06">
        <w:rPr>
          <w:rFonts w:ascii="Times New Roman" w:eastAsia="Times New Roman" w:hAnsi="Times New Roman" w:cs="Times New Roman"/>
          <w:sz w:val="24"/>
          <w:szCs w:val="24"/>
          <w:lang w:eastAsia="hu-HU"/>
        </w:rPr>
        <w:t>követőe</w:t>
      </w:r>
      <w:r w:rsidR="00F67860" w:rsidRPr="00582B0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n, </w:t>
      </w:r>
      <w:r w:rsidR="00945099" w:rsidRPr="00582B0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de </w:t>
      </w:r>
      <w:r w:rsidR="00A91E78" w:rsidRPr="00582B06">
        <w:rPr>
          <w:rFonts w:ascii="Times New Roman" w:eastAsia="Times New Roman" w:hAnsi="Times New Roman" w:cs="Times New Roman"/>
          <w:sz w:val="24"/>
          <w:szCs w:val="24"/>
          <w:lang w:eastAsia="hu-HU"/>
        </w:rPr>
        <w:t>leg</w:t>
      </w:r>
      <w:r w:rsidR="00945099" w:rsidRPr="00582B06">
        <w:rPr>
          <w:rFonts w:ascii="Times New Roman" w:eastAsia="Times New Roman" w:hAnsi="Times New Roman" w:cs="Times New Roman"/>
          <w:sz w:val="24"/>
          <w:szCs w:val="24"/>
          <w:lang w:eastAsia="hu-HU"/>
        </w:rPr>
        <w:t>később 2016. december 31</w:t>
      </w:r>
      <w:r w:rsidR="00DB3E11" w:rsidRPr="00582B06">
        <w:rPr>
          <w:rFonts w:ascii="Times New Roman" w:eastAsia="Times New Roman" w:hAnsi="Times New Roman" w:cs="Times New Roman"/>
          <w:sz w:val="24"/>
          <w:szCs w:val="24"/>
          <w:lang w:eastAsia="hu-HU"/>
        </w:rPr>
        <w:t>-én</w:t>
      </w:r>
      <w:r w:rsidR="00EE50A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EE50A0">
        <w:rPr>
          <w:rFonts w:ascii="Times New Roman" w:hAnsi="Times New Roman"/>
          <w:sz w:val="24"/>
          <w:szCs w:val="24"/>
          <w:lang w:val="en-GB"/>
        </w:rPr>
        <w:t>került</w:t>
      </w:r>
      <w:proofErr w:type="spellEnd"/>
      <w:r w:rsidR="00EE50A0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="00EE50A0">
        <w:rPr>
          <w:rFonts w:ascii="Times New Roman" w:hAnsi="Times New Roman"/>
          <w:sz w:val="24"/>
          <w:szCs w:val="24"/>
          <w:lang w:val="en-GB"/>
        </w:rPr>
        <w:t>benyújtásra</w:t>
      </w:r>
      <w:proofErr w:type="spellEnd"/>
      <w:r w:rsidR="00F67860" w:rsidRPr="00582B06">
        <w:rPr>
          <w:rFonts w:ascii="Times New Roman" w:hAnsi="Times New Roman"/>
          <w:sz w:val="24"/>
          <w:szCs w:val="24"/>
          <w:lang w:val="en-GB"/>
        </w:rPr>
        <w:t>,</w:t>
      </w:r>
      <w:r w:rsidR="00945099" w:rsidRPr="000E69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</w:t>
      </w:r>
      <w:r w:rsidRPr="000E69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amelynek összege százezer forint pozitív egész számú többszöröse, </w:t>
      </w:r>
      <w:r w:rsidR="003878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legfeljebb </w:t>
      </w:r>
      <w:r w:rsidR="00E00AE3" w:rsidRPr="000E69E7">
        <w:rPr>
          <w:rFonts w:ascii="Times New Roman" w:eastAsia="Times New Roman" w:hAnsi="Times New Roman" w:cs="Times New Roman"/>
          <w:sz w:val="24"/>
          <w:szCs w:val="24"/>
          <w:lang w:eastAsia="hu-HU"/>
        </w:rPr>
        <w:t>az (5) bekezdésben foglaltak szerint igazolt</w:t>
      </w:r>
      <w:r w:rsidR="00387853" w:rsidRPr="000E69E7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="00E00AE3" w:rsidRPr="000E69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0F7CD5" w:rsidRPr="000E69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minden </w:t>
      </w:r>
      <w:r w:rsidR="00DB3E11" w:rsidRPr="000E69E7">
        <w:rPr>
          <w:rFonts w:ascii="Times New Roman" w:eastAsia="Times New Roman" w:hAnsi="Times New Roman" w:cs="Times New Roman"/>
          <w:sz w:val="24"/>
          <w:szCs w:val="24"/>
          <w:lang w:eastAsia="hu-HU"/>
        </w:rPr>
        <w:t>megkezdett</w:t>
      </w:r>
      <w:r w:rsidR="000F7CD5" w:rsidRPr="000E69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egész</w:t>
      </w:r>
      <w:r w:rsidR="00945099" w:rsidRPr="000E69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DB3E11" w:rsidRPr="000E69E7">
        <w:rPr>
          <w:rFonts w:ascii="Times New Roman" w:eastAsia="Times New Roman" w:hAnsi="Times New Roman" w:cs="Times New Roman"/>
          <w:sz w:val="24"/>
          <w:szCs w:val="24"/>
          <w:lang w:eastAsia="hu-HU"/>
        </w:rPr>
        <w:t>állategység után legfeljebb 500 000 forint, de legfeljebb</w:t>
      </w:r>
      <w:r w:rsidRPr="000E69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50 millió fo</w:t>
      </w:r>
      <w:r w:rsidR="00152C52" w:rsidRPr="000E69E7">
        <w:rPr>
          <w:rFonts w:ascii="Times New Roman" w:eastAsia="Times New Roman" w:hAnsi="Times New Roman" w:cs="Times New Roman"/>
          <w:sz w:val="24"/>
          <w:szCs w:val="24"/>
          <w:lang w:eastAsia="hu-HU"/>
        </w:rPr>
        <w:t>rint</w:t>
      </w:r>
      <w:r w:rsidR="00C1298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mezőgazdasági </w:t>
      </w:r>
      <w:proofErr w:type="spellStart"/>
      <w:r w:rsidR="00C12988">
        <w:rPr>
          <w:rFonts w:ascii="Times New Roman" w:eastAsia="Times New Roman" w:hAnsi="Times New Roman" w:cs="Times New Roman"/>
          <w:sz w:val="24"/>
          <w:szCs w:val="24"/>
          <w:lang w:eastAsia="hu-HU"/>
        </w:rPr>
        <w:t>vállakozásonként</w:t>
      </w:r>
      <w:proofErr w:type="spellEnd"/>
      <w:r w:rsidR="00387853" w:rsidRPr="000E69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A Folyószámlahitel </w:t>
      </w:r>
      <w:r w:rsidR="00152C52" w:rsidRPr="000E69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futamideje </w:t>
      </w:r>
      <w:r w:rsidR="003878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hitelszerződés hatályba lépésétől számított </w:t>
      </w:r>
      <w:r w:rsidR="00152C52" w:rsidRPr="000E69E7">
        <w:rPr>
          <w:rFonts w:ascii="Times New Roman" w:eastAsia="Times New Roman" w:hAnsi="Times New Roman" w:cs="Times New Roman"/>
          <w:sz w:val="24"/>
          <w:szCs w:val="24"/>
          <w:lang w:eastAsia="hu-HU"/>
        </w:rPr>
        <w:t>1</w:t>
      </w:r>
      <w:r w:rsidRPr="000E69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év.</w:t>
      </w:r>
    </w:p>
    <w:p w:rsidR="00F67860" w:rsidRPr="000E69E7" w:rsidRDefault="009500A9" w:rsidP="00443FAD">
      <w:pP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69E7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 w:rsidR="00F67860">
        <w:rPr>
          <w:rFonts w:ascii="Times New Roman" w:eastAsia="Times New Roman" w:hAnsi="Times New Roman" w:cs="Times New Roman"/>
          <w:sz w:val="24"/>
          <w:szCs w:val="24"/>
          <w:lang w:eastAsia="hu-HU"/>
        </w:rPr>
        <w:t>9</w:t>
      </w:r>
      <w:r w:rsidRPr="000E69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A támogatás mértéke </w:t>
      </w:r>
    </w:p>
    <w:p w:rsidR="009500A9" w:rsidRPr="000E69E7" w:rsidRDefault="009500A9" w:rsidP="00443FAD">
      <w:pP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443FAD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443FAD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  <w:r w:rsidRPr="000E69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0F7CD5" w:rsidRPr="00443FAD">
        <w:rPr>
          <w:rFonts w:ascii="Times New Roman" w:eastAsia="Times New Roman" w:hAnsi="Times New Roman" w:cs="Times New Roman"/>
          <w:sz w:val="24"/>
          <w:szCs w:val="24"/>
          <w:lang w:eastAsia="hu-HU"/>
        </w:rPr>
        <w:t>100% kamattámogatás a hitel teljes futamidejére</w:t>
      </w:r>
      <w:r w:rsidR="006966FD" w:rsidRPr="00443FAD">
        <w:rPr>
          <w:rFonts w:ascii="Times New Roman" w:eastAsia="Times New Roman" w:hAnsi="Times New Roman" w:cs="Times New Roman"/>
          <w:sz w:val="24"/>
          <w:szCs w:val="24"/>
          <w:lang w:eastAsia="hu-HU"/>
        </w:rPr>
        <w:t>;</w:t>
      </w:r>
    </w:p>
    <w:p w:rsidR="00F67860" w:rsidRPr="00443FAD" w:rsidRDefault="009500A9" w:rsidP="00443FAD">
      <w:pP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43FAD">
        <w:rPr>
          <w:rFonts w:ascii="Times New Roman" w:eastAsia="Times New Roman" w:hAnsi="Times New Roman" w:cs="Times New Roman"/>
          <w:sz w:val="24"/>
          <w:szCs w:val="24"/>
          <w:lang w:eastAsia="hu-HU"/>
        </w:rPr>
        <w:t>b)</w:t>
      </w:r>
      <w:r w:rsidRPr="000E69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0F7CD5" w:rsidRPr="00443FAD">
        <w:rPr>
          <w:rFonts w:ascii="Times New Roman" w:eastAsia="Times New Roman" w:hAnsi="Times New Roman" w:cs="Times New Roman"/>
          <w:sz w:val="24"/>
          <w:szCs w:val="24"/>
          <w:lang w:eastAsia="hu-HU"/>
        </w:rPr>
        <w:t>100% kezességi díjtámogatás a kezességvállalás teljes idejére</w:t>
      </w:r>
      <w:r w:rsidR="006966FD" w:rsidRPr="00443FAD">
        <w:rPr>
          <w:rFonts w:ascii="Times New Roman" w:eastAsia="Times New Roman" w:hAnsi="Times New Roman" w:cs="Times New Roman"/>
          <w:sz w:val="24"/>
          <w:szCs w:val="24"/>
          <w:lang w:eastAsia="hu-HU"/>
        </w:rPr>
        <w:t>;</w:t>
      </w:r>
    </w:p>
    <w:p w:rsidR="000F7CD5" w:rsidRPr="00443FAD" w:rsidRDefault="00F67860" w:rsidP="00443FAD">
      <w:pP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43FA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c) </w:t>
      </w:r>
      <w:r w:rsidR="006966FD" w:rsidRPr="00443FAD">
        <w:rPr>
          <w:rFonts w:ascii="Times New Roman" w:eastAsia="Times New Roman" w:hAnsi="Times New Roman" w:cs="Times New Roman"/>
          <w:sz w:val="24"/>
          <w:szCs w:val="24"/>
          <w:lang w:eastAsia="hu-HU"/>
        </w:rPr>
        <w:t>a regisztrációs díj, a fedezetek egy alkalommal történő értékbecslésének költsége, az egyszeri közjegyzői díj, a hitel teljes futamidejére megfizetett bírálati díj és kezelési költség együttes összegének 100%-ára vonatkozó költségtámogatás</w:t>
      </w:r>
      <w:r w:rsidR="005E6A9F" w:rsidRPr="00443FAD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85085E" w:rsidRPr="000E69E7" w:rsidRDefault="00F67860" w:rsidP="00443FAD">
      <w:pP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(10) </w:t>
      </w:r>
      <w:r w:rsidR="00A91E78" w:rsidRPr="000E69E7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(9) bekezdés </w:t>
      </w:r>
      <w:r w:rsidR="00A91E78" w:rsidRPr="00582B06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a</w:t>
      </w:r>
      <w:r w:rsidRPr="00582B06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)</w:t>
      </w:r>
      <w:proofErr w:type="spellStart"/>
      <w:r w:rsidR="00A91E78" w:rsidRPr="00582B06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-c</w:t>
      </w:r>
      <w:proofErr w:type="spellEnd"/>
      <w:r w:rsidR="00A91E78" w:rsidRPr="00582B06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)</w:t>
      </w:r>
      <w:r w:rsidR="00A91E78" w:rsidRPr="000E69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pontokban foglalt támogatások együttes összege mezőgazdasági vállalkozásonként nem haladhatja meg a 15 000 euró</w:t>
      </w:r>
      <w:r w:rsidR="00EE50A0">
        <w:rPr>
          <w:rFonts w:ascii="Times New Roman" w:eastAsia="Times New Roman" w:hAnsi="Times New Roman" w:cs="Times New Roman"/>
          <w:sz w:val="24"/>
          <w:szCs w:val="24"/>
          <w:lang w:eastAsia="hu-HU"/>
        </w:rPr>
        <w:t>s keretösszeget</w:t>
      </w:r>
      <w:proofErr w:type="gramStart"/>
      <w:r w:rsidR="00EE50A0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A91E78" w:rsidRPr="000E69E7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proofErr w:type="gramEnd"/>
    </w:p>
    <w:p w:rsidR="009500A9" w:rsidRPr="000E69E7" w:rsidRDefault="0085085E" w:rsidP="000E69E7">
      <w:pP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69E7">
        <w:rPr>
          <w:rFonts w:ascii="Times New Roman" w:eastAsia="Times New Roman" w:hAnsi="Times New Roman" w:cs="Times New Roman"/>
          <w:sz w:val="24"/>
          <w:szCs w:val="24"/>
          <w:lang w:eastAsia="hu-HU"/>
        </w:rPr>
        <w:t>(1</w:t>
      </w:r>
      <w:r w:rsidR="00F67860">
        <w:rPr>
          <w:rFonts w:ascii="Times New Roman" w:eastAsia="Times New Roman" w:hAnsi="Times New Roman" w:cs="Times New Roman"/>
          <w:sz w:val="24"/>
          <w:szCs w:val="24"/>
          <w:lang w:eastAsia="hu-HU"/>
        </w:rPr>
        <w:t>1</w:t>
      </w:r>
      <w:r w:rsidR="009500A9" w:rsidRPr="000E69E7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  <w:r w:rsidRPr="000E69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(</w:t>
      </w:r>
      <w:r w:rsidR="00867592">
        <w:rPr>
          <w:rFonts w:ascii="Times New Roman" w:eastAsia="Times New Roman" w:hAnsi="Times New Roman" w:cs="Times New Roman"/>
          <w:sz w:val="24"/>
          <w:szCs w:val="24"/>
          <w:lang w:eastAsia="hu-HU"/>
        </w:rPr>
        <w:t>9</w:t>
      </w:r>
      <w:r w:rsidR="009500A9" w:rsidRPr="000E69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bekezdés </w:t>
      </w:r>
      <w:r w:rsidRPr="00443FAD">
        <w:rPr>
          <w:rFonts w:ascii="Times New Roman" w:eastAsia="Times New Roman" w:hAnsi="Times New Roman" w:cs="Times New Roman"/>
          <w:sz w:val="24"/>
          <w:szCs w:val="24"/>
          <w:lang w:eastAsia="hu-HU"/>
        </w:rPr>
        <w:t>c</w:t>
      </w:r>
      <w:r w:rsidR="009500A9" w:rsidRPr="00443FAD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  <w:r w:rsidR="009500A9" w:rsidRPr="000E69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0E69E7">
        <w:rPr>
          <w:rFonts w:ascii="Times New Roman" w:eastAsia="Times New Roman" w:hAnsi="Times New Roman" w:cs="Times New Roman"/>
          <w:sz w:val="24"/>
          <w:szCs w:val="24"/>
          <w:lang w:eastAsia="hu-HU"/>
        </w:rPr>
        <w:t>al</w:t>
      </w:r>
      <w:r w:rsidR="009500A9" w:rsidRPr="000E69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pontjában foglalt költségtámogatás általános forgalmi adó (a továbbiakban: ÁFA) levonási joggal rendelkezők esetén a költség nettó összegére, </w:t>
      </w:r>
      <w:proofErr w:type="spellStart"/>
      <w:r w:rsidR="009500A9" w:rsidRPr="000E69E7">
        <w:rPr>
          <w:rFonts w:ascii="Times New Roman" w:eastAsia="Times New Roman" w:hAnsi="Times New Roman" w:cs="Times New Roman"/>
          <w:sz w:val="24"/>
          <w:szCs w:val="24"/>
          <w:lang w:eastAsia="hu-HU"/>
        </w:rPr>
        <w:t>ÁFA-levonási</w:t>
      </w:r>
      <w:proofErr w:type="spellEnd"/>
      <w:r w:rsidR="009500A9" w:rsidRPr="000E69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joggal nem rendelkezők esetén a költség bruttó összegére vonatkozik.</w:t>
      </w:r>
    </w:p>
    <w:p w:rsidR="009500A9" w:rsidRPr="000E69E7" w:rsidRDefault="0085085E" w:rsidP="009500A9">
      <w:pP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69E7">
        <w:rPr>
          <w:rFonts w:ascii="Times New Roman" w:eastAsia="Times New Roman" w:hAnsi="Times New Roman" w:cs="Times New Roman"/>
          <w:sz w:val="24"/>
          <w:szCs w:val="24"/>
          <w:lang w:eastAsia="hu-HU"/>
        </w:rPr>
        <w:t>(1</w:t>
      </w:r>
      <w:r w:rsidR="00F67860"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="009500A9" w:rsidRPr="000E69E7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  <w:r w:rsidRPr="000E69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(</w:t>
      </w:r>
      <w:r w:rsidR="00867592">
        <w:rPr>
          <w:rFonts w:ascii="Times New Roman" w:eastAsia="Times New Roman" w:hAnsi="Times New Roman" w:cs="Times New Roman"/>
          <w:sz w:val="24"/>
          <w:szCs w:val="24"/>
          <w:lang w:eastAsia="hu-HU"/>
        </w:rPr>
        <w:t>9</w:t>
      </w:r>
      <w:r w:rsidR="009500A9" w:rsidRPr="000E69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bekezdés </w:t>
      </w:r>
      <w:r w:rsidR="009500A9" w:rsidRPr="00582B06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c)</w:t>
      </w:r>
      <w:r w:rsidRPr="000E69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al</w:t>
      </w:r>
      <w:r w:rsidR="009500A9" w:rsidRPr="000E69E7">
        <w:rPr>
          <w:rFonts w:ascii="Times New Roman" w:eastAsia="Times New Roman" w:hAnsi="Times New Roman" w:cs="Times New Roman"/>
          <w:sz w:val="24"/>
          <w:szCs w:val="24"/>
          <w:lang w:eastAsia="hu-HU"/>
        </w:rPr>
        <w:t>pontjában foglalt költségtámogatás esetén – a kezelési költségtámogatás kivételével – a támogatás összegét a támogatási kérelem benyújtását megelőző hónap utolsó napján érvényes, az Európai Központi Bank által közzétett forint/euró átváltási árfolyam alapján kell euróban meghatározni.</w:t>
      </w:r>
    </w:p>
    <w:p w:rsidR="009500A9" w:rsidRPr="000E69E7" w:rsidRDefault="0085085E" w:rsidP="009500A9">
      <w:pP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69E7">
        <w:rPr>
          <w:rFonts w:ascii="Times New Roman" w:eastAsia="Times New Roman" w:hAnsi="Times New Roman" w:cs="Times New Roman"/>
          <w:sz w:val="24"/>
          <w:szCs w:val="24"/>
          <w:lang w:eastAsia="hu-HU"/>
        </w:rPr>
        <w:t>(1</w:t>
      </w:r>
      <w:r w:rsidR="00F67860"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="009500A9" w:rsidRPr="000E69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Az Agrár Széchenyi Kártya Konstrukciók keretében létrejött ügylet támogatástartalmának kimutatásakor </w:t>
      </w:r>
      <w:r w:rsidRPr="000E69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átmeneti </w:t>
      </w:r>
      <w:r w:rsidR="009500A9" w:rsidRPr="000E69E7">
        <w:rPr>
          <w:rFonts w:ascii="Times New Roman" w:eastAsia="Times New Roman" w:hAnsi="Times New Roman" w:cs="Times New Roman"/>
          <w:sz w:val="24"/>
          <w:szCs w:val="24"/>
          <w:lang w:eastAsia="hu-HU"/>
        </w:rPr>
        <w:t>támogatás összegének euróra történő átszámításakor az igénylőlap benyújtásának hónapját megelőző hónap utolsó napján érvényes, az Európai Központi Bank által közzétett forint/euró átváltási árfolyamot kell alkalmazni.</w:t>
      </w:r>
    </w:p>
    <w:p w:rsidR="00443FAD" w:rsidRDefault="00443FAD" w:rsidP="00443FAD">
      <w:pP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500A9" w:rsidRPr="00443FAD" w:rsidRDefault="009500A9" w:rsidP="00443FAD">
      <w:pPr>
        <w:spacing w:after="20" w:line="240" w:lineRule="auto"/>
        <w:ind w:firstLine="1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443FA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3. A támogatás forrása</w:t>
      </w:r>
    </w:p>
    <w:p w:rsidR="00443FAD" w:rsidRPr="000E69E7" w:rsidRDefault="00443FAD" w:rsidP="00443FAD">
      <w:pP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500A9" w:rsidRPr="000E69E7" w:rsidRDefault="009500A9" w:rsidP="00443FAD">
      <w:pP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43FA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3. §</w:t>
      </w:r>
      <w:r w:rsidRPr="000E69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kamattámogatás, a kezességi díjtámogatás és a költségtámogatás forrása</w:t>
      </w:r>
      <w:r w:rsidR="00C75A61" w:rsidRPr="000E69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2016-</w:t>
      </w:r>
      <w:r w:rsidR="00EE50A0">
        <w:rPr>
          <w:rFonts w:ascii="Times New Roman" w:eastAsia="Times New Roman" w:hAnsi="Times New Roman" w:cs="Times New Roman"/>
          <w:sz w:val="24"/>
          <w:szCs w:val="24"/>
          <w:lang w:eastAsia="hu-HU"/>
        </w:rPr>
        <w:t>b</w:t>
      </w:r>
      <w:r w:rsidR="00C75A61" w:rsidRPr="000E69E7">
        <w:rPr>
          <w:rFonts w:ascii="Times New Roman" w:eastAsia="Times New Roman" w:hAnsi="Times New Roman" w:cs="Times New Roman"/>
          <w:sz w:val="24"/>
          <w:szCs w:val="24"/>
          <w:lang w:eastAsia="hu-HU"/>
        </w:rPr>
        <w:t>an</w:t>
      </w:r>
      <w:r w:rsidRPr="000E69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Földművelésügyi Minisztérium 10032000-01220191-51200002 számú, Folyó kiadások és jövedelemtámogatások fejezeti kezelésű előirányzat-felhasználási keretszámla.</w:t>
      </w:r>
    </w:p>
    <w:p w:rsidR="009500A9" w:rsidRPr="000E69E7" w:rsidRDefault="009500A9" w:rsidP="009500A9">
      <w:pPr>
        <w:spacing w:before="160" w:after="160" w:line="240" w:lineRule="auto"/>
        <w:ind w:firstLine="180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69E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4. A támogatás igénybevételének feltétele</w:t>
      </w:r>
    </w:p>
    <w:p w:rsidR="009500A9" w:rsidRPr="000E69E7" w:rsidRDefault="009500A9" w:rsidP="009500A9">
      <w:pP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69E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4. §</w:t>
      </w:r>
      <w:r w:rsidRPr="000E69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(1) Igénylőlapot és költségtámogatás iránti kérelmet nyújthat be és ahhoz kapcsolódóan – hatályosan létrejött hitelszerződés alapján – támogatást vehet igénybe az a mezőgazdasági vállalkozás, aki (amely)</w:t>
      </w:r>
    </w:p>
    <w:p w:rsidR="009500A9" w:rsidRPr="000E69E7" w:rsidRDefault="009500A9" w:rsidP="009500A9">
      <w:pP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0E69E7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</w:t>
      </w:r>
      <w:proofErr w:type="gramEnd"/>
      <w:r w:rsidRPr="000E69E7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)</w:t>
      </w:r>
      <w:r w:rsidRPr="000E69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mezőgazdasági, agrár-vidékfejlesztési, valamint halászati támogatásokhoz és egyéb intézkedésekhez kapcsolódó eljárás egyes kérdéseiről szóló 2007. évi XVII. törvény (a </w:t>
      </w:r>
      <w:r w:rsidRPr="000E69E7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továbbiakban: Törvény) szerinti nyilvántartásba vételi kötelezettségének eleget tett vagy </w:t>
      </w:r>
      <w:r w:rsidR="00394CD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azt legkésőbb </w:t>
      </w:r>
      <w:r w:rsidRPr="000E69E7">
        <w:rPr>
          <w:rFonts w:ascii="Times New Roman" w:eastAsia="Times New Roman" w:hAnsi="Times New Roman" w:cs="Times New Roman"/>
          <w:sz w:val="24"/>
          <w:szCs w:val="24"/>
          <w:lang w:eastAsia="hu-HU"/>
        </w:rPr>
        <w:t>az igénylőlap benyújtásával egy időben igazolja, hogy az erre vonatkozó kérelmét benyújtotta;</w:t>
      </w:r>
    </w:p>
    <w:p w:rsidR="009500A9" w:rsidRPr="000E69E7" w:rsidRDefault="009500A9" w:rsidP="009500A9">
      <w:pP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69E7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b)</w:t>
      </w:r>
      <w:r w:rsidRPr="000E69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nyilatkozik arról, hogy az igénylőlap benyújtásának időpontjában:</w:t>
      </w:r>
    </w:p>
    <w:p w:rsidR="009500A9" w:rsidRPr="000E69E7" w:rsidRDefault="009500A9" w:rsidP="009500A9">
      <w:pP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0E69E7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ba</w:t>
      </w:r>
      <w:proofErr w:type="spellEnd"/>
      <w:r w:rsidRPr="000E69E7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)</w:t>
      </w:r>
      <w:r w:rsidRPr="000E69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nincs adók módjára behajtható köztartozása vagy lejárt esedékességű adótartozása, kivéve, ha az adóhatóság számára fizetési halasztást vagy részletfizetést engedélyezett,</w:t>
      </w:r>
    </w:p>
    <w:p w:rsidR="009500A9" w:rsidRPr="000E69E7" w:rsidRDefault="009500A9" w:rsidP="009500A9">
      <w:pP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48022F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bb</w:t>
      </w:r>
      <w:proofErr w:type="spellEnd"/>
      <w:r w:rsidRPr="0048022F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)</w:t>
      </w:r>
      <w:r w:rsidRPr="000E69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nem áll felszámolási, végelszámolási eljárás alatt;</w:t>
      </w:r>
    </w:p>
    <w:p w:rsidR="0085085E" w:rsidRPr="000E69E7" w:rsidRDefault="009500A9" w:rsidP="00582B06">
      <w:pP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8022F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c)</w:t>
      </w:r>
      <w:r w:rsidR="0085085E" w:rsidRPr="000E69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516429" w:rsidRPr="000E69E7">
        <w:rPr>
          <w:rFonts w:ascii="Times New Roman" w:eastAsia="Times New Roman" w:hAnsi="Times New Roman" w:cs="Times New Roman"/>
          <w:sz w:val="24"/>
          <w:szCs w:val="24"/>
          <w:lang w:eastAsia="hu-HU"/>
        </w:rPr>
        <w:t>a hitel</w:t>
      </w:r>
      <w:r w:rsidR="00516429" w:rsidRPr="00582B06">
        <w:rPr>
          <w:rFonts w:ascii="Times New Roman" w:eastAsia="Times New Roman" w:hAnsi="Times New Roman" w:cs="Times New Roman"/>
          <w:sz w:val="24"/>
          <w:szCs w:val="24"/>
          <w:lang w:eastAsia="hu-HU"/>
        </w:rPr>
        <w:t>kérelem benyújtásának időpontjában eleget tett az Európai Bizottság európai uniós versenyjogi értelemben vett állami támogatás visszafizetésére kötelező határozatának vagy nem áll ilyen határozat hatály alatt;</w:t>
      </w:r>
    </w:p>
    <w:p w:rsidR="00394CDF" w:rsidRDefault="00516429" w:rsidP="00582B06">
      <w:pP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1" w:name="foot_24_place"/>
      <w:r w:rsidRPr="0048022F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d)</w:t>
      </w:r>
      <w:bookmarkEnd w:id="1"/>
      <w:r w:rsidR="00394CDF" w:rsidRPr="00582B0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394CDF" w:rsidRPr="0048022F">
        <w:rPr>
          <w:rFonts w:ascii="Times New Roman" w:eastAsia="Times New Roman" w:hAnsi="Times New Roman" w:cs="Times New Roman"/>
          <w:sz w:val="24"/>
          <w:szCs w:val="24"/>
          <w:lang w:eastAsia="hu-HU"/>
        </w:rPr>
        <w:t>megfelel az államháztartásról szóló 2011. évi CXCV. törvény 50. § (1) bekezdés a) és c) pontjában meghatározott feltételeknek;</w:t>
      </w:r>
    </w:p>
    <w:p w:rsidR="009500A9" w:rsidRPr="000E69E7" w:rsidRDefault="00394CDF" w:rsidP="00582B06">
      <w:pP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582B06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e</w:t>
      </w:r>
      <w:proofErr w:type="gramEnd"/>
      <w:r w:rsidRPr="00582B06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AA7E61" w:rsidRPr="00582B0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hitelkérelmében nyilatkozik arról, hogy </w:t>
      </w:r>
      <w:r w:rsidR="00CD5F44" w:rsidRPr="0048022F">
        <w:rPr>
          <w:rFonts w:ascii="Times New Roman" w:eastAsia="Times New Roman" w:hAnsi="Times New Roman" w:cs="Times New Roman"/>
          <w:sz w:val="24"/>
          <w:szCs w:val="24"/>
          <w:lang w:eastAsia="hu-HU"/>
        </w:rPr>
        <w:t>2015. szeptember 1</w:t>
      </w:r>
      <w:r w:rsidR="00516429" w:rsidRPr="0048022F"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r w:rsidR="00CD5F44" w:rsidRPr="0048022F">
        <w:rPr>
          <w:rFonts w:ascii="Times New Roman" w:eastAsia="Times New Roman" w:hAnsi="Times New Roman" w:cs="Times New Roman"/>
          <w:sz w:val="24"/>
          <w:szCs w:val="24"/>
          <w:lang w:eastAsia="hu-HU"/>
        </w:rPr>
        <w:t>j</w:t>
      </w:r>
      <w:r w:rsidR="00516429" w:rsidRPr="0048022F">
        <w:rPr>
          <w:rFonts w:ascii="Times New Roman" w:eastAsia="Times New Roman" w:hAnsi="Times New Roman" w:cs="Times New Roman"/>
          <w:sz w:val="24"/>
          <w:szCs w:val="24"/>
          <w:lang w:eastAsia="hu-HU"/>
        </w:rPr>
        <w:t>én még nem minősült nehéz</w:t>
      </w:r>
      <w:r w:rsidR="00AA7E61" w:rsidRPr="0048022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516429" w:rsidRPr="00D2723E">
        <w:rPr>
          <w:rFonts w:ascii="Times New Roman" w:eastAsia="Times New Roman" w:hAnsi="Times New Roman" w:cs="Times New Roman"/>
          <w:sz w:val="24"/>
          <w:szCs w:val="24"/>
          <w:lang w:eastAsia="hu-HU"/>
        </w:rPr>
        <w:t>helyzetben lévő vállalkozásnak;</w:t>
      </w:r>
    </w:p>
    <w:p w:rsidR="00516429" w:rsidRPr="000E69E7" w:rsidRDefault="00394CDF" w:rsidP="00516429">
      <w:pP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48022F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f</w:t>
      </w:r>
      <w:proofErr w:type="gramEnd"/>
      <w:r w:rsidR="009500A9" w:rsidRPr="003D25A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)</w:t>
      </w:r>
      <w:r w:rsidR="009500A9" w:rsidRPr="000E69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nem rendelkezik Széchenyi Kártya Folyószámlahite</w:t>
      </w:r>
      <w:r w:rsidR="00516429" w:rsidRPr="000E69E7">
        <w:rPr>
          <w:rFonts w:ascii="Times New Roman" w:eastAsia="Times New Roman" w:hAnsi="Times New Roman" w:cs="Times New Roman"/>
          <w:sz w:val="24"/>
          <w:szCs w:val="24"/>
          <w:lang w:eastAsia="hu-HU"/>
        </w:rPr>
        <w:t>llel</w:t>
      </w:r>
      <w:r w:rsidR="00A91E78" w:rsidRPr="000E69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Agrár Széchenyi Kártya Folyószámlahitellel</w:t>
      </w:r>
      <w:r w:rsidR="00516429" w:rsidRPr="000E69E7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516429" w:rsidRDefault="009500A9" w:rsidP="00516429">
      <w:pP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69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(2) Az (1) bekezdés </w:t>
      </w:r>
      <w:r w:rsidR="00394CDF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f</w:t>
      </w:r>
      <w:r w:rsidRPr="000E69E7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)</w:t>
      </w:r>
      <w:r w:rsidRPr="000E69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pontjában foglalt feltétel fennállásának ellenőrzését a KAVOSZ Zrt. végzi. A</w:t>
      </w:r>
      <w:r w:rsidR="003767DF">
        <w:rPr>
          <w:rFonts w:ascii="Times New Roman" w:eastAsia="Times New Roman" w:hAnsi="Times New Roman"/>
          <w:sz w:val="24"/>
          <w:szCs w:val="24"/>
          <w:lang w:eastAsia="hu-HU"/>
        </w:rPr>
        <w:t xml:space="preserve">z (1) bekezdés </w:t>
      </w:r>
      <w:r w:rsidR="00394CDF">
        <w:rPr>
          <w:rFonts w:ascii="Times New Roman" w:eastAsia="Times New Roman" w:hAnsi="Times New Roman"/>
          <w:i/>
          <w:sz w:val="24"/>
          <w:szCs w:val="24"/>
          <w:lang w:eastAsia="hu-HU"/>
        </w:rPr>
        <w:t>f</w:t>
      </w:r>
      <w:r w:rsidR="003767DF" w:rsidRPr="00582B06">
        <w:rPr>
          <w:rFonts w:ascii="Times New Roman" w:eastAsia="Times New Roman" w:hAnsi="Times New Roman"/>
          <w:i/>
          <w:sz w:val="24"/>
          <w:szCs w:val="24"/>
          <w:lang w:eastAsia="hu-HU"/>
        </w:rPr>
        <w:t>)</w:t>
      </w:r>
      <w:r w:rsidR="003767DF">
        <w:rPr>
          <w:rFonts w:ascii="Times New Roman" w:eastAsia="Times New Roman" w:hAnsi="Times New Roman"/>
          <w:sz w:val="24"/>
          <w:szCs w:val="24"/>
          <w:lang w:eastAsia="hu-HU"/>
        </w:rPr>
        <w:t xml:space="preserve"> pont szerinti feltétel megszegése támogatás halmozódásának minősül, amely</w:t>
      </w:r>
      <w:r w:rsidRPr="000E69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Törvény szerinti jogosulatlanul igénybe vett támogatásra vonatkozó szankciók alkalmazását vonja maga után.</w:t>
      </w:r>
    </w:p>
    <w:p w:rsidR="003522B6" w:rsidRPr="00582B06" w:rsidRDefault="003522B6" w:rsidP="003522B6">
      <w:pP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2B06">
        <w:rPr>
          <w:rFonts w:ascii="Times New Roman" w:eastAsia="Times New Roman" w:hAnsi="Times New Roman" w:cs="Times New Roman"/>
          <w:sz w:val="24"/>
          <w:szCs w:val="24"/>
          <w:lang w:eastAsia="hu-HU"/>
        </w:rPr>
        <w:t>(3) A támogatást a mezőgazdasági válla</w:t>
      </w:r>
      <w:r w:rsidR="00CF399E" w:rsidRPr="00582B06">
        <w:rPr>
          <w:rFonts w:ascii="Times New Roman" w:eastAsia="Times New Roman" w:hAnsi="Times New Roman" w:cs="Times New Roman"/>
          <w:sz w:val="24"/>
          <w:szCs w:val="24"/>
          <w:lang w:eastAsia="hu-HU"/>
        </w:rPr>
        <w:t>l</w:t>
      </w:r>
      <w:r w:rsidRPr="00582B06">
        <w:rPr>
          <w:rFonts w:ascii="Times New Roman" w:eastAsia="Times New Roman" w:hAnsi="Times New Roman" w:cs="Times New Roman"/>
          <w:sz w:val="24"/>
          <w:szCs w:val="24"/>
          <w:lang w:eastAsia="hu-HU"/>
        </w:rPr>
        <w:t>kozás akkor</w:t>
      </w:r>
      <w:r w:rsidR="00CD5F44" w:rsidRPr="00582B0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nyújtható</w:t>
      </w:r>
      <w:r w:rsidRPr="00582B0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ha </w:t>
      </w:r>
    </w:p>
    <w:p w:rsidR="003522B6" w:rsidRPr="00582B06" w:rsidRDefault="003522B6" w:rsidP="003522B6">
      <w:pP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582B06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a</w:t>
      </w:r>
      <w:proofErr w:type="gramEnd"/>
      <w:r w:rsidRPr="00582B06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)</w:t>
      </w:r>
      <w:r w:rsidRPr="00582B0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mezőgazdasági vállalkozás nevéről</w:t>
      </w:r>
    </w:p>
    <w:p w:rsidR="003522B6" w:rsidRPr="00582B06" w:rsidRDefault="003522B6" w:rsidP="003522B6">
      <w:pP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2B06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b)</w:t>
      </w:r>
      <w:r w:rsidRPr="00582B0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mezőgazdasági vállalkozás méretéről</w:t>
      </w:r>
    </w:p>
    <w:p w:rsidR="003522B6" w:rsidRPr="000E69E7" w:rsidRDefault="003522B6" w:rsidP="003522B6">
      <w:pP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582B06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582B0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hitelkérelemben nyilatkozik.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6776B3" w:rsidRPr="000E69E7" w:rsidRDefault="006776B3" w:rsidP="009500A9">
      <w:pPr>
        <w:spacing w:after="2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16429" w:rsidRPr="000E69E7" w:rsidRDefault="006776B3" w:rsidP="006776B3">
      <w:pP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69E7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:rsidR="009500A9" w:rsidRPr="000E69E7" w:rsidRDefault="009500A9" w:rsidP="009500A9">
      <w:pPr>
        <w:spacing w:before="160" w:after="160" w:line="240" w:lineRule="auto"/>
        <w:ind w:firstLine="180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69E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5. Az intézkedés lebonyolítása, a támogatás igénylése</w:t>
      </w:r>
    </w:p>
    <w:p w:rsidR="009500A9" w:rsidRPr="000E69E7" w:rsidRDefault="009500A9" w:rsidP="009500A9">
      <w:pP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69E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5. §</w:t>
      </w:r>
      <w:r w:rsidRPr="000E69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(1) Az Agrár Széchenyi Kártya Konstrukciók lebonyolításával kapcsolatos feladatokat kizárólagos joggal a</w:t>
      </w:r>
      <w:r w:rsidR="003D25A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z </w:t>
      </w:r>
      <w:r w:rsidRPr="000E69E7">
        <w:rPr>
          <w:rFonts w:ascii="Times New Roman" w:eastAsia="Times New Roman" w:hAnsi="Times New Roman" w:cs="Times New Roman"/>
          <w:sz w:val="24"/>
          <w:szCs w:val="24"/>
          <w:lang w:eastAsia="hu-HU"/>
        </w:rPr>
        <w:t>MVH és a KAVOSZ Zrt. látják el.</w:t>
      </w:r>
    </w:p>
    <w:p w:rsidR="009500A9" w:rsidRPr="000E69E7" w:rsidRDefault="009500A9" w:rsidP="009500A9">
      <w:pP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69E7">
        <w:rPr>
          <w:rFonts w:ascii="Times New Roman" w:eastAsia="Times New Roman" w:hAnsi="Times New Roman" w:cs="Times New Roman"/>
          <w:sz w:val="24"/>
          <w:szCs w:val="24"/>
          <w:lang w:eastAsia="hu-HU"/>
        </w:rPr>
        <w:t>(2) Az MVH</w:t>
      </w:r>
    </w:p>
    <w:p w:rsidR="009500A9" w:rsidRPr="000E69E7" w:rsidRDefault="009500A9" w:rsidP="009500A9">
      <w:pP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0E69E7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</w:t>
      </w:r>
      <w:proofErr w:type="gramEnd"/>
      <w:r w:rsidRPr="000E69E7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)</w:t>
      </w:r>
      <w:r w:rsidRPr="000E69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teljesíti a KAVOSZ Zrt., valamint a</w:t>
      </w:r>
      <w:r w:rsidR="0089734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kezességvállaló intézmény </w:t>
      </w:r>
      <w:r w:rsidRPr="000E69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részére a mezőgazdasági vállalkozás nyilvántartott </w:t>
      </w:r>
      <w:r w:rsidR="00A91E78" w:rsidRPr="000E69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átmeneti </w:t>
      </w:r>
      <w:r w:rsidRPr="000E69E7">
        <w:rPr>
          <w:rFonts w:ascii="Times New Roman" w:eastAsia="Times New Roman" w:hAnsi="Times New Roman" w:cs="Times New Roman"/>
          <w:sz w:val="24"/>
          <w:szCs w:val="24"/>
          <w:lang w:eastAsia="hu-HU"/>
        </w:rPr>
        <w:t>támogatási keretének ellenőrzéséhez kapcsolódó (elektronikus) adatszolgáltatást,</w:t>
      </w:r>
    </w:p>
    <w:p w:rsidR="009500A9" w:rsidRPr="000E69E7" w:rsidRDefault="009500A9" w:rsidP="009500A9">
      <w:pP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69E7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b)</w:t>
      </w:r>
      <w:r w:rsidRPr="000E69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ellátja a mezőgazdasági vállalkozások vonatkozásában a</w:t>
      </w:r>
      <w:r w:rsidR="00270842" w:rsidRPr="000E69E7">
        <w:rPr>
          <w:rFonts w:ascii="Times New Roman" w:eastAsia="Times New Roman" w:hAnsi="Times New Roman" w:cs="Times New Roman"/>
          <w:sz w:val="24"/>
          <w:szCs w:val="24"/>
          <w:lang w:eastAsia="hu-HU"/>
        </w:rPr>
        <w:t>z</w:t>
      </w:r>
      <w:r w:rsidRPr="000E69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270842" w:rsidRPr="000E69E7">
        <w:rPr>
          <w:rFonts w:ascii="Times New Roman" w:eastAsia="Times New Roman" w:hAnsi="Times New Roman" w:cs="Times New Roman"/>
          <w:sz w:val="24"/>
          <w:szCs w:val="24"/>
          <w:lang w:eastAsia="hu-HU"/>
        </w:rPr>
        <w:t>átmeneti</w:t>
      </w:r>
      <w:r w:rsidRPr="000E69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támogatási kereteknek az ellenőrzéséhez és nyilvántartásához szükséges feladatokat,</w:t>
      </w:r>
    </w:p>
    <w:p w:rsidR="009500A9" w:rsidRPr="000E69E7" w:rsidRDefault="009500A9" w:rsidP="009500A9">
      <w:pP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69E7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c)</w:t>
      </w:r>
      <w:r w:rsidRPr="000E69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ellátja a mezőgazdasági vállalkozások vonatkozásában az</w:t>
      </w:r>
      <w:r w:rsidR="00270842" w:rsidRPr="000E69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átmeneti</w:t>
      </w:r>
      <w:r w:rsidRPr="000E69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támogatási keretekhez kapcsolódó zárolási, lekötési, továbbá szükség esetén támogatási keret felszabadítási műveleteket,</w:t>
      </w:r>
    </w:p>
    <w:p w:rsidR="009500A9" w:rsidRPr="000E69E7" w:rsidRDefault="009500A9" w:rsidP="009500A9">
      <w:pP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69E7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d)</w:t>
      </w:r>
      <w:r w:rsidRPr="000E69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kiállítja a kamat- és kezességi díjtámogatásról, valamint a költségtámogatásról a támogatástartalom-igazolást,</w:t>
      </w:r>
    </w:p>
    <w:p w:rsidR="009500A9" w:rsidRPr="000E69E7" w:rsidRDefault="009500A9" w:rsidP="009500A9">
      <w:pP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0E69E7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e</w:t>
      </w:r>
      <w:proofErr w:type="gramEnd"/>
      <w:r w:rsidRPr="000E69E7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)</w:t>
      </w:r>
      <w:r w:rsidRPr="000E69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elvégzi a támogatáslehívási kérelmekkel kap</w:t>
      </w:r>
      <w:r w:rsidR="00F51855" w:rsidRPr="000E69E7">
        <w:rPr>
          <w:rFonts w:ascii="Times New Roman" w:eastAsia="Times New Roman" w:hAnsi="Times New Roman" w:cs="Times New Roman"/>
          <w:sz w:val="24"/>
          <w:szCs w:val="24"/>
          <w:lang w:eastAsia="hu-HU"/>
        </w:rPr>
        <w:t>csolatos hatósági feladatokat</w:t>
      </w:r>
      <w:r w:rsidR="009F3CB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</w:t>
      </w:r>
      <w:r w:rsidR="00F51855" w:rsidRPr="000E69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F51855" w:rsidRPr="000E69E7" w:rsidRDefault="009500A9">
      <w:pP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0E69E7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f</w:t>
      </w:r>
      <w:proofErr w:type="gramEnd"/>
      <w:r w:rsidRPr="000E69E7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)</w:t>
      </w:r>
      <w:r w:rsidRPr="000E69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</w:t>
      </w:r>
      <w:r w:rsidR="00F51855" w:rsidRPr="000E69E7">
        <w:rPr>
          <w:rFonts w:ascii="Times New Roman" w:eastAsia="Times New Roman" w:hAnsi="Times New Roman" w:cs="Times New Roman"/>
          <w:sz w:val="24"/>
          <w:szCs w:val="24"/>
          <w:lang w:eastAsia="hu-HU"/>
        </w:rPr>
        <w:t>olyósítja a támogatást</w:t>
      </w:r>
      <w:r w:rsidR="00270842" w:rsidRPr="000E69E7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F51855" w:rsidRPr="000E69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9500A9" w:rsidRPr="000E69E7" w:rsidRDefault="009500A9" w:rsidP="009500A9">
      <w:pP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69E7">
        <w:rPr>
          <w:rFonts w:ascii="Times New Roman" w:eastAsia="Times New Roman" w:hAnsi="Times New Roman" w:cs="Times New Roman"/>
          <w:sz w:val="24"/>
          <w:szCs w:val="24"/>
          <w:lang w:eastAsia="hu-HU"/>
        </w:rPr>
        <w:t>(3) A KAVOSZ Zrt.</w:t>
      </w:r>
    </w:p>
    <w:p w:rsidR="009500A9" w:rsidRPr="000E69E7" w:rsidRDefault="009500A9" w:rsidP="009500A9">
      <w:pP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0E69E7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</w:t>
      </w:r>
      <w:proofErr w:type="gramEnd"/>
      <w:r w:rsidRPr="000E69E7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)</w:t>
      </w:r>
      <w:r w:rsidRPr="000E69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ellátja az Agrár Széchenyi Kártya Konstrukciók</w:t>
      </w:r>
    </w:p>
    <w:p w:rsidR="009500A9" w:rsidRPr="000E69E7" w:rsidRDefault="009500A9" w:rsidP="009500A9">
      <w:pP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0E69E7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aa</w:t>
      </w:r>
      <w:proofErr w:type="spellEnd"/>
      <w:r w:rsidRPr="000E69E7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)</w:t>
      </w:r>
      <w:r w:rsidRPr="000E69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koordinálásával és</w:t>
      </w:r>
    </w:p>
    <w:p w:rsidR="009500A9" w:rsidRPr="000E69E7" w:rsidRDefault="009500A9" w:rsidP="009500A9">
      <w:pP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0E69E7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ab</w:t>
      </w:r>
      <w:proofErr w:type="gramEnd"/>
      <w:r w:rsidRPr="000E69E7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)</w:t>
      </w:r>
      <w:r w:rsidRPr="000E69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lebonyolításával</w:t>
      </w:r>
    </w:p>
    <w:p w:rsidR="009500A9" w:rsidRPr="000E69E7" w:rsidRDefault="009500A9" w:rsidP="009500A9">
      <w:pP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0E69E7">
        <w:rPr>
          <w:rFonts w:ascii="Times New Roman" w:eastAsia="Times New Roman" w:hAnsi="Times New Roman" w:cs="Times New Roman"/>
          <w:sz w:val="24"/>
          <w:szCs w:val="24"/>
          <w:lang w:eastAsia="hu-HU"/>
        </w:rPr>
        <w:t>kapcsolatos</w:t>
      </w:r>
      <w:proofErr w:type="gramEnd"/>
      <w:r w:rsidRPr="000E69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feladatokat</w:t>
      </w:r>
      <w:r w:rsidR="00270842" w:rsidRPr="000E69E7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9500A9" w:rsidRPr="000E69E7" w:rsidRDefault="00270842" w:rsidP="009500A9">
      <w:pP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69E7" w:rsidDel="00270842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</w:t>
      </w:r>
      <w:r w:rsidR="009500A9" w:rsidRPr="000E69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(4) Az (3) bekezdés </w:t>
      </w:r>
      <w:r w:rsidR="009500A9" w:rsidRPr="000E69E7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a)</w:t>
      </w:r>
      <w:r w:rsidR="009500A9" w:rsidRPr="000E69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pont </w:t>
      </w:r>
      <w:r w:rsidR="009500A9" w:rsidRPr="000E69E7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ab)</w:t>
      </w:r>
      <w:r w:rsidR="009500A9" w:rsidRPr="000E69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alpontja vonatkozásában a lebonyolítás során ellátja a támogatások elszámolásával, az informatikai rendszer fejlesztésével és üzemeltetésével kapcsolatos feladatokat.</w:t>
      </w:r>
    </w:p>
    <w:p w:rsidR="009500A9" w:rsidRPr="000E69E7" w:rsidRDefault="009500A9" w:rsidP="00F51855">
      <w:pP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69E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6. §</w:t>
      </w:r>
      <w:r w:rsidRPr="000E69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(1) A mezőgazdasági vállalkozás az igénylőlapot az Üzletszabályzatban nevesített szervezetek területileg illetékes irodáiban folyamatosan nyújthatja be</w:t>
      </w:r>
      <w:r w:rsidR="002635B4" w:rsidRPr="000E69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azzal, hogy a 2</w:t>
      </w:r>
      <w:r w:rsidR="003878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="002635B4" w:rsidRPr="000E69E7">
        <w:rPr>
          <w:rFonts w:ascii="Times New Roman" w:eastAsia="Times New Roman" w:hAnsi="Times New Roman" w:cs="Times New Roman"/>
          <w:sz w:val="24"/>
          <w:szCs w:val="24"/>
          <w:lang w:eastAsia="hu-HU"/>
        </w:rPr>
        <w:t>§ (</w:t>
      </w:r>
      <w:r w:rsidR="00C842D1">
        <w:rPr>
          <w:rFonts w:ascii="Times New Roman" w:eastAsia="Times New Roman" w:hAnsi="Times New Roman" w:cs="Times New Roman"/>
          <w:sz w:val="24"/>
          <w:szCs w:val="24"/>
          <w:lang w:eastAsia="hu-HU"/>
        </w:rPr>
        <w:t>9</w:t>
      </w:r>
      <w:r w:rsidR="002635B4" w:rsidRPr="000E69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bekezdés </w:t>
      </w:r>
      <w:r w:rsidR="002635B4" w:rsidRPr="000E69E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a</w:t>
      </w:r>
      <w:r w:rsidR="009F3CB1" w:rsidRPr="000E69E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)</w:t>
      </w:r>
      <w:proofErr w:type="spellStart"/>
      <w:r w:rsidR="002635B4" w:rsidRPr="000E69E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-c</w:t>
      </w:r>
      <w:proofErr w:type="spellEnd"/>
      <w:r w:rsidR="002635B4" w:rsidRPr="000E69E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)</w:t>
      </w:r>
      <w:r w:rsidR="002635B4" w:rsidRPr="000E69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pontjában foglal</w:t>
      </w:r>
      <w:r w:rsidR="00EE4427" w:rsidRPr="000E69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2635B4" w:rsidRPr="000E69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támogatások </w:t>
      </w:r>
      <w:r w:rsidR="00C842D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kizárólag </w:t>
      </w:r>
      <w:r w:rsidR="002635B4" w:rsidRPr="000E69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2635B4" w:rsidRPr="00A460E5">
        <w:rPr>
          <w:rFonts w:ascii="Times New Roman" w:eastAsia="Times New Roman" w:hAnsi="Times New Roman" w:cs="Times New Roman"/>
          <w:sz w:val="24"/>
          <w:szCs w:val="24"/>
          <w:lang w:eastAsia="hu-HU"/>
        </w:rPr>
        <w:t>201</w:t>
      </w:r>
      <w:r w:rsidR="002635B4" w:rsidRPr="00A408F4">
        <w:rPr>
          <w:rFonts w:ascii="Times New Roman" w:eastAsia="Times New Roman" w:hAnsi="Times New Roman" w:cs="Times New Roman"/>
          <w:sz w:val="24"/>
          <w:szCs w:val="24"/>
          <w:lang w:eastAsia="hu-HU"/>
        </w:rPr>
        <w:t>6</w:t>
      </w:r>
      <w:r w:rsidR="00A460E5" w:rsidRPr="00582B06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2635B4" w:rsidRPr="00A408F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december 31-ig </w:t>
      </w:r>
      <w:r w:rsidR="00F71CF6" w:rsidRPr="00A408F4">
        <w:rPr>
          <w:rFonts w:ascii="Times New Roman" w:eastAsia="Times New Roman" w:hAnsi="Times New Roman" w:cs="Times New Roman"/>
          <w:sz w:val="24"/>
          <w:szCs w:val="24"/>
          <w:lang w:eastAsia="hu-HU"/>
        </w:rPr>
        <w:t>benyújtott</w:t>
      </w:r>
      <w:r w:rsidR="00F71CF6" w:rsidRPr="000E69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2635B4" w:rsidRPr="000E69E7">
        <w:rPr>
          <w:rFonts w:ascii="Times New Roman" w:eastAsia="Times New Roman" w:hAnsi="Times New Roman" w:cs="Times New Roman"/>
          <w:sz w:val="24"/>
          <w:szCs w:val="24"/>
          <w:lang w:eastAsia="hu-HU"/>
        </w:rPr>
        <w:t>hitelszerződésekkel összefüggésben folyósíthatók</w:t>
      </w:r>
      <w:r w:rsidRPr="000E69E7">
        <w:rPr>
          <w:rFonts w:ascii="Times New Roman" w:eastAsia="Times New Roman" w:hAnsi="Times New Roman" w:cs="Times New Roman"/>
          <w:sz w:val="24"/>
          <w:szCs w:val="24"/>
          <w:lang w:eastAsia="hu-HU"/>
        </w:rPr>
        <w:t>. A mezőgazdasági vállalkozásnak a</w:t>
      </w:r>
      <w:r w:rsidR="00F51855" w:rsidRPr="000E69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z igénylőlaphoz csatolnia kell </w:t>
      </w:r>
      <w:r w:rsidRPr="000E69E7">
        <w:rPr>
          <w:rFonts w:ascii="Times New Roman" w:eastAsia="Times New Roman" w:hAnsi="Times New Roman" w:cs="Times New Roman"/>
          <w:sz w:val="24"/>
          <w:szCs w:val="24"/>
          <w:lang w:eastAsia="hu-HU"/>
        </w:rPr>
        <w:t>mindazon dokumentumokat, amelyet az Üzletszabályzat előír, és nyilatkoznia kell az Üzletszabályzatban előírt feltételek elfogadásáról. Amennyiben a mezőgazdasági vállalkozás rendelkezik társult szervezet által kibocsátott ajánlással – amely igazolja, hogy mezőgazdasági tevékenységet folytat – úgy azt az igénylőlaphoz csatolni kell, amely regisztrációs díjfizetési kedvezményre jogosít.</w:t>
      </w:r>
    </w:p>
    <w:p w:rsidR="00A408F4" w:rsidRDefault="009500A9" w:rsidP="00443FAD">
      <w:pP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43FA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(2) </w:t>
      </w:r>
      <w:r w:rsidR="00A408F4">
        <w:rPr>
          <w:rFonts w:ascii="Times New Roman" w:eastAsia="Times New Roman" w:hAnsi="Times New Roman"/>
          <w:sz w:val="24"/>
          <w:szCs w:val="24"/>
          <w:lang w:eastAsia="hu-HU"/>
        </w:rPr>
        <w:t xml:space="preserve">A KAVOSZ </w:t>
      </w:r>
      <w:proofErr w:type="spellStart"/>
      <w:r w:rsidR="00A408F4">
        <w:rPr>
          <w:rFonts w:ascii="Times New Roman" w:eastAsia="Times New Roman" w:hAnsi="Times New Roman"/>
          <w:sz w:val="24"/>
          <w:szCs w:val="24"/>
          <w:lang w:eastAsia="hu-HU"/>
        </w:rPr>
        <w:t>Zrt</w:t>
      </w:r>
      <w:proofErr w:type="spellEnd"/>
      <w:r w:rsidR="00A408F4">
        <w:rPr>
          <w:rFonts w:ascii="Times New Roman" w:eastAsia="Times New Roman" w:hAnsi="Times New Roman"/>
          <w:sz w:val="24"/>
          <w:szCs w:val="24"/>
          <w:lang w:eastAsia="hu-HU"/>
        </w:rPr>
        <w:t>. a hitelszerződés megkötését követő 10 napon belül adatot szolgáltat az MVH részére a kamattámogatás, a kezelési költségtámogatás és a kezességi díjtámogatás támogatástartalmáról.</w:t>
      </w:r>
    </w:p>
    <w:p w:rsidR="009500A9" w:rsidRPr="000E69E7" w:rsidRDefault="00A408F4" w:rsidP="00443FAD">
      <w:pP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(3) </w:t>
      </w:r>
      <w:r w:rsidR="009500A9" w:rsidRPr="00443FA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MVH a kamattámogatásról, a kezelési költségtámogatásról és a kezességi díjtámogatásról támogatástartalom-igazolást állít ki, amelyet </w:t>
      </w:r>
      <w:proofErr w:type="gramStart"/>
      <w:r w:rsidR="009500A9" w:rsidRPr="00443FAD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="009500A9" w:rsidRPr="00443FA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hu-HU"/>
        </w:rPr>
        <w:t>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KAVOSZ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hu-HU"/>
        </w:rPr>
        <w:t>Zrt.-től</w:t>
      </w:r>
      <w:proofErr w:type="spellEnd"/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kapott adatok beérkezését </w:t>
      </w:r>
      <w:r w:rsidR="009500A9" w:rsidRPr="00443FAD">
        <w:rPr>
          <w:rFonts w:ascii="Times New Roman" w:eastAsia="Times New Roman" w:hAnsi="Times New Roman" w:cs="Times New Roman"/>
          <w:sz w:val="24"/>
          <w:szCs w:val="24"/>
          <w:lang w:eastAsia="hu-HU"/>
        </w:rPr>
        <w:t>követő harminc</w:t>
      </w:r>
      <w:r w:rsidR="009500A9" w:rsidRPr="000E69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napon belül megküld a mezőgazdasági vállalkozás részére. </w:t>
      </w:r>
    </w:p>
    <w:p w:rsidR="00735C14" w:rsidRPr="00EB49D3" w:rsidRDefault="009500A9" w:rsidP="00443FAD">
      <w:pPr>
        <w:spacing w:after="2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0E69E7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 w:rsidR="00A408F4"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 w:rsidRPr="000E69E7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  <w:r w:rsidR="008857D8" w:rsidRPr="00443FA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2. § (</w:t>
      </w:r>
      <w:r w:rsidR="008B7573" w:rsidRPr="00443FAD">
        <w:rPr>
          <w:rFonts w:ascii="Times New Roman" w:eastAsia="Times New Roman" w:hAnsi="Times New Roman" w:cs="Times New Roman"/>
          <w:sz w:val="24"/>
          <w:szCs w:val="24"/>
          <w:lang w:eastAsia="hu-HU"/>
        </w:rPr>
        <w:t>9</w:t>
      </w:r>
      <w:r w:rsidR="008857D8" w:rsidRPr="00443FAD">
        <w:rPr>
          <w:rFonts w:ascii="Times New Roman" w:eastAsia="Times New Roman" w:hAnsi="Times New Roman" w:cs="Times New Roman"/>
          <w:sz w:val="24"/>
          <w:szCs w:val="24"/>
          <w:lang w:eastAsia="hu-HU"/>
        </w:rPr>
        <w:t>) bekezdés</w:t>
      </w:r>
      <w:r w:rsidR="008857D8" w:rsidRPr="000E69E7">
        <w:rPr>
          <w:rFonts w:ascii="Times New Roman" w:hAnsi="Times New Roman" w:cs="Times New Roman"/>
          <w:sz w:val="24"/>
          <w:szCs w:val="24"/>
        </w:rPr>
        <w:t xml:space="preserve"> </w:t>
      </w:r>
      <w:r w:rsidR="008857D8" w:rsidRPr="000E69E7">
        <w:rPr>
          <w:rFonts w:ascii="Times New Roman" w:hAnsi="Times New Roman" w:cs="Times New Roman"/>
          <w:i/>
          <w:iCs/>
          <w:sz w:val="24"/>
          <w:szCs w:val="24"/>
        </w:rPr>
        <w:t>c)</w:t>
      </w:r>
      <w:r w:rsidR="008857D8" w:rsidRPr="000E69E7">
        <w:rPr>
          <w:rFonts w:ascii="Times New Roman" w:hAnsi="Times New Roman" w:cs="Times New Roman"/>
          <w:sz w:val="24"/>
          <w:szCs w:val="24"/>
        </w:rPr>
        <w:t xml:space="preserve"> pontjában foglalt, kezelési költségen kívüli költségtámogatás esetén az MVH a </w:t>
      </w:r>
      <w:r w:rsidR="008B7573">
        <w:rPr>
          <w:rFonts w:ascii="Times New Roman" w:hAnsi="Times New Roman" w:cs="Times New Roman"/>
          <w:sz w:val="24"/>
          <w:szCs w:val="24"/>
        </w:rPr>
        <w:t xml:space="preserve">7. § (3) bekezdés szerinti </w:t>
      </w:r>
      <w:r w:rsidR="009F3CB1" w:rsidRPr="000E69E7">
        <w:rPr>
          <w:rFonts w:ascii="Times New Roman" w:hAnsi="Times New Roman" w:cs="Times New Roman"/>
          <w:sz w:val="24"/>
          <w:szCs w:val="24"/>
        </w:rPr>
        <w:t xml:space="preserve">támogatási </w:t>
      </w:r>
      <w:r w:rsidR="008857D8" w:rsidRPr="000E69E7">
        <w:rPr>
          <w:rFonts w:ascii="Times New Roman" w:hAnsi="Times New Roman" w:cs="Times New Roman"/>
          <w:sz w:val="24"/>
          <w:szCs w:val="24"/>
        </w:rPr>
        <w:t>kérelem beérkezésétől számított hatvan napon belül tájékoztatja a mezőgazdasági vállalkozást a támogatástartalomról.</w:t>
      </w:r>
    </w:p>
    <w:p w:rsidR="009500A9" w:rsidRPr="000E69E7" w:rsidRDefault="009500A9" w:rsidP="009500A9">
      <w:pPr>
        <w:spacing w:before="160" w:after="160" w:line="240" w:lineRule="auto"/>
        <w:ind w:firstLine="180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69E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6. Kifizetés</w:t>
      </w:r>
    </w:p>
    <w:p w:rsidR="009500A9" w:rsidRPr="000E69E7" w:rsidRDefault="009500A9" w:rsidP="000E69E7">
      <w:pP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69E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7. §</w:t>
      </w:r>
      <w:r w:rsidRPr="000E69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(1)</w:t>
      </w:r>
      <w:r w:rsidR="003876B0" w:rsidRPr="000E69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hitelintézet</w:t>
      </w:r>
      <w:r w:rsidR="008B757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</w:t>
      </w:r>
      <w:r w:rsidRPr="000E69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támogatáslehívási kérelmet a</w:t>
      </w:r>
      <w:r w:rsidR="004F3A9E" w:rsidRPr="000E69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megelőlegezett</w:t>
      </w:r>
      <w:r w:rsidRPr="000E69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kamattámogatásra</w:t>
      </w:r>
      <w:r w:rsidR="008857D8" w:rsidRPr="000E69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kezelési költségtámogatásra</w:t>
      </w:r>
      <w:r w:rsidRPr="000E69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vonatkozóan naptári negyedévente, a tárgynegyedévet követő hónap végéig, a kezességi dí</w:t>
      </w:r>
      <w:r w:rsidR="00F51855" w:rsidRPr="000E69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jtámogatásra vonatkozóan </w:t>
      </w:r>
      <w:r w:rsidRPr="000E69E7">
        <w:rPr>
          <w:rFonts w:ascii="Times New Roman" w:eastAsia="Times New Roman" w:hAnsi="Times New Roman" w:cs="Times New Roman"/>
          <w:sz w:val="24"/>
          <w:szCs w:val="24"/>
          <w:lang w:eastAsia="hu-HU"/>
        </w:rPr>
        <w:t>a hitelszerződés hatálybalépését követő hó</w:t>
      </w:r>
      <w:r w:rsidR="008B7573">
        <w:rPr>
          <w:rFonts w:ascii="Times New Roman" w:eastAsia="Times New Roman" w:hAnsi="Times New Roman" w:cs="Times New Roman"/>
          <w:sz w:val="24"/>
          <w:szCs w:val="24"/>
          <w:lang w:eastAsia="hu-HU"/>
        </w:rPr>
        <w:t>nap</w:t>
      </w:r>
      <w:r w:rsidRPr="000E69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végéig az MVH által rendszeresített és honlapján közzétett nyomtatványon nyújtja be a KAVOSZ Zrt. részére, amely a támogatáslehívás igény előzetes adminisztratív ellenőrzését követően továbbítja azt az MVH</w:t>
      </w:r>
      <w:r w:rsidR="008B757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–hoz.</w:t>
      </w:r>
    </w:p>
    <w:p w:rsidR="00C562DF" w:rsidRPr="000E69E7" w:rsidRDefault="001C73C3" w:rsidP="000E69E7">
      <w:pPr>
        <w:spacing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69E7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 w:rsidR="00C562DF" w:rsidRPr="000E69E7"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="009500A9" w:rsidRPr="000E69E7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  <w:r w:rsidRPr="000E69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(1) </w:t>
      </w:r>
      <w:r w:rsidR="009500A9" w:rsidRPr="000E69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bekezdés szerinti támogatáslehívási kérelmek </w:t>
      </w:r>
      <w:proofErr w:type="spellStart"/>
      <w:r w:rsidR="009500A9" w:rsidRPr="000E69E7">
        <w:rPr>
          <w:rFonts w:ascii="Times New Roman" w:eastAsia="Times New Roman" w:hAnsi="Times New Roman" w:cs="Times New Roman"/>
          <w:sz w:val="24"/>
          <w:szCs w:val="24"/>
          <w:lang w:eastAsia="hu-HU"/>
        </w:rPr>
        <w:t>MVH-hoz</w:t>
      </w:r>
      <w:proofErr w:type="spellEnd"/>
      <w:r w:rsidR="009500A9" w:rsidRPr="000E69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történő beérkezésétől számított tizenöt napon belül meghozott döntést követően az MVH haladéktalanul folyósítja a hitelösszeghez kapcsolódó kamat- és kezességi díjtámogatást, valamint kezelési költségtámogatást a hitelintézet részére. </w:t>
      </w:r>
    </w:p>
    <w:p w:rsidR="00C562DF" w:rsidRPr="000E69E7" w:rsidRDefault="00C562DF" w:rsidP="000E69E7">
      <w:pPr>
        <w:spacing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69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(3) </w:t>
      </w:r>
      <w:r w:rsidRPr="000E69E7">
        <w:rPr>
          <w:rFonts w:ascii="Times New Roman" w:hAnsi="Times New Roman" w:cs="Times New Roman"/>
          <w:sz w:val="24"/>
          <w:szCs w:val="24"/>
        </w:rPr>
        <w:t>A 2. § (</w:t>
      </w:r>
      <w:r w:rsidR="008B7573" w:rsidRPr="000E69E7">
        <w:rPr>
          <w:rFonts w:ascii="Times New Roman" w:hAnsi="Times New Roman" w:cs="Times New Roman"/>
          <w:sz w:val="24"/>
          <w:szCs w:val="24"/>
        </w:rPr>
        <w:t>9</w:t>
      </w:r>
      <w:r w:rsidRPr="000E69E7">
        <w:rPr>
          <w:rFonts w:ascii="Times New Roman" w:hAnsi="Times New Roman" w:cs="Times New Roman"/>
          <w:sz w:val="24"/>
          <w:szCs w:val="24"/>
        </w:rPr>
        <w:t xml:space="preserve">) bekezdés </w:t>
      </w:r>
      <w:r w:rsidRPr="000E69E7">
        <w:rPr>
          <w:rFonts w:ascii="Times New Roman" w:hAnsi="Times New Roman" w:cs="Times New Roman"/>
          <w:i/>
          <w:iCs/>
          <w:sz w:val="24"/>
          <w:szCs w:val="24"/>
        </w:rPr>
        <w:t>c)</w:t>
      </w:r>
      <w:r w:rsidRPr="000E69E7">
        <w:rPr>
          <w:rFonts w:ascii="Times New Roman" w:hAnsi="Times New Roman" w:cs="Times New Roman"/>
          <w:sz w:val="24"/>
          <w:szCs w:val="24"/>
        </w:rPr>
        <w:t xml:space="preserve"> pontjában foglalt kezelési költségen kívüli támogatások igénybevételéhez a mezőgazdasági vállalkozás </w:t>
      </w:r>
      <w:r w:rsidR="00A408F4" w:rsidRPr="00582B06">
        <w:rPr>
          <w:rFonts w:ascii="Times New Roman" w:hAnsi="Times New Roman" w:cs="Times New Roman"/>
          <w:sz w:val="24"/>
          <w:szCs w:val="24"/>
        </w:rPr>
        <w:t>a hitelszerződés hatályba lépését követő 15 napon belül</w:t>
      </w:r>
      <w:r w:rsidRPr="00582B06">
        <w:rPr>
          <w:rFonts w:ascii="Times New Roman" w:hAnsi="Times New Roman" w:cs="Times New Roman"/>
          <w:sz w:val="24"/>
          <w:szCs w:val="24"/>
        </w:rPr>
        <w:t xml:space="preserve"> a</w:t>
      </w:r>
      <w:r w:rsidRPr="00A408F4">
        <w:rPr>
          <w:rFonts w:ascii="Times New Roman" w:hAnsi="Times New Roman" w:cs="Times New Roman"/>
          <w:sz w:val="24"/>
          <w:szCs w:val="24"/>
        </w:rPr>
        <w:t>z MVH által rendszeresített és honlapján közzétett nyo</w:t>
      </w:r>
      <w:r w:rsidRPr="000E69E7">
        <w:rPr>
          <w:rFonts w:ascii="Times New Roman" w:hAnsi="Times New Roman" w:cs="Times New Roman"/>
          <w:sz w:val="24"/>
          <w:szCs w:val="24"/>
        </w:rPr>
        <w:t xml:space="preserve">mtatványon támogatási kérelmet nyújthat be az </w:t>
      </w:r>
      <w:proofErr w:type="spellStart"/>
      <w:r w:rsidRPr="000E69E7">
        <w:rPr>
          <w:rFonts w:ascii="Times New Roman" w:hAnsi="Times New Roman" w:cs="Times New Roman"/>
          <w:sz w:val="24"/>
          <w:szCs w:val="24"/>
        </w:rPr>
        <w:t>MVH-hoz</w:t>
      </w:r>
      <w:proofErr w:type="spellEnd"/>
      <w:r w:rsidRPr="000E69E7">
        <w:rPr>
          <w:rFonts w:ascii="Times New Roman" w:hAnsi="Times New Roman" w:cs="Times New Roman"/>
          <w:sz w:val="24"/>
          <w:szCs w:val="24"/>
        </w:rPr>
        <w:t xml:space="preserve">. A támogatási kérelemhez csatolni kell a mezőgazdasági vállalkozás által igényelt támogatási igényt alátámasztó számlák, számviteli bizonylatok másolatát, valamint a költségek és díjak megfizetését igazoló bizonylatok másolatát. Az MVH a támogatási kérelemről </w:t>
      </w:r>
      <w:r w:rsidR="00F71CF6" w:rsidRPr="000E69E7">
        <w:rPr>
          <w:rFonts w:ascii="Times New Roman" w:hAnsi="Times New Roman" w:cs="Times New Roman"/>
          <w:sz w:val="24"/>
          <w:szCs w:val="24"/>
        </w:rPr>
        <w:t xml:space="preserve">az igénylő rendelkezésre álló szabad átmeneti nemzeti támogatási keretének függvényében </w:t>
      </w:r>
      <w:r w:rsidRPr="000E69E7">
        <w:rPr>
          <w:rFonts w:ascii="Times New Roman" w:hAnsi="Times New Roman" w:cs="Times New Roman"/>
          <w:sz w:val="24"/>
          <w:szCs w:val="24"/>
        </w:rPr>
        <w:t>döntést hoz</w:t>
      </w:r>
      <w:r w:rsidR="00F71CF6" w:rsidRPr="000E69E7">
        <w:rPr>
          <w:rFonts w:ascii="Times New Roman" w:hAnsi="Times New Roman" w:cs="Times New Roman"/>
          <w:sz w:val="24"/>
          <w:szCs w:val="24"/>
        </w:rPr>
        <w:t>,</w:t>
      </w:r>
      <w:r w:rsidRPr="000E69E7">
        <w:rPr>
          <w:rFonts w:ascii="Times New Roman" w:hAnsi="Times New Roman" w:cs="Times New Roman"/>
          <w:sz w:val="24"/>
          <w:szCs w:val="24"/>
        </w:rPr>
        <w:t xml:space="preserve"> és </w:t>
      </w:r>
      <w:r w:rsidR="00F71CF6" w:rsidRPr="000E69E7">
        <w:rPr>
          <w:rFonts w:ascii="Times New Roman" w:hAnsi="Times New Roman" w:cs="Times New Roman"/>
          <w:sz w:val="24"/>
          <w:szCs w:val="24"/>
        </w:rPr>
        <w:t xml:space="preserve">a </w:t>
      </w:r>
      <w:r w:rsidRPr="000E69E7">
        <w:rPr>
          <w:rFonts w:ascii="Times New Roman" w:hAnsi="Times New Roman" w:cs="Times New Roman"/>
          <w:sz w:val="24"/>
          <w:szCs w:val="24"/>
        </w:rPr>
        <w:t>támogatás megállapítása esetén gondoskodik a költségtámogatás mezőgazdasági vállalkozás részére</w:t>
      </w:r>
      <w:r w:rsidR="004F3A9E" w:rsidRPr="000E69E7">
        <w:rPr>
          <w:rFonts w:ascii="Times New Roman" w:hAnsi="Times New Roman" w:cs="Times New Roman"/>
          <w:sz w:val="24"/>
          <w:szCs w:val="24"/>
        </w:rPr>
        <w:t xml:space="preserve"> történő folyósításáról</w:t>
      </w:r>
      <w:r w:rsidRPr="000E69E7">
        <w:rPr>
          <w:rFonts w:ascii="Times New Roman" w:hAnsi="Times New Roman" w:cs="Times New Roman"/>
          <w:sz w:val="24"/>
          <w:szCs w:val="24"/>
        </w:rPr>
        <w:t>.</w:t>
      </w:r>
    </w:p>
    <w:p w:rsidR="009500A9" w:rsidRPr="000E69E7" w:rsidRDefault="001C73C3" w:rsidP="000E69E7">
      <w:pPr>
        <w:spacing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69E7">
        <w:rPr>
          <w:rFonts w:ascii="Times New Roman" w:eastAsia="Times New Roman" w:hAnsi="Times New Roman" w:cs="Times New Roman"/>
          <w:sz w:val="24"/>
          <w:szCs w:val="24"/>
          <w:lang w:eastAsia="hu-HU"/>
        </w:rPr>
        <w:t>(4</w:t>
      </w:r>
      <w:r w:rsidR="009500A9" w:rsidRPr="000E69E7">
        <w:rPr>
          <w:rFonts w:ascii="Times New Roman" w:eastAsia="Times New Roman" w:hAnsi="Times New Roman" w:cs="Times New Roman"/>
          <w:sz w:val="24"/>
          <w:szCs w:val="24"/>
          <w:lang w:eastAsia="hu-HU"/>
        </w:rPr>
        <w:t>) Ha az Agrár Széchenyi Kártya Konstrukciók keretében létrejött hitelszerződéshez kapcsolódóan a hitelszerződés futamidejének lejárta előtt</w:t>
      </w:r>
    </w:p>
    <w:p w:rsidR="009500A9" w:rsidRPr="000E69E7" w:rsidRDefault="009500A9" w:rsidP="009500A9">
      <w:pP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0E69E7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</w:t>
      </w:r>
      <w:proofErr w:type="gramEnd"/>
      <w:r w:rsidRPr="000E69E7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)</w:t>
      </w:r>
      <w:r w:rsidRPr="000E69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0E69E7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spellEnd"/>
      <w:r w:rsidRPr="000E69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hitelszerződés a hitelintézet vagy a mezőgazdasági vállalkozás általi felmondására vagy a hitelszerződés közös megegyezéssel történő megszüntetésére,</w:t>
      </w:r>
    </w:p>
    <w:p w:rsidR="009500A9" w:rsidRPr="000E69E7" w:rsidRDefault="009500A9" w:rsidP="009500A9">
      <w:pP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69E7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b)</w:t>
      </w:r>
      <w:r w:rsidRPr="000E69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hitelkeret összegének csökkentésére, vagy</w:t>
      </w:r>
    </w:p>
    <w:p w:rsidR="009500A9" w:rsidRPr="000E69E7" w:rsidRDefault="009500A9" w:rsidP="009500A9">
      <w:pP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69E7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c)</w:t>
      </w:r>
      <w:r w:rsidRPr="000E69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hitelkeret ütemezett visszafizetésére</w:t>
      </w:r>
    </w:p>
    <w:p w:rsidR="009500A9" w:rsidRPr="000E69E7" w:rsidRDefault="009500A9" w:rsidP="009500A9">
      <w:pP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0E69E7">
        <w:rPr>
          <w:rFonts w:ascii="Times New Roman" w:eastAsia="Times New Roman" w:hAnsi="Times New Roman" w:cs="Times New Roman"/>
          <w:sz w:val="24"/>
          <w:szCs w:val="24"/>
          <w:lang w:eastAsia="hu-HU"/>
        </w:rPr>
        <w:t>kerül</w:t>
      </w:r>
      <w:proofErr w:type="gramEnd"/>
      <w:r w:rsidRPr="000E69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sor, a hitelintézet legkésőbb az </w:t>
      </w:r>
      <w:r w:rsidRPr="000E69E7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a)</w:t>
      </w:r>
      <w:r w:rsidRPr="000E69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pont szerinti esetben a hitelszerződés felmondását vagy megszüntetését, míg a </w:t>
      </w:r>
      <w:r w:rsidRPr="000E69E7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b)</w:t>
      </w:r>
      <w:r w:rsidRPr="000E69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</w:t>
      </w:r>
      <w:r w:rsidRPr="000E69E7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c)</w:t>
      </w:r>
      <w:r w:rsidRPr="000E69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pont szerinti esetekben a módosítást rögzítő hitelszerződés hatálybalépését követő 40 napon belül elszámol az MVH által korábban folyósított kezességi díjtámogatás időarányos részével.</w:t>
      </w:r>
    </w:p>
    <w:p w:rsidR="009500A9" w:rsidRPr="000E69E7" w:rsidRDefault="001C73C3" w:rsidP="009500A9">
      <w:pP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69E7">
        <w:rPr>
          <w:rFonts w:ascii="Times New Roman" w:eastAsia="Times New Roman" w:hAnsi="Times New Roman" w:cs="Times New Roman"/>
          <w:sz w:val="24"/>
          <w:szCs w:val="24"/>
          <w:lang w:eastAsia="hu-HU"/>
        </w:rPr>
        <w:t>(5</w:t>
      </w:r>
      <w:r w:rsidR="009500A9" w:rsidRPr="000E69E7">
        <w:rPr>
          <w:rFonts w:ascii="Times New Roman" w:eastAsia="Times New Roman" w:hAnsi="Times New Roman" w:cs="Times New Roman"/>
          <w:sz w:val="24"/>
          <w:szCs w:val="24"/>
          <w:lang w:eastAsia="hu-HU"/>
        </w:rPr>
        <w:t>) A (3) bekezdés szerinti elszámolás esetén a hitelintézet a kezességi díjtámogatás jövőben fel nem használt részét az MVH Magyar Államkincstárnál vezetett 10032000-00287560-00000031 Szabálytalanságok lebonyolítási számlájára visszautalja.</w:t>
      </w:r>
    </w:p>
    <w:p w:rsidR="00443FAD" w:rsidRDefault="001C73C3" w:rsidP="00443FAD">
      <w:pP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69E7">
        <w:rPr>
          <w:rFonts w:ascii="Times New Roman" w:eastAsia="Times New Roman" w:hAnsi="Times New Roman" w:cs="Times New Roman"/>
          <w:sz w:val="24"/>
          <w:szCs w:val="24"/>
          <w:lang w:eastAsia="hu-HU"/>
        </w:rPr>
        <w:t>(6</w:t>
      </w:r>
      <w:r w:rsidR="009500A9" w:rsidRPr="000E69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A támogatás (4) bekezdés szerinti visszafizetésével egyidejűleg a hitelintézet – a kapcsolódó támogatástartalom módosításának KAVOSZ Zrt. felé történő kezdeményezése mellett – írásban tájékoztatja az </w:t>
      </w:r>
      <w:proofErr w:type="spellStart"/>
      <w:r w:rsidR="009500A9" w:rsidRPr="000E69E7">
        <w:rPr>
          <w:rFonts w:ascii="Times New Roman" w:eastAsia="Times New Roman" w:hAnsi="Times New Roman" w:cs="Times New Roman"/>
          <w:sz w:val="24"/>
          <w:szCs w:val="24"/>
          <w:lang w:eastAsia="hu-HU"/>
        </w:rPr>
        <w:t>MVH-t</w:t>
      </w:r>
      <w:proofErr w:type="spellEnd"/>
      <w:r w:rsidR="009500A9" w:rsidRPr="000E69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visszafizetéssel érintett ügyletről, valamint a visszafizetés indokáról.</w:t>
      </w:r>
    </w:p>
    <w:p w:rsidR="009500A9" w:rsidRPr="000E69E7" w:rsidRDefault="001C73C3" w:rsidP="00443FAD">
      <w:pP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69E7">
        <w:rPr>
          <w:rFonts w:ascii="Times New Roman" w:eastAsia="Times New Roman" w:hAnsi="Times New Roman" w:cs="Times New Roman"/>
          <w:sz w:val="24"/>
          <w:szCs w:val="24"/>
          <w:lang w:eastAsia="hu-HU"/>
        </w:rPr>
        <w:t>(7</w:t>
      </w:r>
      <w:r w:rsidR="009500A9" w:rsidRPr="000E69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A hitelintézet vonatkozásában a Törvény 56. § (2) bekezdés </w:t>
      </w:r>
      <w:r w:rsidR="009500A9" w:rsidRPr="000E69E7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i)</w:t>
      </w:r>
      <w:r w:rsidR="009500A9" w:rsidRPr="000E69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pontját nem kell alkalmazni.</w:t>
      </w:r>
    </w:p>
    <w:p w:rsidR="009500A9" w:rsidRPr="000E69E7" w:rsidRDefault="009500A9" w:rsidP="009500A9">
      <w:pPr>
        <w:spacing w:before="160" w:after="160" w:line="240" w:lineRule="auto"/>
        <w:ind w:firstLine="180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69E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7. Záró rendelkezések</w:t>
      </w:r>
    </w:p>
    <w:p w:rsidR="009500A9" w:rsidRPr="000E69E7" w:rsidRDefault="009500A9" w:rsidP="009500A9">
      <w:pP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69E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8. §</w:t>
      </w:r>
      <w:r w:rsidRPr="000E69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Ez a rendelet a kihirdetését követő napon lép hatályba.</w:t>
      </w:r>
    </w:p>
    <w:p w:rsidR="009500A9" w:rsidRPr="000E69E7" w:rsidRDefault="009500A9" w:rsidP="001C73C3">
      <w:pP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69E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9. §</w:t>
      </w:r>
      <w:r w:rsidRPr="000E69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Ez a rendelet</w:t>
      </w:r>
      <w:r w:rsidR="001C73C3" w:rsidRPr="000E69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mezőgazdasági és az erdészeti ágazatban, valamint a vidéki térségekben nyújtott állami támogatásokról szóló, 2014–2020 időszakra vonatkozó európai uniós iránymutatás </w:t>
      </w:r>
      <w:r w:rsidR="004F3A9E" w:rsidRPr="000E69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(30) pontjának </w:t>
      </w:r>
      <w:r w:rsidRPr="000E69E7">
        <w:rPr>
          <w:rFonts w:ascii="Times New Roman" w:eastAsia="Times New Roman" w:hAnsi="Times New Roman" w:cs="Times New Roman"/>
          <w:sz w:val="24"/>
          <w:szCs w:val="24"/>
          <w:lang w:eastAsia="hu-HU"/>
        </w:rPr>
        <w:t>hatálya alá tartozó támogatásokat tartalmaz.</w:t>
      </w:r>
    </w:p>
    <w:p w:rsidR="00002B9F" w:rsidRPr="000E69E7" w:rsidRDefault="00002B9F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69E7">
        <w:rPr>
          <w:rFonts w:ascii="Times New Roman" w:eastAsia="Times New Roman" w:hAnsi="Times New Roman" w:cs="Times New Roman"/>
          <w:sz w:val="24"/>
          <w:szCs w:val="24"/>
          <w:lang w:eastAsia="hu-HU"/>
        </w:rPr>
        <w:br w:type="page"/>
      </w:r>
    </w:p>
    <w:p w:rsidR="00002B9F" w:rsidRPr="000E69E7" w:rsidRDefault="00002B9F" w:rsidP="00002B9F">
      <w:pPr>
        <w:pStyle w:val="Listaszerbekezds"/>
        <w:numPr>
          <w:ilvl w:val="0"/>
          <w:numId w:val="2"/>
        </w:num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0E69E7">
        <w:rPr>
          <w:rFonts w:ascii="Times New Roman" w:eastAsia="Times New Roman" w:hAnsi="Times New Roman" w:cs="Times New Roman"/>
          <w:sz w:val="24"/>
          <w:szCs w:val="24"/>
          <w:lang w:eastAsia="hu-HU"/>
        </w:rPr>
        <w:t>melléklet   /</w:t>
      </w:r>
      <w:proofErr w:type="gramEnd"/>
      <w:r w:rsidRPr="000E69E7">
        <w:rPr>
          <w:rFonts w:ascii="Times New Roman" w:eastAsia="Times New Roman" w:hAnsi="Times New Roman" w:cs="Times New Roman"/>
          <w:sz w:val="24"/>
          <w:szCs w:val="24"/>
          <w:lang w:eastAsia="hu-HU"/>
        </w:rPr>
        <w:t>2016 (   .    .) FM rendelethez</w:t>
      </w:r>
    </w:p>
    <w:p w:rsidR="00002B9F" w:rsidRPr="000E69E7" w:rsidRDefault="00002B9F" w:rsidP="00002B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02B9F" w:rsidRPr="000E69E7" w:rsidRDefault="00002B9F" w:rsidP="00002B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E69E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Számítási módszertan a sertés a NÉBIH honlapján elérhető a sertéstenyészetekben megállapítható átlagos számosállategység meghatározására</w:t>
      </w:r>
    </w:p>
    <w:p w:rsidR="00002B9F" w:rsidRPr="000E69E7" w:rsidRDefault="00002B9F" w:rsidP="00002B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B67A6" w:rsidRPr="000E69E7" w:rsidRDefault="007B67A6" w:rsidP="007B67A6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69E7">
        <w:rPr>
          <w:rFonts w:ascii="Times New Roman" w:eastAsia="Times New Roman" w:hAnsi="Times New Roman" w:cs="Times New Roman"/>
          <w:sz w:val="24"/>
          <w:szCs w:val="24"/>
          <w:lang w:eastAsia="hu-HU"/>
        </w:rPr>
        <w:t>SZÁE:</w:t>
      </w:r>
      <w:r w:rsidRPr="000E69E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/2016 </w:t>
      </w:r>
      <w:proofErr w:type="gramStart"/>
      <w:r w:rsidRPr="000E69E7">
        <w:rPr>
          <w:rFonts w:ascii="Times New Roman" w:eastAsia="Times New Roman" w:hAnsi="Times New Roman" w:cs="Times New Roman"/>
          <w:sz w:val="24"/>
          <w:szCs w:val="24"/>
          <w:lang w:eastAsia="hu-HU"/>
        </w:rPr>
        <w:t>(   .</w:t>
      </w:r>
      <w:proofErr w:type="gramEnd"/>
      <w:r w:rsidRPr="000E69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.) FM rendelet szerinti átlagos számosállategység</w:t>
      </w:r>
    </w:p>
    <w:p w:rsidR="007B67A6" w:rsidRPr="000E69E7" w:rsidRDefault="007B67A6" w:rsidP="007B67A6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0E69E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t</w:t>
      </w:r>
      <w:proofErr w:type="gramEnd"/>
      <w:r w:rsidRPr="000E69E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:</w:t>
      </w:r>
      <w:r w:rsidRPr="000E69E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adott termelő</w:t>
      </w:r>
    </w:p>
    <w:p w:rsidR="007B67A6" w:rsidRPr="000E69E7" w:rsidRDefault="007B67A6" w:rsidP="007B67A6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69E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H</w:t>
      </w:r>
      <w:r w:rsidRPr="000E69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Pr="000E69E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sertés </w:t>
      </w:r>
      <w:proofErr w:type="spellStart"/>
      <w:r w:rsidRPr="000E69E7">
        <w:rPr>
          <w:rFonts w:ascii="Times New Roman" w:eastAsia="Times New Roman" w:hAnsi="Times New Roman" w:cs="Times New Roman"/>
          <w:sz w:val="24"/>
          <w:szCs w:val="24"/>
          <w:lang w:eastAsia="hu-HU"/>
        </w:rPr>
        <w:t>ENAR-ba</w:t>
      </w:r>
      <w:proofErr w:type="spellEnd"/>
      <w:r w:rsidRPr="000E69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AA7E6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hiánytalan adatszolgáltatással </w:t>
      </w:r>
      <w:r w:rsidRPr="000E69E7">
        <w:rPr>
          <w:rFonts w:ascii="Times New Roman" w:eastAsia="Times New Roman" w:hAnsi="Times New Roman" w:cs="Times New Roman"/>
          <w:sz w:val="24"/>
          <w:szCs w:val="24"/>
          <w:lang w:eastAsia="hu-HU"/>
        </w:rPr>
        <w:t>lejelentett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berögzített</w:t>
      </w:r>
      <w:r w:rsidRPr="000E69E7">
        <w:rPr>
          <w:rFonts w:ascii="Times New Roman" w:eastAsia="Times New Roman" w:hAnsi="Times New Roman" w:cs="Times New Roman"/>
          <w:sz w:val="24"/>
          <w:szCs w:val="24"/>
          <w:lang w:eastAsia="hu-HU"/>
        </w:rPr>
        <w:t>, a vizsgált időszakban havonta kiszállított hízólétszám</w:t>
      </w:r>
    </w:p>
    <w:p w:rsidR="007B67A6" w:rsidRPr="000E69E7" w:rsidRDefault="007B67A6" w:rsidP="007B67A6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69E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K</w:t>
      </w:r>
      <w:r w:rsidRPr="000E69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Pr="000E69E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sertés </w:t>
      </w:r>
      <w:proofErr w:type="spellStart"/>
      <w:r w:rsidRPr="000E69E7">
        <w:rPr>
          <w:rFonts w:ascii="Times New Roman" w:eastAsia="Times New Roman" w:hAnsi="Times New Roman" w:cs="Times New Roman"/>
          <w:sz w:val="24"/>
          <w:szCs w:val="24"/>
          <w:lang w:eastAsia="hu-HU"/>
        </w:rPr>
        <w:t>ENAR-ba</w:t>
      </w:r>
      <w:proofErr w:type="spellEnd"/>
      <w:r w:rsidRPr="000E69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AA7E6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hiánytalan adatszolgáltatással </w:t>
      </w:r>
      <w:r w:rsidRPr="000E69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bejelentett és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élőként nyilvántartott, </w:t>
      </w:r>
      <w:r w:rsidRPr="000E69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jelölt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tenyészsertés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0E69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létszám 2016. június 30-i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napra vonatkozóan</w:t>
      </w:r>
    </w:p>
    <w:p w:rsidR="007B67A6" w:rsidRPr="000E69E7" w:rsidRDefault="007B67A6" w:rsidP="007B67A6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69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Vizsgált időszak: </w:t>
      </w:r>
      <w:r w:rsidRPr="000E69E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2015. július 1 - 2016. június 30. </w:t>
      </w:r>
      <w:r w:rsidRPr="000E69E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(i=1-12)</w:t>
      </w:r>
    </w:p>
    <w:p w:rsidR="007B67A6" w:rsidRPr="000E69E7" w:rsidRDefault="007B67A6" w:rsidP="007B67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B67A6" w:rsidRPr="000E69E7" w:rsidRDefault="007B67A6" w:rsidP="007B67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B67A6" w:rsidRPr="000E69E7" w:rsidRDefault="007B67A6" w:rsidP="007B67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m:oMathPara>
        <m:oMath>
          <m:r>
            <w:rPr>
              <w:rFonts w:ascii="Cambria Math" w:eastAsia="Times New Roman" w:hAnsi="Cambria Math" w:cs="Times New Roman"/>
              <w:sz w:val="24"/>
              <w:szCs w:val="24"/>
              <w:lang w:eastAsia="hu-HU"/>
            </w:rPr>
            <m:t>SZÁE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eastAsia="hu-H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hu-HU"/>
                </w:rPr>
                <m:t xml:space="preserve"> 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hu-HU"/>
                </w:rPr>
                <m:t>t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  <w:lang w:eastAsia="hu-HU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eastAsia="hu-HU"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hu-HU"/>
                    </w:rPr>
                  </m:ctrlPr>
                </m:naryPr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hu-HU"/>
                    </w:rPr>
                    <m:t>i=1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hu-HU"/>
                    </w:rPr>
                    <m:t>12</m:t>
                  </m:r>
                </m:sup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hu-HU"/>
                    </w:rPr>
                    <m:t>H</m:t>
                  </m:r>
                </m:e>
              </m:nary>
            </m:num>
            <m:den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hu-HU"/>
                </w:rPr>
                <m:t>2</m:t>
              </m:r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  <w:lang w:eastAsia="hu-HU"/>
            </w:rPr>
            <m:t>*0,3+K*0,5</m:t>
          </m:r>
        </m:oMath>
      </m:oMathPara>
    </w:p>
    <w:sectPr w:rsidR="007B67A6" w:rsidRPr="000E69E7" w:rsidSect="00A50195">
      <w:pgSz w:w="12240" w:h="15840"/>
      <w:pgMar w:top="1417" w:right="1417" w:bottom="1417" w:left="1417" w:header="709" w:footer="70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FA4" w:rsidRDefault="00EE6FA4" w:rsidP="00EE6FA4">
      <w:pPr>
        <w:spacing w:after="0" w:line="240" w:lineRule="auto"/>
      </w:pPr>
      <w:r>
        <w:separator/>
      </w:r>
    </w:p>
  </w:endnote>
  <w:endnote w:type="continuationSeparator" w:id="0">
    <w:p w:rsidR="00EE6FA4" w:rsidRDefault="00EE6FA4" w:rsidP="00EE6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FA4" w:rsidRDefault="00EE6FA4" w:rsidP="00EE6FA4">
      <w:pPr>
        <w:spacing w:after="0" w:line="240" w:lineRule="auto"/>
      </w:pPr>
      <w:r>
        <w:separator/>
      </w:r>
    </w:p>
  </w:footnote>
  <w:footnote w:type="continuationSeparator" w:id="0">
    <w:p w:rsidR="00EE6FA4" w:rsidRDefault="00EE6FA4" w:rsidP="00EE6F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D762E"/>
    <w:multiLevelType w:val="hybridMultilevel"/>
    <w:tmpl w:val="3A30C8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AF09F9"/>
    <w:multiLevelType w:val="hybridMultilevel"/>
    <w:tmpl w:val="2B4673C6"/>
    <w:lvl w:ilvl="0" w:tplc="F1CCBC6C">
      <w:start w:val="3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0A9"/>
    <w:rsid w:val="00002B9F"/>
    <w:rsid w:val="00046FFF"/>
    <w:rsid w:val="000E69E7"/>
    <w:rsid w:val="000F7CD5"/>
    <w:rsid w:val="0010268D"/>
    <w:rsid w:val="001067BB"/>
    <w:rsid w:val="00152C52"/>
    <w:rsid w:val="001C73C3"/>
    <w:rsid w:val="00213767"/>
    <w:rsid w:val="00234F54"/>
    <w:rsid w:val="002635B4"/>
    <w:rsid w:val="00270842"/>
    <w:rsid w:val="00350ABC"/>
    <w:rsid w:val="003522B6"/>
    <w:rsid w:val="003659AC"/>
    <w:rsid w:val="003767DF"/>
    <w:rsid w:val="003876B0"/>
    <w:rsid w:val="00387853"/>
    <w:rsid w:val="00394C97"/>
    <w:rsid w:val="00394CDF"/>
    <w:rsid w:val="003D25A7"/>
    <w:rsid w:val="0040237A"/>
    <w:rsid w:val="00421A99"/>
    <w:rsid w:val="00443FAD"/>
    <w:rsid w:val="0048022F"/>
    <w:rsid w:val="004839DB"/>
    <w:rsid w:val="004F2D22"/>
    <w:rsid w:val="004F3A9E"/>
    <w:rsid w:val="00516429"/>
    <w:rsid w:val="00572127"/>
    <w:rsid w:val="00582B06"/>
    <w:rsid w:val="005D5691"/>
    <w:rsid w:val="005E6A9F"/>
    <w:rsid w:val="00604F23"/>
    <w:rsid w:val="00623F0A"/>
    <w:rsid w:val="006776B3"/>
    <w:rsid w:val="00691F5F"/>
    <w:rsid w:val="00695B2F"/>
    <w:rsid w:val="006966FD"/>
    <w:rsid w:val="006A2D7C"/>
    <w:rsid w:val="00735C14"/>
    <w:rsid w:val="007939F1"/>
    <w:rsid w:val="007B67A6"/>
    <w:rsid w:val="0085085E"/>
    <w:rsid w:val="00850E70"/>
    <w:rsid w:val="00867592"/>
    <w:rsid w:val="0088304C"/>
    <w:rsid w:val="008857D8"/>
    <w:rsid w:val="0089368A"/>
    <w:rsid w:val="00897346"/>
    <w:rsid w:val="008B7573"/>
    <w:rsid w:val="008D1641"/>
    <w:rsid w:val="008D19A6"/>
    <w:rsid w:val="00914548"/>
    <w:rsid w:val="009208E1"/>
    <w:rsid w:val="009310C7"/>
    <w:rsid w:val="00945099"/>
    <w:rsid w:val="009500A9"/>
    <w:rsid w:val="009A23BA"/>
    <w:rsid w:val="009F3CB1"/>
    <w:rsid w:val="00A408F4"/>
    <w:rsid w:val="00A460E5"/>
    <w:rsid w:val="00A50195"/>
    <w:rsid w:val="00A91E78"/>
    <w:rsid w:val="00AA7E61"/>
    <w:rsid w:val="00AD3F06"/>
    <w:rsid w:val="00B1473A"/>
    <w:rsid w:val="00B23960"/>
    <w:rsid w:val="00B25CDF"/>
    <w:rsid w:val="00B4668E"/>
    <w:rsid w:val="00B54255"/>
    <w:rsid w:val="00BA7C4E"/>
    <w:rsid w:val="00C0608C"/>
    <w:rsid w:val="00C12988"/>
    <w:rsid w:val="00C2665A"/>
    <w:rsid w:val="00C562DF"/>
    <w:rsid w:val="00C72C83"/>
    <w:rsid w:val="00C75A61"/>
    <w:rsid w:val="00C842D1"/>
    <w:rsid w:val="00CD5F44"/>
    <w:rsid w:val="00CF399E"/>
    <w:rsid w:val="00CF4FC6"/>
    <w:rsid w:val="00D2723E"/>
    <w:rsid w:val="00DB3E11"/>
    <w:rsid w:val="00DC1126"/>
    <w:rsid w:val="00E00AE3"/>
    <w:rsid w:val="00E4324B"/>
    <w:rsid w:val="00EB49D3"/>
    <w:rsid w:val="00EC0DC1"/>
    <w:rsid w:val="00EE4427"/>
    <w:rsid w:val="00EE50A0"/>
    <w:rsid w:val="00EE6FA4"/>
    <w:rsid w:val="00EF6384"/>
    <w:rsid w:val="00F33199"/>
    <w:rsid w:val="00F51855"/>
    <w:rsid w:val="00F67860"/>
    <w:rsid w:val="00F71CF6"/>
    <w:rsid w:val="00FE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50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500A9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152C5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52C5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52C52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52C5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52C52"/>
    <w:rPr>
      <w:b/>
      <w:bCs/>
      <w:sz w:val="20"/>
      <w:szCs w:val="20"/>
    </w:rPr>
  </w:style>
  <w:style w:type="paragraph" w:styleId="Listaszerbekezds">
    <w:name w:val="List Paragraph"/>
    <w:basedOn w:val="Norml"/>
    <w:uiPriority w:val="34"/>
    <w:qFormat/>
    <w:rsid w:val="000F7CD5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EE6F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E6FA4"/>
  </w:style>
  <w:style w:type="paragraph" w:styleId="llb">
    <w:name w:val="footer"/>
    <w:basedOn w:val="Norml"/>
    <w:link w:val="llbChar"/>
    <w:uiPriority w:val="99"/>
    <w:unhideWhenUsed/>
    <w:rsid w:val="00EE6F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E6F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50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500A9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152C5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52C5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52C52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52C5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52C52"/>
    <w:rPr>
      <w:b/>
      <w:bCs/>
      <w:sz w:val="20"/>
      <w:szCs w:val="20"/>
    </w:rPr>
  </w:style>
  <w:style w:type="paragraph" w:styleId="Listaszerbekezds">
    <w:name w:val="List Paragraph"/>
    <w:basedOn w:val="Norml"/>
    <w:uiPriority w:val="34"/>
    <w:qFormat/>
    <w:rsid w:val="000F7CD5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EE6F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E6FA4"/>
  </w:style>
  <w:style w:type="paragraph" w:styleId="llb">
    <w:name w:val="footer"/>
    <w:basedOn w:val="Norml"/>
    <w:link w:val="llbChar"/>
    <w:uiPriority w:val="99"/>
    <w:unhideWhenUsed/>
    <w:rsid w:val="00EE6F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E6F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9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52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1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86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1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80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03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14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681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73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244417">
          <w:marLeft w:val="30"/>
          <w:marRight w:val="0"/>
          <w:marTop w:val="0"/>
          <w:marBottom w:val="0"/>
          <w:divBdr>
            <w:top w:val="single" w:sz="18" w:space="5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8AB0E-AC49-4CE9-B2F1-E4DA22154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2214</Words>
  <Characters>15278</Characters>
  <Application>Microsoft Office Word</Application>
  <DocSecurity>4</DocSecurity>
  <Lines>127</Lines>
  <Paragraphs>34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KD</Company>
  <LinksUpToDate>false</LinksUpToDate>
  <CharactersWithSpaces>17458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Hadiné dr. Bodnár Rita</dc:creator>
  <cp:lastModifiedBy>Szabó Ivett</cp:lastModifiedBy>
  <cp:revision>2</cp:revision>
  <dcterms:created xsi:type="dcterms:W3CDTF">2016-06-22T10:00:00Z</dcterms:created>
  <dcterms:modified xsi:type="dcterms:W3CDTF">2016-06-22T10:00:00Z</dcterms:modified>
</cp:coreProperties>
</file>