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90" w:rsidRDefault="00391190" w:rsidP="00391190">
      <w:pPr>
        <w:jc w:val="right"/>
        <w:rPr>
          <w:i/>
          <w:u w:val="single"/>
        </w:rPr>
      </w:pPr>
      <w:bookmarkStart w:id="0" w:name="_GoBack"/>
      <w:bookmarkEnd w:id="0"/>
    </w:p>
    <w:p w:rsidR="00391190" w:rsidRDefault="001B4643" w:rsidP="00391190">
      <w:pPr>
        <w:jc w:val="right"/>
        <w:rPr>
          <w:i/>
          <w:u w:val="single"/>
        </w:rPr>
      </w:pPr>
      <w:r>
        <w:rPr>
          <w:i/>
          <w:u w:val="single"/>
        </w:rPr>
        <w:t>TERVEZET</w:t>
      </w:r>
    </w:p>
    <w:p w:rsidR="00391190" w:rsidRPr="003531CC" w:rsidRDefault="00391190" w:rsidP="00391190">
      <w:pPr>
        <w:jc w:val="right"/>
        <w:rPr>
          <w:i/>
          <w:u w:val="single"/>
        </w:rPr>
      </w:pPr>
    </w:p>
    <w:p w:rsidR="00391190" w:rsidRPr="003531CC" w:rsidRDefault="00391190" w:rsidP="00391190">
      <w:pPr>
        <w:keepNext/>
        <w:spacing w:before="360" w:after="360" w:line="276" w:lineRule="auto"/>
        <w:jc w:val="center"/>
        <w:outlineLvl w:val="0"/>
        <w:rPr>
          <w:b/>
          <w:bCs/>
          <w:kern w:val="32"/>
          <w:lang w:eastAsia="en-US"/>
        </w:rPr>
      </w:pPr>
      <w:r w:rsidRPr="003531CC">
        <w:rPr>
          <w:b/>
          <w:bCs/>
          <w:kern w:val="32"/>
          <w:lang w:eastAsia="en-US"/>
        </w:rPr>
        <w:t xml:space="preserve">A Kormány </w:t>
      </w:r>
    </w:p>
    <w:p w:rsidR="00391190" w:rsidRPr="003531CC" w:rsidRDefault="00391190" w:rsidP="00391190">
      <w:pPr>
        <w:keepNext/>
        <w:spacing w:before="360" w:after="360" w:line="276" w:lineRule="auto"/>
        <w:jc w:val="center"/>
        <w:outlineLvl w:val="0"/>
        <w:rPr>
          <w:b/>
          <w:bCs/>
          <w:kern w:val="32"/>
          <w:lang w:eastAsia="en-US"/>
        </w:rPr>
      </w:pPr>
      <w:r w:rsidRPr="003531CC">
        <w:rPr>
          <w:b/>
          <w:bCs/>
          <w:kern w:val="32"/>
          <w:lang w:eastAsia="en-US"/>
        </w:rPr>
        <w:t>…/2015. (…) Korm. rendelete</w:t>
      </w:r>
    </w:p>
    <w:p w:rsidR="00391190" w:rsidRDefault="00391190" w:rsidP="00391190">
      <w:pPr>
        <w:spacing w:before="360"/>
        <w:jc w:val="center"/>
        <w:rPr>
          <w:b/>
        </w:rPr>
      </w:pPr>
      <w:proofErr w:type="gramStart"/>
      <w:r w:rsidRPr="003531CC">
        <w:rPr>
          <w:b/>
        </w:rPr>
        <w:t>az</w:t>
      </w:r>
      <w:proofErr w:type="gramEnd"/>
      <w:r w:rsidRPr="003531CC">
        <w:rPr>
          <w:b/>
        </w:rPr>
        <w:t xml:space="preserve"> egészségügyi létfontosságú rendszerek és létesítmények azonosításáról, </w:t>
      </w:r>
    </w:p>
    <w:p w:rsidR="00391190" w:rsidRPr="003531CC" w:rsidRDefault="00391190" w:rsidP="00391190">
      <w:pPr>
        <w:spacing w:after="360"/>
        <w:jc w:val="center"/>
        <w:rPr>
          <w:b/>
        </w:rPr>
      </w:pPr>
      <w:proofErr w:type="gramStart"/>
      <w:r w:rsidRPr="003531CC">
        <w:rPr>
          <w:b/>
        </w:rPr>
        <w:t>kijelöléséről</w:t>
      </w:r>
      <w:proofErr w:type="gramEnd"/>
      <w:r w:rsidRPr="003531CC">
        <w:rPr>
          <w:b/>
        </w:rPr>
        <w:t xml:space="preserve"> és védelméről </w:t>
      </w: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31CC">
        <w:rPr>
          <w:rFonts w:eastAsiaTheme="minorHAnsi"/>
          <w:lang w:eastAsia="en-US"/>
        </w:rPr>
        <w:t>A Kormány</w:t>
      </w:r>
    </w:p>
    <w:p w:rsidR="00391190" w:rsidRPr="003531CC" w:rsidRDefault="00391190" w:rsidP="00391190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531CC">
        <w:rPr>
          <w:rFonts w:eastAsiaTheme="minorHAnsi"/>
          <w:lang w:eastAsia="en-US"/>
        </w:rPr>
        <w:t>a</w:t>
      </w:r>
      <w:proofErr w:type="gramEnd"/>
      <w:r w:rsidRPr="003531CC">
        <w:rPr>
          <w:rFonts w:eastAsiaTheme="minorHAnsi"/>
          <w:lang w:eastAsia="en-US"/>
        </w:rPr>
        <w:t xml:space="preserve"> létfontosságú rendszerek és létesítmények azonosításáról, kijelöléséről és védelméről szóló 2012. évi CLXVI. törvény 14. § </w:t>
      </w:r>
      <w:r w:rsidRPr="003531CC">
        <w:rPr>
          <w:rFonts w:eastAsiaTheme="minorHAnsi"/>
          <w:i/>
          <w:iCs/>
          <w:lang w:eastAsia="en-US"/>
        </w:rPr>
        <w:t>a)</w:t>
      </w:r>
      <w:proofErr w:type="spellStart"/>
      <w:r w:rsidRPr="003531CC">
        <w:rPr>
          <w:rFonts w:eastAsiaTheme="minorHAnsi"/>
          <w:i/>
          <w:iCs/>
          <w:lang w:eastAsia="en-US"/>
        </w:rPr>
        <w:t>-d</w:t>
      </w:r>
      <w:proofErr w:type="spellEnd"/>
      <w:r w:rsidRPr="003531CC">
        <w:rPr>
          <w:rFonts w:eastAsiaTheme="minorHAnsi"/>
          <w:i/>
          <w:iCs/>
          <w:lang w:eastAsia="en-US"/>
        </w:rPr>
        <w:t xml:space="preserve">) </w:t>
      </w:r>
      <w:r w:rsidRPr="003531CC">
        <w:rPr>
          <w:rFonts w:eastAsiaTheme="minorHAnsi"/>
          <w:lang w:eastAsia="en-US"/>
        </w:rPr>
        <w:t xml:space="preserve">és </w:t>
      </w:r>
      <w:r w:rsidRPr="003531CC">
        <w:rPr>
          <w:rFonts w:eastAsiaTheme="minorHAnsi"/>
          <w:i/>
          <w:iCs/>
          <w:lang w:eastAsia="en-US"/>
        </w:rPr>
        <w:t>g)</w:t>
      </w:r>
      <w:proofErr w:type="spellStart"/>
      <w:r w:rsidRPr="003531CC">
        <w:rPr>
          <w:rFonts w:eastAsiaTheme="minorHAnsi"/>
          <w:i/>
          <w:iCs/>
          <w:lang w:eastAsia="en-US"/>
        </w:rPr>
        <w:t>-h</w:t>
      </w:r>
      <w:proofErr w:type="spellEnd"/>
      <w:r w:rsidRPr="003531CC">
        <w:rPr>
          <w:rFonts w:eastAsiaTheme="minorHAnsi"/>
          <w:i/>
          <w:iCs/>
          <w:lang w:eastAsia="en-US"/>
        </w:rPr>
        <w:t xml:space="preserve">) </w:t>
      </w:r>
      <w:r w:rsidRPr="003531CC">
        <w:rPr>
          <w:rFonts w:eastAsiaTheme="minorHAnsi"/>
          <w:lang w:eastAsia="en-US"/>
        </w:rPr>
        <w:t>pontjában kapott felhatalmazás alapján,</w:t>
      </w:r>
      <w:r>
        <w:rPr>
          <w:rFonts w:eastAsiaTheme="minorHAnsi"/>
          <w:lang w:eastAsia="en-US"/>
        </w:rPr>
        <w:t xml:space="preserve"> </w:t>
      </w:r>
      <w:r w:rsidRPr="003531CC">
        <w:rPr>
          <w:rFonts w:eastAsiaTheme="minorHAnsi"/>
          <w:lang w:eastAsia="en-US"/>
        </w:rPr>
        <w:t>az Alaptörvény 15. cikk (1) bekezdésében meghatározott feladatkörében eljárva a következőket rendeli el:</w:t>
      </w:r>
    </w:p>
    <w:p w:rsidR="00391190" w:rsidRPr="003531CC" w:rsidRDefault="00391190" w:rsidP="00391190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0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Értelmező rendelkezések</w:t>
      </w:r>
    </w:p>
    <w:p w:rsidR="00391190" w:rsidRPr="00065079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065079" w:rsidRDefault="00391190" w:rsidP="00391190">
      <w:pPr>
        <w:pStyle w:val="Listaszerbekezds"/>
        <w:numPr>
          <w:ilvl w:val="0"/>
          <w:numId w:val="14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065079">
        <w:rPr>
          <w:rFonts w:ascii="Times New Roman" w:eastAsiaTheme="minorHAnsi" w:hAnsi="Times New Roman"/>
          <w:b/>
          <w:i/>
          <w:lang w:eastAsia="en-US"/>
        </w:rPr>
        <w:t xml:space="preserve"> §</w:t>
      </w:r>
    </w:p>
    <w:p w:rsidR="00391190" w:rsidRPr="00065079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065079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65079">
        <w:rPr>
          <w:rFonts w:eastAsiaTheme="minorHAnsi"/>
          <w:lang w:eastAsia="en-US"/>
        </w:rPr>
        <w:t>E rendelet alkalmazásában:</w:t>
      </w:r>
    </w:p>
    <w:p w:rsidR="00391190" w:rsidRDefault="00391190" w:rsidP="00391190">
      <w:pPr>
        <w:autoSpaceDE w:val="0"/>
        <w:autoSpaceDN w:val="0"/>
        <w:adjustRightInd w:val="0"/>
        <w:spacing w:after="20"/>
        <w:jc w:val="both"/>
      </w:pPr>
    </w:p>
    <w:p w:rsidR="00391190" w:rsidRPr="003531CC" w:rsidRDefault="00391190" w:rsidP="00391190">
      <w:pPr>
        <w:autoSpaceDE w:val="0"/>
        <w:autoSpaceDN w:val="0"/>
        <w:adjustRightInd w:val="0"/>
        <w:spacing w:after="20"/>
        <w:jc w:val="both"/>
      </w:pPr>
      <w:r w:rsidRPr="003531CC">
        <w:t xml:space="preserve">1. </w:t>
      </w:r>
      <w:r w:rsidRPr="003531CC">
        <w:rPr>
          <w:i/>
        </w:rPr>
        <w:t>közepes biztonsági szintű kategória</w:t>
      </w:r>
      <w:r w:rsidRPr="003531CC">
        <w:t>: olyan biológiai tényező, amely súlyos emberi megbetegedést képes okozni, ez</w:t>
      </w:r>
      <w:r>
        <w:t>által</w:t>
      </w:r>
      <w:r w:rsidRPr="003531CC">
        <w:t xml:space="preserve"> komoly veszélyt jelenthet az </w:t>
      </w:r>
      <w:r>
        <w:t xml:space="preserve">azzal érintkező személyek </w:t>
      </w:r>
      <w:r w:rsidRPr="003531CC">
        <w:t>számára</w:t>
      </w:r>
      <w:r>
        <w:t xml:space="preserve"> és</w:t>
      </w:r>
      <w:r w:rsidRPr="003531CC">
        <w:t xml:space="preserve"> szétterjedésének kockázata az emberi közösségben fennállhat</w:t>
      </w:r>
      <w:r>
        <w:t>, azonban szétterjedése</w:t>
      </w:r>
      <w:r w:rsidRPr="003531CC">
        <w:t xml:space="preserve"> általában eredményesen megelőzhető, vagy a </w:t>
      </w:r>
      <w:r>
        <w:t>megbetegedés kezelése hatásos;</w:t>
      </w:r>
    </w:p>
    <w:p w:rsidR="00391190" w:rsidRDefault="00391190" w:rsidP="00391190">
      <w:pPr>
        <w:jc w:val="both"/>
      </w:pPr>
    </w:p>
    <w:p w:rsidR="00391190" w:rsidRPr="003531CC" w:rsidRDefault="00391190" w:rsidP="00391190">
      <w:pPr>
        <w:jc w:val="both"/>
      </w:pPr>
      <w:r w:rsidRPr="003531CC">
        <w:t xml:space="preserve">2. </w:t>
      </w:r>
      <w:r w:rsidRPr="003531CC">
        <w:rPr>
          <w:i/>
        </w:rPr>
        <w:t>magas biztonsági szintű kategória</w:t>
      </w:r>
      <w:r w:rsidRPr="003531CC">
        <w:t xml:space="preserve">: olyan biológiai tényező, amely súlyos emberi megbetegedést okoz, ezért komoly veszélyt jelent az </w:t>
      </w:r>
      <w:r>
        <w:t xml:space="preserve">azzal érintkezők </w:t>
      </w:r>
      <w:r w:rsidRPr="003531CC">
        <w:t>számára</w:t>
      </w:r>
      <w:r>
        <w:t xml:space="preserve"> és</w:t>
      </w:r>
      <w:r w:rsidRPr="003531CC">
        <w:t xml:space="preserve"> az emberi közösségben való szétterjedésének kockázata</w:t>
      </w:r>
      <w:r>
        <w:t xml:space="preserve"> magas</w:t>
      </w:r>
      <w:r w:rsidRPr="003531CC">
        <w:t xml:space="preserve">, </w:t>
      </w:r>
      <w:r>
        <w:t xml:space="preserve">szétterjedése </w:t>
      </w:r>
      <w:r w:rsidRPr="003531CC">
        <w:t xml:space="preserve">általában nem előzhető meg, vagy </w:t>
      </w:r>
      <w:r>
        <w:t xml:space="preserve">megbetegedése </w:t>
      </w:r>
      <w:r w:rsidRPr="003531CC">
        <w:t>nem kezelhető hatásosan</w:t>
      </w:r>
      <w:r>
        <w:t>;</w:t>
      </w:r>
    </w:p>
    <w:p w:rsidR="00391190" w:rsidRDefault="00391190" w:rsidP="00391190">
      <w:pPr>
        <w:autoSpaceDE w:val="0"/>
        <w:autoSpaceDN w:val="0"/>
        <w:adjustRightInd w:val="0"/>
        <w:spacing w:after="20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spacing w:after="20"/>
        <w:jc w:val="both"/>
        <w:rPr>
          <w:rFonts w:eastAsiaTheme="minorHAnsi"/>
          <w:lang w:eastAsia="en-US"/>
        </w:rPr>
      </w:pPr>
      <w:r w:rsidRPr="003531CC">
        <w:rPr>
          <w:rFonts w:eastAsiaTheme="minorHAnsi"/>
          <w:lang w:eastAsia="en-US"/>
        </w:rPr>
        <w:t xml:space="preserve">3. </w:t>
      </w:r>
      <w:r w:rsidRPr="003531CC">
        <w:rPr>
          <w:rFonts w:eastAsiaTheme="minorHAnsi"/>
          <w:i/>
          <w:iCs/>
          <w:lang w:eastAsia="en-US"/>
        </w:rPr>
        <w:t xml:space="preserve">mikrobiológiai vagy egyéb biológiai anyag, valamint toxin: </w:t>
      </w:r>
      <w:r w:rsidRPr="003531CC">
        <w:rPr>
          <w:rFonts w:eastAsiaTheme="minorHAnsi"/>
          <w:lang w:eastAsia="en-US"/>
        </w:rPr>
        <w:t xml:space="preserve">a </w:t>
      </w:r>
      <w:r w:rsidRPr="00A173A7">
        <w:rPr>
          <w:rFonts w:eastAsiaTheme="minorHAnsi"/>
          <w:lang w:eastAsia="en-US"/>
        </w:rPr>
        <w:t>kettős felhasználású termékek kivitelére, transzferjére, brókertevékenységére és tranzitjára vonatkozó közösségi ellenőrzési rendszer kialakításáról szóló, 2009. május 5-i 428/2009/EK tanácsi rendelet</w:t>
      </w:r>
      <w:r>
        <w:rPr>
          <w:rFonts w:eastAsiaTheme="minorHAnsi"/>
          <w:lang w:eastAsia="en-US"/>
        </w:rPr>
        <w:t xml:space="preserve"> </w:t>
      </w:r>
      <w:r w:rsidRPr="003531CC">
        <w:rPr>
          <w:rFonts w:eastAsiaTheme="minorHAnsi"/>
          <w:lang w:eastAsia="en-US"/>
        </w:rPr>
        <w:t>I. melléklet 1. kategóriájában meghatározott 1C351–354 ellenőrzési jegyzékszám alatt szereplő olyan anyag, amely ember, állat vagy növény megbetegítésére, elpusztítására, genetikai anyagának módosítására vagy megváltoztatására alkalmas</w:t>
      </w:r>
      <w:r>
        <w:rPr>
          <w:rFonts w:eastAsiaTheme="minorHAnsi"/>
          <w:lang w:eastAsia="en-US"/>
        </w:rPr>
        <w:t>;</w:t>
      </w:r>
    </w:p>
    <w:p w:rsidR="00391190" w:rsidRDefault="00391190" w:rsidP="00391190">
      <w:pPr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jc w:val="both"/>
        <w:rPr>
          <w:rFonts w:eastAsiaTheme="minorHAnsi"/>
          <w:lang w:eastAsia="en-US"/>
        </w:rPr>
      </w:pPr>
      <w:r w:rsidRPr="003531CC">
        <w:rPr>
          <w:rFonts w:eastAsiaTheme="minorHAnsi"/>
          <w:lang w:eastAsia="en-US"/>
        </w:rPr>
        <w:t xml:space="preserve">4. </w:t>
      </w:r>
      <w:r w:rsidRPr="003531CC">
        <w:rPr>
          <w:rFonts w:eastAsiaTheme="minorHAnsi"/>
          <w:i/>
          <w:iCs/>
          <w:lang w:eastAsia="en-US"/>
        </w:rPr>
        <w:t xml:space="preserve">műszaki-technológiai támogatás: </w:t>
      </w:r>
      <w:r w:rsidRPr="003531CC">
        <w:rPr>
          <w:rFonts w:eastAsiaTheme="minorHAnsi"/>
          <w:lang w:eastAsia="en-US"/>
        </w:rPr>
        <w:t>mikrobiológiai vagy egyéb biológiai anyaggal, valamint toxinnal kapcsolatos kutatáshoz, fejlesztéshez, gyártáshoz, kísérletezéshez és minden egyéb műszaki-technológiai szolgáltatáshoz kapcsolódó tevékenység, amely lehet – beleértve a támogatás szóbeli formáit is – betanítás, képzés, munkatapasztalatok vagy készségek átadása, vagy konzultációs szolgáltatások nyújtása.</w:t>
      </w:r>
    </w:p>
    <w:p w:rsidR="00391190" w:rsidRPr="00C97A19" w:rsidRDefault="00391190" w:rsidP="00391190">
      <w:pPr>
        <w:jc w:val="both"/>
        <w:rPr>
          <w:rFonts w:eastAsiaTheme="minorHAnsi"/>
          <w:bCs/>
          <w:iCs/>
          <w:lang w:eastAsia="en-US"/>
        </w:rPr>
      </w:pPr>
    </w:p>
    <w:p w:rsidR="00391190" w:rsidRDefault="00391190" w:rsidP="00391190">
      <w:pPr>
        <w:jc w:val="both"/>
        <w:rPr>
          <w:rFonts w:eastAsiaTheme="minorHAnsi"/>
          <w:bCs/>
          <w:iCs/>
          <w:lang w:eastAsia="en-US"/>
        </w:rPr>
      </w:pPr>
    </w:p>
    <w:p w:rsidR="00391190" w:rsidRPr="00C97A19" w:rsidRDefault="00391190" w:rsidP="00391190">
      <w:pPr>
        <w:jc w:val="both"/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>
        <w:rPr>
          <w:rFonts w:ascii="Times New Roman" w:eastAsiaTheme="minorHAnsi" w:hAnsi="Times New Roman"/>
          <w:b/>
          <w:i/>
          <w:lang w:eastAsia="en-US"/>
        </w:rPr>
        <w:lastRenderedPageBreak/>
        <w:t>Javaslattevő</w:t>
      </w:r>
      <w:r w:rsidRPr="003531CC">
        <w:rPr>
          <w:rFonts w:ascii="Times New Roman" w:eastAsiaTheme="minorHAnsi" w:hAnsi="Times New Roman"/>
          <w:b/>
          <w:i/>
          <w:lang w:eastAsia="en-US"/>
        </w:rPr>
        <w:t xml:space="preserve"> hatóságok</w:t>
      </w:r>
    </w:p>
    <w:p w:rsidR="00391190" w:rsidRPr="00C97A19" w:rsidRDefault="00391190" w:rsidP="00391190">
      <w:pPr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Default="00391190" w:rsidP="00391190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91190" w:rsidRPr="00056A92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56A92">
        <w:rPr>
          <w:rFonts w:eastAsiaTheme="minorHAnsi"/>
          <w:lang w:eastAsia="en-US"/>
        </w:rPr>
        <w:t xml:space="preserve">Az egészségügyi létfontosságú rendszerelemek meghatározása során a létfontosságú rendszerek és létesítmények azonosításáról, kijelöléséről és védelméről szóló 2012. évi CLXVI. törvény (a továbbiakban: </w:t>
      </w:r>
      <w:proofErr w:type="spellStart"/>
      <w:r w:rsidRPr="00056A92">
        <w:rPr>
          <w:rFonts w:eastAsiaTheme="minorHAnsi"/>
          <w:lang w:eastAsia="en-US"/>
        </w:rPr>
        <w:t>Lrtv</w:t>
      </w:r>
      <w:proofErr w:type="spellEnd"/>
      <w:r w:rsidRPr="00056A92">
        <w:rPr>
          <w:rFonts w:eastAsiaTheme="minorHAnsi"/>
          <w:lang w:eastAsia="en-US"/>
        </w:rPr>
        <w:t>.) 2</w:t>
      </w:r>
      <w:r>
        <w:rPr>
          <w:rFonts w:eastAsiaTheme="minorHAnsi"/>
          <w:lang w:eastAsia="en-US"/>
        </w:rPr>
        <w:t>.</w:t>
      </w:r>
      <w:r w:rsidRPr="00056A92">
        <w:rPr>
          <w:rFonts w:eastAsiaTheme="minorHAnsi"/>
          <w:lang w:eastAsia="en-US"/>
        </w:rPr>
        <w:t xml:space="preserve"> melléklet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786"/>
        <w:jc w:val="both"/>
        <w:rPr>
          <w:rFonts w:ascii="Times New Roman" w:eastAsiaTheme="minorHAnsi" w:hAnsi="Times New Roman"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>12</w:t>
      </w:r>
      <w:r>
        <w:rPr>
          <w:rFonts w:ascii="Times New Roman" w:eastAsiaTheme="minorHAnsi" w:hAnsi="Times New Roman"/>
          <w:bCs/>
          <w:lang w:eastAsia="en-US"/>
        </w:rPr>
        <w:t>.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>
        <w:rPr>
          <w:rFonts w:ascii="Times New Roman" w:eastAsiaTheme="minorHAnsi" w:hAnsi="Times New Roman"/>
          <w:bCs/>
          <w:lang w:eastAsia="en-US"/>
        </w:rPr>
        <w:t>, az aktív-fekvőbeteg ellátás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vonatkozásában az Állami Egészségügyi Ellátó Központ,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>13</w:t>
      </w:r>
      <w:r>
        <w:rPr>
          <w:rFonts w:ascii="Times New Roman" w:eastAsiaTheme="minorHAnsi" w:hAnsi="Times New Roman"/>
          <w:bCs/>
          <w:lang w:eastAsia="en-US"/>
        </w:rPr>
        <w:t>.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>
        <w:rPr>
          <w:rFonts w:ascii="Times New Roman" w:eastAsiaTheme="minorHAnsi" w:hAnsi="Times New Roman"/>
          <w:bCs/>
          <w:lang w:eastAsia="en-US"/>
        </w:rPr>
        <w:t>, a mentésirányítás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vonatkozásában az Országos Mentőszolgálat,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</w:p>
    <w:p w:rsidR="00391190" w:rsidRPr="000220B1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>14</w:t>
      </w:r>
      <w:r>
        <w:rPr>
          <w:rFonts w:ascii="Times New Roman" w:eastAsiaTheme="minorHAnsi" w:hAnsi="Times New Roman"/>
          <w:bCs/>
          <w:lang w:eastAsia="en-US"/>
        </w:rPr>
        <w:t>.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 w:rsidRPr="000220B1">
        <w:rPr>
          <w:rFonts w:ascii="Times New Roman" w:eastAsiaTheme="minorHAnsi" w:hAnsi="Times New Roman"/>
          <w:bCs/>
          <w:lang w:eastAsia="en-US"/>
        </w:rPr>
        <w:t xml:space="preserve"> esetében 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proofErr w:type="spellStart"/>
      <w:r w:rsidRPr="004273AA">
        <w:rPr>
          <w:rFonts w:ascii="Times New Roman" w:eastAsiaTheme="minorHAnsi" w:hAnsi="Times New Roman"/>
          <w:bCs/>
          <w:i/>
          <w:lang w:eastAsia="en-US"/>
        </w:rPr>
        <w:t>ca</w:t>
      </w:r>
      <w:proofErr w:type="spellEnd"/>
      <w:r w:rsidRPr="004273AA">
        <w:rPr>
          <w:rFonts w:ascii="Times New Roman" w:eastAsiaTheme="minorHAnsi" w:hAnsi="Times New Roman"/>
          <w:bCs/>
          <w:i/>
          <w:lang w:eastAsia="en-US"/>
        </w:rPr>
        <w:t>)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az egészségügyi tartalékok vonatkozásában az</w:t>
      </w:r>
      <w:r>
        <w:rPr>
          <w:rFonts w:ascii="Times New Roman" w:eastAsiaTheme="minorHAnsi" w:hAnsi="Times New Roman"/>
          <w:bCs/>
          <w:lang w:eastAsia="en-US"/>
        </w:rPr>
        <w:t xml:space="preserve"> Egészségügyi Készletgazdálkodási Intézet</w:t>
      </w:r>
      <w:r w:rsidRPr="000220B1">
        <w:rPr>
          <w:rFonts w:ascii="Times New Roman" w:eastAsiaTheme="minorHAnsi" w:hAnsi="Times New Roman"/>
          <w:bCs/>
          <w:lang w:eastAsia="en-US"/>
        </w:rPr>
        <w:t>,</w:t>
      </w:r>
    </w:p>
    <w:p w:rsidR="00391190" w:rsidRDefault="00391190" w:rsidP="00391190">
      <w:pPr>
        <w:pStyle w:val="Listaszerbekezds"/>
        <w:autoSpaceDE w:val="0"/>
        <w:autoSpaceDN w:val="0"/>
        <w:adjustRightInd w:val="0"/>
        <w:ind w:left="851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proofErr w:type="spellStart"/>
      <w:r w:rsidRPr="004273AA">
        <w:rPr>
          <w:rFonts w:ascii="Times New Roman" w:eastAsiaTheme="minorHAnsi" w:hAnsi="Times New Roman"/>
          <w:bCs/>
          <w:i/>
          <w:lang w:eastAsia="en-US"/>
        </w:rPr>
        <w:t>cb</w:t>
      </w:r>
      <w:proofErr w:type="spellEnd"/>
      <w:r w:rsidRPr="004273AA">
        <w:rPr>
          <w:rFonts w:ascii="Times New Roman" w:eastAsiaTheme="minorHAnsi" w:hAnsi="Times New Roman"/>
          <w:bCs/>
          <w:i/>
          <w:lang w:eastAsia="en-US"/>
        </w:rPr>
        <w:t>)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 vérkészletek vonatkozásában az </w:t>
      </w:r>
      <w:r>
        <w:rPr>
          <w:rFonts w:ascii="Times New Roman" w:eastAsiaTheme="minorHAnsi" w:hAnsi="Times New Roman"/>
          <w:bCs/>
          <w:lang w:eastAsia="en-US"/>
        </w:rPr>
        <w:t>Országos Vérellátó Szolgálat</w:t>
      </w:r>
      <w:r w:rsidRPr="000220B1">
        <w:rPr>
          <w:rFonts w:ascii="Times New Roman" w:eastAsiaTheme="minorHAnsi" w:hAnsi="Times New Roman"/>
          <w:bCs/>
          <w:lang w:eastAsia="en-US"/>
        </w:rPr>
        <w:t>,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/>
        <w:contextualSpacing/>
        <w:jc w:val="both"/>
        <w:rPr>
          <w:rFonts w:ascii="Times New Roman" w:eastAsiaTheme="minorHAnsi" w:hAnsi="Times New Roman"/>
          <w:bCs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>15</w:t>
      </w:r>
      <w:r>
        <w:rPr>
          <w:rFonts w:ascii="Times New Roman" w:eastAsiaTheme="minorHAnsi" w:hAnsi="Times New Roman"/>
          <w:bCs/>
          <w:lang w:eastAsia="en-US"/>
        </w:rPr>
        <w:t>.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>
        <w:rPr>
          <w:rFonts w:ascii="Times New Roman" w:eastAsiaTheme="minorHAnsi" w:hAnsi="Times New Roman"/>
          <w:bCs/>
          <w:lang w:eastAsia="en-US"/>
        </w:rPr>
        <w:t xml:space="preserve">, a </w:t>
      </w:r>
      <w:r w:rsidRPr="00AA0FE5">
        <w:rPr>
          <w:rFonts w:ascii="Times New Roman" w:eastAsiaTheme="minorHAnsi" w:hAnsi="Times New Roman"/>
          <w:bCs/>
          <w:lang w:eastAsia="en-US"/>
        </w:rPr>
        <w:t>magas biztonsági szintű biológiai laboratóriumok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esetében az Országos Tisztifőorvosi Hivatal,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>16</w:t>
      </w:r>
      <w:r>
        <w:rPr>
          <w:rFonts w:ascii="Times New Roman" w:eastAsiaTheme="minorHAnsi" w:hAnsi="Times New Roman"/>
          <w:bCs/>
          <w:lang w:eastAsia="en-US"/>
        </w:rPr>
        <w:t>.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>
        <w:rPr>
          <w:rFonts w:ascii="Times New Roman" w:eastAsiaTheme="minorHAnsi" w:hAnsi="Times New Roman"/>
          <w:bCs/>
          <w:lang w:eastAsia="en-US"/>
        </w:rPr>
        <w:t xml:space="preserve">, az </w:t>
      </w:r>
      <w:r w:rsidRPr="00AA0FE5">
        <w:rPr>
          <w:rFonts w:ascii="Times New Roman" w:eastAsiaTheme="minorHAnsi" w:hAnsi="Times New Roman"/>
          <w:bCs/>
          <w:lang w:eastAsia="en-US"/>
        </w:rPr>
        <w:t>egészségbiztosítás informatikai rendszere</w:t>
      </w:r>
      <w:r w:rsidRPr="000220B1">
        <w:rPr>
          <w:rFonts w:ascii="Times New Roman" w:eastAsiaTheme="minorHAnsi" w:hAnsi="Times New Roman"/>
          <w:bCs/>
          <w:lang w:eastAsia="en-US"/>
        </w:rPr>
        <w:t xml:space="preserve"> vonatkozásában az Országos Egészségbiztosítási Pénztár,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</w:p>
    <w:p w:rsidR="00391190" w:rsidRPr="000220B1" w:rsidRDefault="00391190" w:rsidP="0039119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imes New Roman" w:eastAsiaTheme="minorHAnsi" w:hAnsi="Times New Roman"/>
          <w:bCs/>
          <w:lang w:eastAsia="en-US"/>
        </w:rPr>
      </w:pPr>
      <w:r w:rsidRPr="000220B1">
        <w:rPr>
          <w:rFonts w:ascii="Times New Roman" w:eastAsiaTheme="minorHAnsi" w:hAnsi="Times New Roman"/>
          <w:bCs/>
          <w:lang w:eastAsia="en-US"/>
        </w:rPr>
        <w:t xml:space="preserve">16a. alpontjában meghatározott egészségügyi </w:t>
      </w:r>
      <w:proofErr w:type="spellStart"/>
      <w:r w:rsidRPr="000220B1">
        <w:rPr>
          <w:rFonts w:ascii="Times New Roman" w:eastAsiaTheme="minorHAnsi" w:hAnsi="Times New Roman"/>
          <w:bCs/>
          <w:lang w:eastAsia="en-US"/>
        </w:rPr>
        <w:t>alágazat</w:t>
      </w:r>
      <w:proofErr w:type="spellEnd"/>
      <w:r>
        <w:rPr>
          <w:rFonts w:ascii="Times New Roman" w:eastAsiaTheme="minorHAnsi" w:hAnsi="Times New Roman"/>
          <w:bCs/>
          <w:lang w:eastAsia="en-US"/>
        </w:rPr>
        <w:t xml:space="preserve">, a gyógyszer-nagykereskedelem </w:t>
      </w:r>
      <w:r w:rsidRPr="000220B1">
        <w:rPr>
          <w:rFonts w:ascii="Times New Roman" w:eastAsiaTheme="minorHAnsi" w:hAnsi="Times New Roman"/>
          <w:bCs/>
          <w:lang w:eastAsia="en-US"/>
        </w:rPr>
        <w:t>vonatkozásában</w:t>
      </w:r>
      <w:r w:rsidRPr="000220B1">
        <w:rPr>
          <w:rFonts w:ascii="Times New Roman" w:eastAsiaTheme="minorHAnsi" w:hAnsi="Times New Roman"/>
          <w:lang w:eastAsia="en-US"/>
        </w:rPr>
        <w:t xml:space="preserve"> az Országos Gyógyszerészeti és Élelmezés-egészségügyi Intézet</w:t>
      </w:r>
    </w:p>
    <w:p w:rsidR="00391190" w:rsidRPr="000220B1" w:rsidRDefault="00391190" w:rsidP="00391190">
      <w:pPr>
        <w:pStyle w:val="Listaszerbekezds"/>
        <w:rPr>
          <w:rFonts w:ascii="Times New Roman" w:eastAsiaTheme="minorHAnsi" w:hAnsi="Times New Roman"/>
          <w:bCs/>
          <w:lang w:eastAsia="en-US"/>
        </w:rPr>
      </w:pPr>
    </w:p>
    <w:p w:rsidR="00391190" w:rsidRPr="000908AC" w:rsidRDefault="00391190" w:rsidP="00391190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  <w:proofErr w:type="gramStart"/>
      <w:r w:rsidRPr="000908AC">
        <w:rPr>
          <w:rFonts w:ascii="Times New Roman" w:eastAsiaTheme="minorHAnsi" w:hAnsi="Times New Roman"/>
          <w:lang w:eastAsia="en-US"/>
        </w:rPr>
        <w:t>jár</w:t>
      </w:r>
      <w:proofErr w:type="gramEnd"/>
      <w:r w:rsidRPr="000908AC">
        <w:rPr>
          <w:rFonts w:ascii="Times New Roman" w:eastAsiaTheme="minorHAnsi" w:hAnsi="Times New Roman"/>
          <w:lang w:eastAsia="en-US"/>
        </w:rPr>
        <w:t xml:space="preserve"> el javaslattevő hatóságként. </w:t>
      </w:r>
    </w:p>
    <w:p w:rsidR="00391190" w:rsidRPr="000220B1" w:rsidRDefault="00391190" w:rsidP="00391190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</w:p>
    <w:p w:rsidR="00391190" w:rsidRPr="00D76BE0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D76BE0">
        <w:rPr>
          <w:rFonts w:ascii="Times New Roman" w:eastAsiaTheme="minorHAnsi" w:hAnsi="Times New Roman"/>
          <w:b/>
          <w:i/>
          <w:lang w:eastAsia="en-US"/>
        </w:rPr>
        <w:t>A</w:t>
      </w:r>
      <w:r>
        <w:rPr>
          <w:rFonts w:ascii="Times New Roman" w:eastAsiaTheme="minorHAnsi" w:hAnsi="Times New Roman"/>
          <w:b/>
          <w:i/>
          <w:lang w:eastAsia="en-US"/>
        </w:rPr>
        <w:t>z ágazati k</w:t>
      </w:r>
      <w:r w:rsidRPr="00D76BE0">
        <w:rPr>
          <w:rFonts w:ascii="Times New Roman" w:eastAsiaTheme="minorHAnsi" w:hAnsi="Times New Roman"/>
          <w:b/>
          <w:i/>
          <w:lang w:eastAsia="en-US"/>
        </w:rPr>
        <w:t xml:space="preserve">ijelölő </w:t>
      </w:r>
      <w:r>
        <w:rPr>
          <w:rFonts w:ascii="Times New Roman" w:eastAsiaTheme="minorHAnsi" w:hAnsi="Times New Roman"/>
          <w:b/>
          <w:i/>
          <w:lang w:eastAsia="en-US"/>
        </w:rPr>
        <w:t>hatóságok</w:t>
      </w: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Default="00391190" w:rsidP="00391190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391190" w:rsidRPr="00D76BE0" w:rsidRDefault="00CB170E" w:rsidP="003402D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(1) </w:t>
      </w:r>
      <w:r w:rsidR="00391190" w:rsidRPr="00CB170E">
        <w:rPr>
          <w:rFonts w:eastAsiaTheme="minorHAnsi"/>
          <w:lang w:eastAsia="en-US"/>
        </w:rPr>
        <w:t xml:space="preserve">A 2. § szerinti </w:t>
      </w:r>
      <w:proofErr w:type="spellStart"/>
      <w:r w:rsidR="00391190" w:rsidRPr="00CB170E">
        <w:rPr>
          <w:rFonts w:eastAsiaTheme="minorHAnsi"/>
          <w:lang w:eastAsia="en-US"/>
        </w:rPr>
        <w:t>alágazatokba</w:t>
      </w:r>
      <w:proofErr w:type="spellEnd"/>
      <w:r w:rsidR="00391190" w:rsidRPr="00CB170E">
        <w:rPr>
          <w:rFonts w:eastAsiaTheme="minorHAnsi"/>
          <w:lang w:eastAsia="en-US"/>
        </w:rPr>
        <w:t xml:space="preserve"> tartozó egészségügyi létfontosságú rendszerelemek meghatározása során az ágazati kijelölő hatósági feladatokat az egészségügyért felelős miniszter</w:t>
      </w:r>
      <w:r>
        <w:rPr>
          <w:rFonts w:eastAsiaTheme="minorHAnsi"/>
          <w:lang w:eastAsia="en-US"/>
        </w:rPr>
        <w:t xml:space="preserve"> (a továbbiakban: miniszter) </w:t>
      </w:r>
      <w:r w:rsidR="00391190">
        <w:rPr>
          <w:rFonts w:eastAsiaTheme="minorHAnsi"/>
          <w:lang w:eastAsia="en-US"/>
        </w:rPr>
        <w:t>látja el</w:t>
      </w:r>
      <w:r w:rsidR="00391190" w:rsidRPr="00D76BE0">
        <w:rPr>
          <w:rFonts w:eastAsiaTheme="minorHAnsi"/>
          <w:lang w:eastAsia="en-US"/>
        </w:rPr>
        <w:t>.</w:t>
      </w: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B170E" w:rsidRDefault="00CB170E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(2) A minisztert az (1) bekezdés szerinti feladatainak ellátásában egy döntés-előkészítő bizottság (a továbbiakban: Bizottság) segíti. </w:t>
      </w:r>
    </w:p>
    <w:p w:rsidR="00CB170E" w:rsidRDefault="00CB170E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A479CB" w:rsidRDefault="00CB170E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(3) </w:t>
      </w:r>
      <w:r w:rsidR="00391190" w:rsidRPr="00CB170E">
        <w:rPr>
          <w:rFonts w:eastAsiaTheme="minorHAnsi"/>
          <w:lang w:eastAsia="en-US"/>
        </w:rPr>
        <w:t xml:space="preserve">A Bizottság </w:t>
      </w:r>
      <w:r w:rsidR="00A479CB">
        <w:rPr>
          <w:rFonts w:eastAsiaTheme="minorHAnsi"/>
          <w:lang w:eastAsia="en-US"/>
        </w:rPr>
        <w:t xml:space="preserve">– </w:t>
      </w:r>
      <w:r w:rsidR="00F064B6">
        <w:rPr>
          <w:rFonts w:eastAsiaTheme="minorHAnsi"/>
          <w:lang w:eastAsia="en-US"/>
        </w:rPr>
        <w:t>a</w:t>
      </w:r>
      <w:r w:rsidR="00A479CB">
        <w:rPr>
          <w:rFonts w:eastAsiaTheme="minorHAnsi"/>
          <w:lang w:eastAsia="en-US"/>
        </w:rPr>
        <w:t>z</w:t>
      </w:r>
      <w:r w:rsidR="00F064B6">
        <w:rPr>
          <w:rFonts w:eastAsiaTheme="minorHAnsi"/>
          <w:lang w:eastAsia="en-US"/>
        </w:rPr>
        <w:t xml:space="preserve"> (</w:t>
      </w:r>
      <w:r w:rsidR="00A479CB">
        <w:rPr>
          <w:rFonts w:eastAsiaTheme="minorHAnsi"/>
          <w:lang w:eastAsia="en-US"/>
        </w:rPr>
        <w:t>5</w:t>
      </w:r>
      <w:r w:rsidR="00F064B6">
        <w:rPr>
          <w:rFonts w:eastAsiaTheme="minorHAnsi"/>
          <w:lang w:eastAsia="en-US"/>
        </w:rPr>
        <w:t xml:space="preserve">) és </w:t>
      </w:r>
      <w:r w:rsidR="00A479CB">
        <w:rPr>
          <w:rFonts w:eastAsiaTheme="minorHAnsi"/>
          <w:lang w:eastAsia="en-US"/>
        </w:rPr>
        <w:t xml:space="preserve">a </w:t>
      </w:r>
      <w:r w:rsidR="00F064B6"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6</w:t>
      </w:r>
      <w:r w:rsidR="00F064B6">
        <w:rPr>
          <w:rFonts w:eastAsiaTheme="minorHAnsi"/>
          <w:lang w:eastAsia="en-US"/>
        </w:rPr>
        <w:t xml:space="preserve">) bekezdés szerinti </w:t>
      </w:r>
      <w:r w:rsidR="00A479CB">
        <w:rPr>
          <w:rFonts w:eastAsiaTheme="minorHAnsi"/>
          <w:lang w:eastAsia="en-US"/>
        </w:rPr>
        <w:t xml:space="preserve">– </w:t>
      </w:r>
      <w:r w:rsidR="00F064B6">
        <w:rPr>
          <w:rFonts w:eastAsiaTheme="minorHAnsi"/>
          <w:lang w:eastAsia="en-US"/>
        </w:rPr>
        <w:t xml:space="preserve">10 </w:t>
      </w:r>
      <w:r w:rsidR="00391190" w:rsidRPr="00CB170E">
        <w:rPr>
          <w:rFonts w:eastAsiaTheme="minorHAnsi"/>
          <w:lang w:eastAsia="en-US"/>
        </w:rPr>
        <w:t>tag</w:t>
      </w:r>
      <w:r w:rsidR="00F064B6">
        <w:rPr>
          <w:rFonts w:eastAsiaTheme="minorHAnsi"/>
          <w:lang w:eastAsia="en-US"/>
        </w:rPr>
        <w:t>ból és az elnökből áll</w:t>
      </w:r>
      <w:r w:rsidR="00A479CB">
        <w:rPr>
          <w:rFonts w:eastAsiaTheme="minorHAnsi"/>
          <w:lang w:eastAsia="en-US"/>
        </w:rPr>
        <w:t>, azzal, hogy a</w:t>
      </w:r>
      <w:r w:rsidR="00A479CB" w:rsidRPr="00A479CB">
        <w:rPr>
          <w:rFonts w:eastAsiaTheme="minorHAnsi"/>
          <w:lang w:eastAsia="en-US"/>
        </w:rPr>
        <w:t xml:space="preserve"> </w:t>
      </w:r>
      <w:r w:rsidR="00A479CB">
        <w:rPr>
          <w:rFonts w:eastAsiaTheme="minorHAnsi"/>
          <w:lang w:eastAsia="en-US"/>
        </w:rPr>
        <w:t xml:space="preserve">Bizottság tagja és az elnök csak olyan személy lehet, aki vállalja, hogy a </w:t>
      </w:r>
      <w:r w:rsidR="00A479CB" w:rsidRPr="000444DE">
        <w:rPr>
          <w:rFonts w:eastAsiaTheme="minorHAnsi"/>
          <w:lang w:eastAsia="en-US"/>
        </w:rPr>
        <w:t>kijelölést</w:t>
      </w:r>
      <w:r w:rsidR="00813869">
        <w:rPr>
          <w:rFonts w:eastAsiaTheme="minorHAnsi"/>
          <w:lang w:eastAsia="en-US"/>
        </w:rPr>
        <w:t>, illetve a felkérés elfogadását</w:t>
      </w:r>
      <w:r w:rsidR="00A479CB" w:rsidRPr="000444DE">
        <w:rPr>
          <w:rFonts w:eastAsiaTheme="minorHAnsi"/>
          <w:lang w:eastAsia="en-US"/>
        </w:rPr>
        <w:t xml:space="preserve"> követő </w:t>
      </w:r>
      <w:r w:rsidR="00A479CB">
        <w:rPr>
          <w:rFonts w:eastAsiaTheme="minorHAnsi"/>
          <w:lang w:eastAsia="en-US"/>
        </w:rPr>
        <w:t>egy éven</w:t>
      </w:r>
      <w:r w:rsidR="00A479CB" w:rsidRPr="000444DE">
        <w:rPr>
          <w:rFonts w:eastAsiaTheme="minorHAnsi"/>
          <w:lang w:eastAsia="en-US"/>
        </w:rPr>
        <w:t xml:space="preserve"> belül </w:t>
      </w:r>
      <w:r w:rsidR="00A479CB">
        <w:rPr>
          <w:rFonts w:eastAsiaTheme="minorHAnsi"/>
          <w:lang w:eastAsia="en-US"/>
        </w:rPr>
        <w:t xml:space="preserve">elvégzi a </w:t>
      </w:r>
      <w:r w:rsidR="00A479CB" w:rsidRPr="000444DE">
        <w:rPr>
          <w:rFonts w:eastAsiaTheme="minorHAnsi"/>
          <w:lang w:eastAsia="en-US"/>
        </w:rPr>
        <w:t>biztonsági összekötői tanfolyamot</w:t>
      </w:r>
      <w:r w:rsidR="00A479CB">
        <w:rPr>
          <w:rFonts w:eastAsiaTheme="minorHAnsi"/>
          <w:lang w:eastAsia="en-US"/>
        </w:rPr>
        <w:t>.</w:t>
      </w:r>
    </w:p>
    <w:p w:rsidR="00A479CB" w:rsidRDefault="00A479CB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A479CB" w:rsidRPr="00CB170E" w:rsidRDefault="00A479CB" w:rsidP="00A479CB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(4) </w:t>
      </w:r>
      <w:r w:rsidRPr="00CB170E">
        <w:rPr>
          <w:rFonts w:eastAsiaTheme="minorHAnsi"/>
          <w:lang w:eastAsia="en-US"/>
        </w:rPr>
        <w:t>A Bizottság elnökét a miniszter kéri fel.</w:t>
      </w:r>
    </w:p>
    <w:p w:rsidR="00A479CB" w:rsidRDefault="00A479CB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391190" w:rsidRPr="00CB170E" w:rsidRDefault="00CB170E" w:rsidP="003402D3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) </w:t>
      </w:r>
      <w:r w:rsidR="00391190" w:rsidRPr="00CB170E">
        <w:rPr>
          <w:rFonts w:eastAsiaTheme="minorHAnsi"/>
          <w:lang w:eastAsia="en-US"/>
        </w:rPr>
        <w:t xml:space="preserve">A Bizottság egy-egy tagját </w:t>
      </w:r>
    </w:p>
    <w:p w:rsidR="00391190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t>az aktív fekvőbeteg-ellátás,</w:t>
      </w:r>
    </w:p>
    <w:p w:rsidR="00391190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t>a mentésirányítás,</w:t>
      </w:r>
    </w:p>
    <w:p w:rsidR="00391190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lastRenderedPageBreak/>
        <w:t>az egészségügyi tartalékok</w:t>
      </w:r>
      <w:r>
        <w:rPr>
          <w:rFonts w:ascii="Times New Roman" w:eastAsiaTheme="minorHAnsi" w:hAnsi="Times New Roman"/>
          <w:lang w:eastAsia="en-US"/>
        </w:rPr>
        <w:t>at kezelő szervezet,</w:t>
      </w:r>
    </w:p>
    <w:p w:rsidR="00391190" w:rsidRPr="003531CC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a</w:t>
      </w:r>
      <w:r w:rsidRPr="003531CC">
        <w:rPr>
          <w:rFonts w:ascii="Times New Roman" w:eastAsiaTheme="minorHAnsi" w:hAnsi="Times New Roman"/>
          <w:lang w:eastAsia="en-US"/>
        </w:rPr>
        <w:t xml:space="preserve"> vérkészleteket kezelő szervezet,</w:t>
      </w:r>
    </w:p>
    <w:p w:rsidR="00391190" w:rsidRPr="003531CC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t>a magas biztonsági szintű biológiai laboratóriumok,</w:t>
      </w:r>
    </w:p>
    <w:p w:rsidR="00391190" w:rsidRPr="003531CC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t xml:space="preserve">az egészségbiztosítás informatikai rendszere, </w:t>
      </w:r>
    </w:p>
    <w:p w:rsidR="00391190" w:rsidRPr="003531CC" w:rsidRDefault="00391190" w:rsidP="00391190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right="56" w:firstLine="0"/>
        <w:jc w:val="both"/>
        <w:rPr>
          <w:rFonts w:ascii="Times New Roman" w:eastAsiaTheme="minorHAnsi" w:hAnsi="Times New Roman"/>
          <w:lang w:eastAsia="en-US"/>
        </w:rPr>
      </w:pPr>
      <w:r w:rsidRPr="003531CC">
        <w:rPr>
          <w:rFonts w:ascii="Times New Roman" w:eastAsiaTheme="minorHAnsi" w:hAnsi="Times New Roman"/>
          <w:lang w:eastAsia="en-US"/>
        </w:rPr>
        <w:t xml:space="preserve">a gyógyszer-nagykereskedelem </w:t>
      </w:r>
    </w:p>
    <w:p w:rsidR="00391190" w:rsidRPr="003531CC" w:rsidRDefault="00391190" w:rsidP="00391190">
      <w:pPr>
        <w:autoSpaceDE w:val="0"/>
        <w:autoSpaceDN w:val="0"/>
        <w:adjustRightInd w:val="0"/>
        <w:ind w:left="426" w:right="56"/>
        <w:jc w:val="both"/>
        <w:rPr>
          <w:rFonts w:eastAsiaTheme="minorHAnsi"/>
          <w:lang w:eastAsia="en-US"/>
        </w:rPr>
      </w:pPr>
      <w:proofErr w:type="gramStart"/>
      <w:r w:rsidRPr="003531CC">
        <w:rPr>
          <w:rFonts w:eastAsiaTheme="minorHAnsi"/>
          <w:lang w:eastAsia="en-US"/>
        </w:rPr>
        <w:t>irányításáért</w:t>
      </w:r>
      <w:proofErr w:type="gramEnd"/>
      <w:r>
        <w:rPr>
          <w:rFonts w:eastAsiaTheme="minorHAnsi"/>
          <w:lang w:eastAsia="en-US"/>
        </w:rPr>
        <w:t>,</w:t>
      </w:r>
      <w:r w:rsidRPr="003531CC">
        <w:rPr>
          <w:rFonts w:eastAsiaTheme="minorHAnsi"/>
          <w:lang w:eastAsia="en-US"/>
        </w:rPr>
        <w:t xml:space="preserve"> felügyeletéért</w:t>
      </w:r>
      <w:r>
        <w:rPr>
          <w:rFonts w:eastAsiaTheme="minorHAnsi"/>
          <w:lang w:eastAsia="en-US"/>
        </w:rPr>
        <w:t xml:space="preserve"> </w:t>
      </w:r>
      <w:r w:rsidRPr="003531CC">
        <w:rPr>
          <w:rFonts w:eastAsiaTheme="minorHAnsi"/>
          <w:lang w:eastAsia="en-US"/>
        </w:rPr>
        <w:t>felelős államtitkár delegálja.</w:t>
      </w:r>
    </w:p>
    <w:p w:rsidR="00391190" w:rsidRDefault="00391190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0444DE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>) A Bizottság három tagját a miniszter jelöli ki az általa irányított minisztérium kormánytisztviselői közül.</w:t>
      </w:r>
    </w:p>
    <w:p w:rsidR="000444DE" w:rsidRPr="003531CC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391190" w:rsidRPr="000444DE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7</w:t>
      </w:r>
      <w:r>
        <w:rPr>
          <w:rFonts w:eastAsiaTheme="minorHAnsi"/>
          <w:lang w:eastAsia="en-US"/>
        </w:rPr>
        <w:t xml:space="preserve">) </w:t>
      </w:r>
      <w:r w:rsidR="00391190" w:rsidRPr="000444DE">
        <w:rPr>
          <w:rFonts w:eastAsiaTheme="minorHAnsi"/>
          <w:lang w:eastAsia="en-US"/>
        </w:rPr>
        <w:t xml:space="preserve">A Bizottságba </w:t>
      </w:r>
      <w:r w:rsidR="00A479CB">
        <w:rPr>
          <w:rFonts w:eastAsiaTheme="minorHAnsi"/>
          <w:lang w:eastAsia="en-US"/>
        </w:rPr>
        <w:t xml:space="preserve">az (5) bekezdés alapján </w:t>
      </w:r>
      <w:r w:rsidR="00391190" w:rsidRPr="000444DE">
        <w:rPr>
          <w:rFonts w:eastAsiaTheme="minorHAnsi"/>
          <w:lang w:eastAsia="en-US"/>
        </w:rPr>
        <w:t xml:space="preserve">az adott </w:t>
      </w:r>
      <w:proofErr w:type="spellStart"/>
      <w:r w:rsidR="00391190" w:rsidRPr="000444DE">
        <w:rPr>
          <w:rFonts w:eastAsiaTheme="minorHAnsi"/>
          <w:lang w:eastAsia="en-US"/>
        </w:rPr>
        <w:t>alágazatban</w:t>
      </w:r>
      <w:proofErr w:type="spellEnd"/>
      <w:r w:rsidR="00391190" w:rsidRPr="000444DE">
        <w:rPr>
          <w:rFonts w:eastAsiaTheme="minorHAnsi"/>
          <w:lang w:eastAsia="en-US"/>
        </w:rPr>
        <w:t xml:space="preserve"> legalább 5 év szakmai gyakorlattal rendelkező közszolgálati tisztviselő delegálható</w:t>
      </w:r>
      <w:r w:rsidR="00A479CB">
        <w:rPr>
          <w:rFonts w:eastAsiaTheme="minorHAnsi"/>
          <w:lang w:eastAsia="en-US"/>
        </w:rPr>
        <w:t>.</w:t>
      </w:r>
    </w:p>
    <w:p w:rsidR="00391190" w:rsidRPr="00062B69" w:rsidRDefault="00391190" w:rsidP="00391190">
      <w:pPr>
        <w:rPr>
          <w:rFonts w:eastAsiaTheme="minorHAnsi"/>
          <w:lang w:eastAsia="en-US"/>
        </w:rPr>
      </w:pPr>
    </w:p>
    <w:p w:rsidR="00391190" w:rsidRPr="000444DE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 xml:space="preserve">) </w:t>
      </w:r>
      <w:r w:rsidR="00391190" w:rsidRPr="000444DE">
        <w:rPr>
          <w:rFonts w:eastAsiaTheme="minorHAnsi"/>
          <w:lang w:eastAsia="en-US"/>
        </w:rPr>
        <w:t>A Bizottság tagjainak megbízatása három évre szól.</w:t>
      </w:r>
    </w:p>
    <w:p w:rsidR="00391190" w:rsidRPr="003531CC" w:rsidRDefault="00391190" w:rsidP="00391190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391190" w:rsidRPr="000444DE" w:rsidRDefault="00A479CB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(9) </w:t>
      </w:r>
      <w:r w:rsidR="00391190" w:rsidRPr="000444DE">
        <w:rPr>
          <w:rFonts w:eastAsiaTheme="minorHAnsi"/>
          <w:lang w:eastAsia="en-US"/>
        </w:rPr>
        <w:t xml:space="preserve">A Bizottság akkor határozatképes, ha az elnök és legalább </w:t>
      </w:r>
      <w:r>
        <w:rPr>
          <w:rFonts w:eastAsiaTheme="minorHAnsi"/>
          <w:lang w:eastAsia="en-US"/>
        </w:rPr>
        <w:t>7</w:t>
      </w:r>
      <w:r w:rsidR="00391190" w:rsidRPr="000444DE">
        <w:rPr>
          <w:rFonts w:eastAsiaTheme="minorHAnsi"/>
          <w:lang w:eastAsia="en-US"/>
        </w:rPr>
        <w:t xml:space="preserve"> tag jelen van. A Bizottság döntéseit szavazattöbbséggel hozza, szavazategyenlőség esetén az elnök szavazata dönt.</w:t>
      </w:r>
    </w:p>
    <w:p w:rsidR="00391190" w:rsidRPr="003531CC" w:rsidRDefault="00391190" w:rsidP="00391190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</w:p>
    <w:p w:rsidR="00391190" w:rsidRPr="000444DE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10</w:t>
      </w:r>
      <w:r>
        <w:rPr>
          <w:rFonts w:eastAsiaTheme="minorHAnsi"/>
          <w:lang w:eastAsia="en-US"/>
        </w:rPr>
        <w:t xml:space="preserve">) </w:t>
      </w:r>
      <w:r w:rsidR="00391190" w:rsidRPr="000444DE">
        <w:rPr>
          <w:rFonts w:eastAsiaTheme="minorHAnsi"/>
          <w:lang w:eastAsia="en-US"/>
        </w:rPr>
        <w:t>A Bizottság működési rendjét ügyrendjében határozza meg. A Bizottság a tényállás tisztázása érdekében, javaslata kialakításához adatokat kérhet be a javaslattevő hatóságtól, a kijelölésre javasolt rendszerelem üzemeltetőjétől.</w:t>
      </w:r>
    </w:p>
    <w:p w:rsidR="00391190" w:rsidRPr="00F06CAF" w:rsidRDefault="00391190" w:rsidP="00391190">
      <w:pPr>
        <w:pStyle w:val="Listaszerbekezds"/>
        <w:rPr>
          <w:rFonts w:ascii="Times New Roman" w:eastAsiaTheme="minorHAnsi" w:hAnsi="Times New Roman"/>
          <w:lang w:eastAsia="en-US"/>
        </w:rPr>
      </w:pPr>
    </w:p>
    <w:p w:rsidR="00391190" w:rsidRPr="000444DE" w:rsidRDefault="000444DE" w:rsidP="000444DE">
      <w:pPr>
        <w:autoSpaceDE w:val="0"/>
        <w:autoSpaceDN w:val="0"/>
        <w:adjustRightInd w:val="0"/>
        <w:ind w:right="5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</w:t>
      </w:r>
      <w:r w:rsidR="00A479CB">
        <w:rPr>
          <w:rFonts w:eastAsiaTheme="minorHAnsi"/>
          <w:lang w:eastAsia="en-US"/>
        </w:rPr>
        <w:t>11</w:t>
      </w:r>
      <w:r>
        <w:rPr>
          <w:rFonts w:eastAsiaTheme="minorHAnsi"/>
          <w:lang w:eastAsia="en-US"/>
        </w:rPr>
        <w:t xml:space="preserve">) </w:t>
      </w:r>
      <w:r w:rsidR="00391190" w:rsidRPr="000444DE">
        <w:rPr>
          <w:rFonts w:eastAsiaTheme="minorHAnsi"/>
          <w:lang w:eastAsia="en-US"/>
        </w:rPr>
        <w:t xml:space="preserve">A Bizottság tagjai </w:t>
      </w:r>
      <w:r>
        <w:rPr>
          <w:rFonts w:eastAsiaTheme="minorHAnsi"/>
          <w:lang w:eastAsia="en-US"/>
        </w:rPr>
        <w:t>a</w:t>
      </w:r>
      <w:r w:rsidRPr="000444DE">
        <w:rPr>
          <w:rFonts w:eastAsiaTheme="minorHAnsi"/>
          <w:lang w:eastAsia="en-US"/>
        </w:rPr>
        <w:t xml:space="preserve"> </w:t>
      </w:r>
      <w:r w:rsidR="00391190" w:rsidRPr="000444DE">
        <w:rPr>
          <w:rFonts w:eastAsiaTheme="minorHAnsi"/>
          <w:lang w:eastAsia="en-US"/>
        </w:rPr>
        <w:t xml:space="preserve">feladataik ellátása során és azzal összefüggésben nem utasíthatóak. </w:t>
      </w:r>
    </w:p>
    <w:p w:rsidR="00391190" w:rsidRPr="007C703A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 xml:space="preserve"> A nemzeti létfontosságú rendszerelemek </w:t>
      </w:r>
      <w:r>
        <w:rPr>
          <w:rFonts w:ascii="Times New Roman" w:eastAsiaTheme="minorHAnsi" w:hAnsi="Times New Roman"/>
          <w:b/>
          <w:i/>
          <w:lang w:eastAsia="en-US"/>
        </w:rPr>
        <w:t xml:space="preserve">egészségügyi </w:t>
      </w:r>
      <w:proofErr w:type="spellStart"/>
      <w:r>
        <w:rPr>
          <w:rFonts w:ascii="Times New Roman" w:eastAsiaTheme="minorHAnsi" w:hAnsi="Times New Roman"/>
          <w:b/>
          <w:i/>
          <w:lang w:eastAsia="en-US"/>
        </w:rPr>
        <w:t>al</w:t>
      </w:r>
      <w:r w:rsidRPr="003531CC">
        <w:rPr>
          <w:rFonts w:ascii="Times New Roman" w:eastAsiaTheme="minorHAnsi" w:hAnsi="Times New Roman"/>
          <w:b/>
          <w:i/>
          <w:lang w:eastAsia="en-US"/>
        </w:rPr>
        <w:t>ágazati</w:t>
      </w:r>
      <w:proofErr w:type="spellEnd"/>
      <w:r w:rsidRPr="003531CC">
        <w:rPr>
          <w:rFonts w:ascii="Times New Roman" w:eastAsiaTheme="minorHAnsi" w:hAnsi="Times New Roman"/>
          <w:b/>
          <w:i/>
          <w:lang w:eastAsia="en-US"/>
        </w:rPr>
        <w:t xml:space="preserve"> kritériumai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Az aktív fekvőbeteg-ellátót, illetve annak telephelyét (a továbbiakban együtt: kórház) nemzeti létfontosságú rendszerelemnek kell nyilvánítani, ha</w:t>
      </w:r>
    </w:p>
    <w:p w:rsidR="00391190" w:rsidRPr="003531CC" w:rsidRDefault="00391190" w:rsidP="00391190">
      <w:pPr>
        <w:numPr>
          <w:ilvl w:val="0"/>
          <w:numId w:val="18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legalább 400 aktív ággyal rendelkezik,</w:t>
      </w:r>
    </w:p>
    <w:p w:rsidR="00391190" w:rsidRPr="003531CC" w:rsidRDefault="00391190" w:rsidP="00391190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a </w:t>
      </w:r>
      <w:r w:rsidR="000444DE">
        <w:rPr>
          <w:rFonts w:eastAsiaTheme="minorHAnsi"/>
          <w:bCs/>
          <w:lang w:eastAsia="en-US"/>
        </w:rPr>
        <w:t xml:space="preserve">területi </w:t>
      </w:r>
      <w:r w:rsidRPr="003531CC">
        <w:rPr>
          <w:rFonts w:eastAsiaTheme="minorHAnsi"/>
          <w:bCs/>
          <w:lang w:eastAsia="en-US"/>
        </w:rPr>
        <w:t>ellát</w:t>
      </w:r>
      <w:r w:rsidR="000444DE">
        <w:rPr>
          <w:rFonts w:eastAsiaTheme="minorHAnsi"/>
          <w:bCs/>
          <w:lang w:eastAsia="en-US"/>
        </w:rPr>
        <w:t>ási</w:t>
      </w:r>
      <w:r w:rsidRPr="003531CC">
        <w:rPr>
          <w:rFonts w:eastAsiaTheme="minorHAnsi"/>
          <w:bCs/>
          <w:lang w:eastAsia="en-US"/>
        </w:rPr>
        <w:t xml:space="preserve"> </w:t>
      </w:r>
      <w:r w:rsidR="000444DE">
        <w:rPr>
          <w:rFonts w:eastAsiaTheme="minorHAnsi"/>
          <w:bCs/>
          <w:lang w:eastAsia="en-US"/>
        </w:rPr>
        <w:t xml:space="preserve">kötelezettségébe tartozók </w:t>
      </w:r>
      <w:r w:rsidRPr="003531CC">
        <w:rPr>
          <w:rFonts w:eastAsiaTheme="minorHAnsi"/>
          <w:bCs/>
          <w:lang w:eastAsia="en-US"/>
        </w:rPr>
        <w:t>létszáma eléri vagy meghaladja a</w:t>
      </w:r>
      <w:r>
        <w:rPr>
          <w:rFonts w:eastAsiaTheme="minorHAnsi"/>
          <w:bCs/>
          <w:lang w:eastAsia="en-US"/>
        </w:rPr>
        <w:t>z</w:t>
      </w:r>
      <w:r w:rsidRPr="003531CC">
        <w:rPr>
          <w:rFonts w:eastAsiaTheme="minorHAnsi"/>
          <w:bCs/>
          <w:lang w:eastAsia="en-US"/>
        </w:rPr>
        <w:t xml:space="preserve"> 1,5 millió főt,</w:t>
      </w:r>
    </w:p>
    <w:p w:rsidR="00391190" w:rsidRPr="003531CC" w:rsidRDefault="00391190" w:rsidP="00391190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kiesése esetén a legközelebbi </w:t>
      </w:r>
      <w:proofErr w:type="spellStart"/>
      <w:r w:rsidRPr="003531CC">
        <w:rPr>
          <w:rFonts w:eastAsiaTheme="minorHAnsi"/>
          <w:bCs/>
          <w:lang w:eastAsia="en-US"/>
        </w:rPr>
        <w:t>ellátóhely</w:t>
      </w:r>
      <w:proofErr w:type="spellEnd"/>
      <w:r w:rsidRPr="003531CC">
        <w:rPr>
          <w:rFonts w:eastAsiaTheme="minorHAnsi"/>
          <w:bCs/>
          <w:lang w:eastAsia="en-US"/>
        </w:rPr>
        <w:t xml:space="preserve"> közúton 45 percen belül nem közelíthető meg az ellátottak által, vagy</w:t>
      </w:r>
    </w:p>
    <w:p w:rsidR="00391190" w:rsidRPr="003531CC" w:rsidRDefault="00391190" w:rsidP="00391190">
      <w:pPr>
        <w:numPr>
          <w:ilvl w:val="0"/>
          <w:numId w:val="34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az ellátó hely működésének folyamatos fenntartásához egészségpolitikai érdek fűződik.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center"/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Nemzeti létfontosságú rendszerelemnek kell nyilvánítani azokat az irányítási központokat, a</w:t>
      </w:r>
      <w:r w:rsidRPr="003531CC">
        <w:rPr>
          <w:rFonts w:eastAsiaTheme="minorHAnsi"/>
          <w:bCs/>
          <w:lang w:eastAsia="en-US"/>
        </w:rPr>
        <w:t xml:space="preserve">honnan legalább egy megyére kiterjedően irányítják az egészségügyről szóló 1997. évi CLIV. törvény </w:t>
      </w:r>
      <w:r>
        <w:rPr>
          <w:rFonts w:eastAsiaTheme="minorHAnsi"/>
          <w:bCs/>
          <w:lang w:eastAsia="en-US"/>
        </w:rPr>
        <w:t xml:space="preserve">(a továbbiakban: </w:t>
      </w:r>
      <w:proofErr w:type="spellStart"/>
      <w:r>
        <w:rPr>
          <w:rFonts w:eastAsiaTheme="minorHAnsi"/>
          <w:bCs/>
          <w:lang w:eastAsia="en-US"/>
        </w:rPr>
        <w:t>Eütv</w:t>
      </w:r>
      <w:proofErr w:type="spellEnd"/>
      <w:r>
        <w:rPr>
          <w:rFonts w:eastAsiaTheme="minorHAnsi"/>
          <w:bCs/>
          <w:lang w:eastAsia="en-US"/>
        </w:rPr>
        <w:t xml:space="preserve">.) </w:t>
      </w:r>
      <w:r w:rsidRPr="003531CC">
        <w:rPr>
          <w:rFonts w:eastAsiaTheme="minorHAnsi"/>
          <w:bCs/>
          <w:lang w:eastAsia="en-US"/>
        </w:rPr>
        <w:t>94. § (1), (4) és (5) bekezdése szerinti mentési tevékenység</w:t>
      </w:r>
      <w:r>
        <w:rPr>
          <w:rFonts w:eastAsiaTheme="minorHAnsi"/>
          <w:bCs/>
          <w:lang w:eastAsia="en-US"/>
        </w:rPr>
        <w:t>et.</w:t>
      </w:r>
    </w:p>
    <w:p w:rsidR="00391190" w:rsidRPr="003531CC" w:rsidRDefault="00391190" w:rsidP="00391190">
      <w:pPr>
        <w:autoSpaceDE w:val="0"/>
        <w:autoSpaceDN w:val="0"/>
        <w:adjustRightInd w:val="0"/>
        <w:ind w:firstLine="204"/>
        <w:jc w:val="both"/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ind w:firstLine="204"/>
        <w:jc w:val="both"/>
        <w:rPr>
          <w:rFonts w:eastAsiaTheme="minorHAnsi"/>
          <w:bCs/>
          <w:iCs/>
          <w:lang w:eastAsia="en-US"/>
        </w:rPr>
      </w:pP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iCs/>
          <w:lang w:eastAsia="en-US"/>
        </w:rPr>
        <w:t>Az Állami Egész</w:t>
      </w:r>
      <w:r w:rsidRPr="003531CC">
        <w:t xml:space="preserve">ségügyi Tartalék (a továbbiakban: ÁEüT) tekintetében </w:t>
      </w:r>
      <w:r w:rsidRPr="003531CC">
        <w:rPr>
          <w:rFonts w:eastAsiaTheme="minorHAnsi"/>
          <w:bCs/>
          <w:lang w:eastAsia="en-US"/>
        </w:rPr>
        <w:t>nemzeti létfontosságú rendszerelemnek kell nyilvánítani</w:t>
      </w:r>
      <w:r>
        <w:rPr>
          <w:rFonts w:eastAsiaTheme="minorHAnsi"/>
          <w:bCs/>
          <w:lang w:eastAsia="en-US"/>
        </w:rPr>
        <w:t>:</w:t>
      </w:r>
    </w:p>
    <w:p w:rsidR="00391190" w:rsidRPr="007C1F02" w:rsidRDefault="00391190" w:rsidP="00391190">
      <w:pPr>
        <w:numPr>
          <w:ilvl w:val="0"/>
          <w:numId w:val="22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>az ÁEüT nyilvántartási rendszerét,</w:t>
      </w:r>
    </w:p>
    <w:p w:rsidR="00391190" w:rsidRDefault="00391190" w:rsidP="00391190">
      <w:pPr>
        <w:numPr>
          <w:ilvl w:val="0"/>
          <w:numId w:val="22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 xml:space="preserve">minden olyan raktárt, vagy tárolókapacitást, ahol az ÁEüT összértékének legalább 10 %-a található, vagy </w:t>
      </w:r>
    </w:p>
    <w:p w:rsidR="00391190" w:rsidRPr="00084AD6" w:rsidRDefault="00391190" w:rsidP="00391190">
      <w:pPr>
        <w:numPr>
          <w:ilvl w:val="0"/>
          <w:numId w:val="22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084AD6">
        <w:rPr>
          <w:rFonts w:eastAsiaTheme="minorHAnsi"/>
          <w:bCs/>
          <w:lang w:eastAsia="en-US"/>
        </w:rPr>
        <w:lastRenderedPageBreak/>
        <w:t>az Állami Egészségügyi Tartalékkal való gazdálkodás szabályairól szóló rendelet</w:t>
      </w:r>
      <w:r w:rsidR="00006E34">
        <w:rPr>
          <w:rFonts w:eastAsiaTheme="minorHAnsi"/>
          <w:bCs/>
          <w:lang w:eastAsia="en-US"/>
        </w:rPr>
        <w:t>ben</w:t>
      </w:r>
      <w:r w:rsidRPr="00084AD6">
        <w:rPr>
          <w:rFonts w:eastAsiaTheme="minorHAnsi"/>
          <w:bCs/>
          <w:lang w:eastAsia="en-US"/>
        </w:rPr>
        <w:t xml:space="preserve"> meghatározott </w:t>
      </w:r>
      <w:r w:rsidR="00C67862">
        <w:rPr>
          <w:rFonts w:eastAsiaTheme="minorHAnsi"/>
          <w:bCs/>
          <w:lang w:eastAsia="en-US"/>
        </w:rPr>
        <w:t xml:space="preserve">orvostechnikai </w:t>
      </w:r>
      <w:r w:rsidRPr="007B5B50">
        <w:rPr>
          <w:rFonts w:eastAsiaTheme="minorHAnsi"/>
          <w:bCs/>
          <w:lang w:eastAsia="en-US"/>
        </w:rPr>
        <w:t xml:space="preserve">eszköz- és gyógyszernormák egyes tételei </w:t>
      </w:r>
      <w:r w:rsidRPr="00084AD6">
        <w:rPr>
          <w:rFonts w:eastAsiaTheme="minorHAnsi"/>
          <w:bCs/>
          <w:lang w:eastAsia="en-US"/>
        </w:rPr>
        <w:t>készletmennyiség</w:t>
      </w:r>
      <w:r>
        <w:rPr>
          <w:rFonts w:eastAsiaTheme="minorHAnsi"/>
          <w:bCs/>
          <w:lang w:eastAsia="en-US"/>
        </w:rPr>
        <w:t xml:space="preserve">ének </w:t>
      </w:r>
      <w:r w:rsidRPr="00084AD6">
        <w:rPr>
          <w:rFonts w:eastAsiaTheme="minorHAnsi"/>
          <w:bCs/>
          <w:lang w:eastAsia="en-US"/>
        </w:rPr>
        <w:t>50%-</w:t>
      </w:r>
      <w:r>
        <w:rPr>
          <w:rFonts w:eastAsiaTheme="minorHAnsi"/>
          <w:bCs/>
          <w:lang w:eastAsia="en-US"/>
        </w:rPr>
        <w:t>át meghaladó mennyiséget tartalmazó raktárakat.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Vérkészletek tekintetében nemzeti létfontosságú rendszerelemnek kell nyilvánítani</w:t>
      </w:r>
      <w:r>
        <w:rPr>
          <w:rFonts w:eastAsiaTheme="minorHAnsi"/>
          <w:bCs/>
          <w:lang w:eastAsia="en-US"/>
        </w:rPr>
        <w:t>:</w:t>
      </w:r>
    </w:p>
    <w:p w:rsidR="00391190" w:rsidRPr="003531CC" w:rsidRDefault="00391190" w:rsidP="00391190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az országos vér- és </w:t>
      </w:r>
      <w:proofErr w:type="spellStart"/>
      <w:r w:rsidRPr="003531CC">
        <w:rPr>
          <w:rFonts w:eastAsiaTheme="minorHAnsi"/>
          <w:bCs/>
          <w:lang w:eastAsia="en-US"/>
        </w:rPr>
        <w:t>transzfuziológiai</w:t>
      </w:r>
      <w:proofErr w:type="spellEnd"/>
      <w:r w:rsidRPr="003531CC">
        <w:rPr>
          <w:rFonts w:eastAsiaTheme="minorHAnsi"/>
          <w:bCs/>
          <w:lang w:eastAsia="en-US"/>
        </w:rPr>
        <w:t xml:space="preserve"> készletek nyilvántartási rendszerét, valamint</w:t>
      </w:r>
    </w:p>
    <w:p w:rsidR="00391190" w:rsidRPr="003531CC" w:rsidRDefault="00391190" w:rsidP="00391190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 tároláshoz, illetve a véradáshoz szükséges infrastruktúraelemeket,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proofErr w:type="gramStart"/>
      <w:r w:rsidRPr="003531CC">
        <w:rPr>
          <w:rFonts w:eastAsiaTheme="minorHAnsi"/>
          <w:bCs/>
          <w:lang w:eastAsia="en-US"/>
        </w:rPr>
        <w:t>amennyiben</w:t>
      </w:r>
      <w:proofErr w:type="gramEnd"/>
      <w:r w:rsidRPr="003531CC">
        <w:rPr>
          <w:rFonts w:eastAsiaTheme="minorHAnsi"/>
          <w:bCs/>
          <w:lang w:eastAsia="en-US"/>
        </w:rPr>
        <w:t xml:space="preserve"> ezek megsérülése 3 vagy több napnál hosszabb ideig tartó fennakadást jelentene az országos vérellátó rendszerben.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Nemzeti létfontosságú rendszerelemnek kell nyilvánítani </w:t>
      </w:r>
    </w:p>
    <w:p w:rsidR="00391190" w:rsidRPr="003531CC" w:rsidRDefault="00391190" w:rsidP="00391190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azon laboratóriumokat, amelyekben rendszeresen kezelnek közepes, vagy magas biztonsági szintű </w:t>
      </w:r>
      <w:r w:rsidRPr="003531CC">
        <w:rPr>
          <w:rFonts w:eastAsiaTheme="minorHAnsi"/>
          <w:iCs/>
          <w:lang w:eastAsia="en-US"/>
        </w:rPr>
        <w:t>mikrobiológiai, vagy egyéb biológiai anyagot, valamint toxint, vagy ehhez a tevékenységhez műszaki-technológiai támogatást nyújtanak, valamint</w:t>
      </w:r>
    </w:p>
    <w:p w:rsidR="00391190" w:rsidRPr="003531CC" w:rsidRDefault="00391190" w:rsidP="00391190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iCs/>
          <w:lang w:eastAsia="en-US"/>
        </w:rPr>
        <w:t>az egészségügyi szolgáltatások nyújtásához szükséges szakmai minimumfeltételekről szóló</w:t>
      </w:r>
      <w:r w:rsidRPr="003531CC">
        <w:rPr>
          <w:rFonts w:eastAsiaTheme="minorHAnsi"/>
          <w:bCs/>
          <w:lang w:eastAsia="en-US"/>
        </w:rPr>
        <w:t xml:space="preserve"> miniszteri rendelet szerinti kijelölt referencialaboratóriumokat.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Nemzeti létfontosságú rendszerelemnek kell nyilvánítani az egészségbiztosítás azon informatikai rendszereit </w:t>
      </w:r>
    </w:p>
    <w:p w:rsidR="00391190" w:rsidRDefault="00391190" w:rsidP="00391190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a</w:t>
      </w:r>
      <w:r w:rsidRPr="003531CC">
        <w:rPr>
          <w:rFonts w:eastAsiaTheme="minorHAnsi"/>
          <w:bCs/>
          <w:lang w:eastAsia="en-US"/>
        </w:rPr>
        <w:t>melyek kiesése a normál működési rendet legalább 48 óráig lehetetlenné teszi, vagy</w:t>
      </w:r>
    </w:p>
    <w:p w:rsidR="00391190" w:rsidRPr="003531CC" w:rsidRDefault="00391190" w:rsidP="00391190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helyreállítása legalább 72 óráig tart.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6C572F" w:rsidRDefault="00391190" w:rsidP="00391190">
      <w:pPr>
        <w:pStyle w:val="Listaszerbekezds"/>
        <w:rPr>
          <w:rFonts w:ascii="Times New Roman" w:eastAsiaTheme="minorHAnsi" w:hAnsi="Times New Roman"/>
          <w:b/>
          <w:i/>
          <w:lang w:eastAsia="en-US"/>
        </w:rPr>
      </w:pPr>
    </w:p>
    <w:p w:rsidR="00391190" w:rsidRPr="006C28D4" w:rsidRDefault="00391190" w:rsidP="00391190">
      <w:pPr>
        <w:jc w:val="both"/>
        <w:rPr>
          <w:rFonts w:eastAsiaTheme="minorHAnsi"/>
          <w:bCs/>
          <w:iCs/>
          <w:lang w:eastAsia="en-US"/>
        </w:rPr>
      </w:pPr>
      <w:r w:rsidRPr="006C28D4">
        <w:rPr>
          <w:rFonts w:eastAsiaTheme="minorHAnsi"/>
          <w:bCs/>
          <w:iCs/>
          <w:lang w:eastAsia="en-US"/>
        </w:rPr>
        <w:t xml:space="preserve">Nemzeti létfontosságú rendszerelemnek </w:t>
      </w:r>
      <w:r w:rsidRPr="001D6457">
        <w:rPr>
          <w:rFonts w:eastAsiaTheme="minorHAnsi"/>
          <w:bCs/>
          <w:iCs/>
          <w:lang w:eastAsia="en-US"/>
        </w:rPr>
        <w:t xml:space="preserve">kell nyilvánítani </w:t>
      </w:r>
      <w:r w:rsidRPr="006C28D4">
        <w:rPr>
          <w:rFonts w:eastAsiaTheme="minorHAnsi"/>
          <w:bCs/>
          <w:iCs/>
          <w:lang w:eastAsia="en-US"/>
        </w:rPr>
        <w:t>azon gyógyszer-nagykereskedelmi tevékenységet végző gazdálkodó szervezet</w:t>
      </w:r>
      <w:r>
        <w:rPr>
          <w:rFonts w:eastAsiaTheme="minorHAnsi"/>
          <w:bCs/>
          <w:iCs/>
          <w:lang w:eastAsia="en-US"/>
        </w:rPr>
        <w:t>et</w:t>
      </w:r>
      <w:r w:rsidRPr="006C28D4">
        <w:rPr>
          <w:rFonts w:eastAsiaTheme="minorHAnsi"/>
          <w:bCs/>
          <w:iCs/>
          <w:lang w:eastAsia="en-US"/>
        </w:rPr>
        <w:t>, amely</w:t>
      </w:r>
      <w:r>
        <w:rPr>
          <w:rFonts w:eastAsiaTheme="minorHAnsi"/>
          <w:bCs/>
          <w:iCs/>
          <w:lang w:eastAsia="en-US"/>
        </w:rPr>
        <w:t>nek</w:t>
      </w:r>
    </w:p>
    <w:p w:rsidR="00391190" w:rsidRPr="006C28D4" w:rsidRDefault="00391190" w:rsidP="00391190">
      <w:pPr>
        <w:numPr>
          <w:ilvl w:val="0"/>
          <w:numId w:val="20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 xml:space="preserve">gyógyszerek forgalmazásra vonatkozó piaci részesedése éves árbevétel </w:t>
      </w:r>
      <w:proofErr w:type="gramStart"/>
      <w:r w:rsidRPr="006C28D4">
        <w:rPr>
          <w:rFonts w:eastAsiaTheme="minorHAnsi"/>
          <w:bCs/>
          <w:lang w:eastAsia="en-US"/>
        </w:rPr>
        <w:t>alapján</w:t>
      </w:r>
      <w:proofErr w:type="gramEnd"/>
      <w:r w:rsidRPr="006C28D4">
        <w:rPr>
          <w:rFonts w:eastAsiaTheme="minorHAnsi"/>
          <w:bCs/>
          <w:lang w:eastAsia="en-US"/>
        </w:rPr>
        <w:t xml:space="preserve"> Magyarországon meghaladja</w:t>
      </w:r>
    </w:p>
    <w:p w:rsidR="00391190" w:rsidRPr="006C28D4" w:rsidRDefault="00391190" w:rsidP="00391190">
      <w:pPr>
        <w:ind w:left="426"/>
        <w:jc w:val="both"/>
        <w:rPr>
          <w:rFonts w:eastAsiaTheme="minorHAnsi"/>
          <w:lang w:eastAsia="en-US"/>
        </w:rPr>
      </w:pPr>
      <w:proofErr w:type="spellStart"/>
      <w:r w:rsidRPr="006C28D4">
        <w:rPr>
          <w:rFonts w:eastAsiaTheme="minorHAnsi"/>
          <w:i/>
          <w:lang w:eastAsia="en-US"/>
        </w:rPr>
        <w:t>aa</w:t>
      </w:r>
      <w:proofErr w:type="spellEnd"/>
      <w:r w:rsidRPr="006C28D4">
        <w:rPr>
          <w:rFonts w:eastAsiaTheme="minorHAnsi"/>
          <w:i/>
          <w:lang w:eastAsia="en-US"/>
        </w:rPr>
        <w:t>)</w:t>
      </w:r>
      <w:r w:rsidRPr="006C28D4">
        <w:rPr>
          <w:rFonts w:eastAsiaTheme="minorHAnsi"/>
          <w:lang w:eastAsia="en-US"/>
        </w:rPr>
        <w:t xml:space="preserve"> a gyógyszertári kiszállítások esetében a 15%-ot vagy</w:t>
      </w:r>
    </w:p>
    <w:p w:rsidR="00391190" w:rsidRPr="006C28D4" w:rsidRDefault="00391190" w:rsidP="00391190">
      <w:pPr>
        <w:autoSpaceDE w:val="0"/>
        <w:autoSpaceDN w:val="0"/>
        <w:adjustRightInd w:val="0"/>
        <w:ind w:left="426"/>
        <w:jc w:val="both"/>
        <w:rPr>
          <w:rFonts w:eastAsiaTheme="minorHAnsi"/>
          <w:bCs/>
          <w:iCs/>
          <w:lang w:eastAsia="en-US"/>
        </w:rPr>
      </w:pPr>
      <w:proofErr w:type="gramStart"/>
      <w:r w:rsidRPr="006C28D4">
        <w:rPr>
          <w:rFonts w:eastAsiaTheme="minorHAnsi"/>
          <w:bCs/>
          <w:i/>
          <w:iCs/>
          <w:lang w:eastAsia="en-US"/>
        </w:rPr>
        <w:t>ab</w:t>
      </w:r>
      <w:proofErr w:type="gramEnd"/>
      <w:r w:rsidRPr="006C28D4">
        <w:rPr>
          <w:rFonts w:eastAsiaTheme="minorHAnsi"/>
          <w:bCs/>
          <w:i/>
          <w:iCs/>
          <w:lang w:eastAsia="en-US"/>
        </w:rPr>
        <w:t>)</w:t>
      </w:r>
      <w:r w:rsidRPr="006C28D4">
        <w:rPr>
          <w:rFonts w:eastAsiaTheme="minorHAnsi"/>
          <w:bCs/>
          <w:iCs/>
          <w:lang w:eastAsia="en-US"/>
        </w:rPr>
        <w:t xml:space="preserve"> fekvőbeteg-szakellátást végző gyógyintézet esetében a 15%-ot, </w:t>
      </w:r>
    </w:p>
    <w:p w:rsidR="00391190" w:rsidRPr="006C28D4" w:rsidRDefault="00391190" w:rsidP="00391190">
      <w:pPr>
        <w:numPr>
          <w:ilvl w:val="0"/>
          <w:numId w:val="20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>országos lefedettséget biztosító logisztikával rendelkezik és</w:t>
      </w:r>
    </w:p>
    <w:p w:rsidR="00391190" w:rsidRPr="006C28D4" w:rsidRDefault="00391190" w:rsidP="00391190">
      <w:pPr>
        <w:numPr>
          <w:ilvl w:val="0"/>
          <w:numId w:val="20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>forgalmazási területén a felhasználók igényének megfelelő teljes gyógyszerkört forgalmazza.</w:t>
      </w:r>
    </w:p>
    <w:p w:rsidR="00391190" w:rsidRPr="006C572F" w:rsidRDefault="00391190" w:rsidP="00391190">
      <w:pPr>
        <w:rPr>
          <w:rFonts w:eastAsiaTheme="minorHAnsi"/>
          <w:bCs/>
          <w:i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 xml:space="preserve"> Az európai létfontosságú rendszerelemek </w:t>
      </w:r>
      <w:r>
        <w:rPr>
          <w:rFonts w:ascii="Times New Roman" w:eastAsiaTheme="minorHAnsi" w:hAnsi="Times New Roman"/>
          <w:b/>
          <w:i/>
          <w:lang w:eastAsia="en-US"/>
        </w:rPr>
        <w:t xml:space="preserve">egészségügyi </w:t>
      </w:r>
      <w:proofErr w:type="spellStart"/>
      <w:r>
        <w:rPr>
          <w:rFonts w:ascii="Times New Roman" w:eastAsiaTheme="minorHAnsi" w:hAnsi="Times New Roman"/>
          <w:b/>
          <w:i/>
          <w:lang w:eastAsia="en-US"/>
        </w:rPr>
        <w:t>al</w:t>
      </w:r>
      <w:r w:rsidRPr="003531CC">
        <w:rPr>
          <w:rFonts w:ascii="Times New Roman" w:eastAsiaTheme="minorHAnsi" w:hAnsi="Times New Roman"/>
          <w:b/>
          <w:i/>
          <w:lang w:eastAsia="en-US"/>
        </w:rPr>
        <w:t>ágazati</w:t>
      </w:r>
      <w:proofErr w:type="spellEnd"/>
      <w:r w:rsidRPr="003531CC">
        <w:rPr>
          <w:rFonts w:ascii="Times New Roman" w:eastAsiaTheme="minorHAnsi" w:hAnsi="Times New Roman"/>
          <w:b/>
          <w:i/>
          <w:lang w:eastAsia="en-US"/>
        </w:rPr>
        <w:t xml:space="preserve"> kritériumai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(1) A javaslattevő hatóság által e</w:t>
      </w:r>
      <w:r w:rsidRPr="003531CC">
        <w:rPr>
          <w:rFonts w:eastAsiaTheme="minorHAnsi"/>
          <w:lang w:eastAsia="en-US"/>
        </w:rPr>
        <w:t xml:space="preserve">urópai létfontosságú rendszerelemként </w:t>
      </w:r>
      <w:r>
        <w:rPr>
          <w:rFonts w:eastAsiaTheme="minorHAnsi"/>
          <w:lang w:eastAsia="en-US"/>
        </w:rPr>
        <w:t>történő kijelölésre javasolható:</w:t>
      </w:r>
    </w:p>
    <w:p w:rsidR="00391190" w:rsidRPr="003531CC" w:rsidRDefault="00391190" w:rsidP="00391190">
      <w:pPr>
        <w:jc w:val="both"/>
        <w:rPr>
          <w:rFonts w:eastAsiaTheme="minorHAnsi"/>
          <w:bCs/>
          <w:lang w:eastAsia="en-US"/>
        </w:rPr>
      </w:pPr>
      <w:proofErr w:type="gramStart"/>
      <w:r w:rsidRPr="003531CC">
        <w:rPr>
          <w:rFonts w:eastAsiaTheme="minorHAnsi"/>
          <w:bCs/>
          <w:i/>
          <w:lang w:eastAsia="en-US"/>
        </w:rPr>
        <w:t>a</w:t>
      </w:r>
      <w:proofErr w:type="gramEnd"/>
      <w:r w:rsidRPr="003531CC">
        <w:rPr>
          <w:rFonts w:eastAsiaTheme="minorHAnsi"/>
          <w:bCs/>
          <w:i/>
          <w:lang w:eastAsia="en-US"/>
        </w:rPr>
        <w:t>)</w:t>
      </w:r>
      <w:r w:rsidRPr="003531CC">
        <w:rPr>
          <w:rFonts w:eastAsiaTheme="minorHAnsi"/>
          <w:bCs/>
          <w:lang w:eastAsia="en-US"/>
        </w:rPr>
        <w:t xml:space="preserve"> azon kórház, </w:t>
      </w:r>
    </w:p>
    <w:p w:rsidR="00391190" w:rsidRDefault="00391190" w:rsidP="00391190">
      <w:pPr>
        <w:ind w:firstLine="492"/>
        <w:jc w:val="both"/>
        <w:rPr>
          <w:rFonts w:eastAsiaTheme="minorHAnsi"/>
          <w:bCs/>
          <w:lang w:eastAsia="en-US"/>
        </w:rPr>
      </w:pPr>
      <w:proofErr w:type="spellStart"/>
      <w:r w:rsidRPr="003531CC">
        <w:rPr>
          <w:rFonts w:eastAsiaTheme="minorHAnsi"/>
          <w:bCs/>
          <w:i/>
          <w:lang w:eastAsia="en-US"/>
        </w:rPr>
        <w:t>aa</w:t>
      </w:r>
      <w:proofErr w:type="spellEnd"/>
      <w:r w:rsidRPr="003531CC">
        <w:rPr>
          <w:rFonts w:eastAsiaTheme="minorHAnsi"/>
          <w:bCs/>
          <w:i/>
          <w:lang w:eastAsia="en-US"/>
        </w:rPr>
        <w:t>)</w:t>
      </w:r>
      <w:r w:rsidRPr="003531CC">
        <w:rPr>
          <w:rFonts w:eastAsiaTheme="minorHAnsi"/>
          <w:bCs/>
          <w:lang w:eastAsia="en-US"/>
        </w:rPr>
        <w:t xml:space="preserve"> amely legalább 1</w:t>
      </w:r>
      <w:r>
        <w:rPr>
          <w:rFonts w:eastAsiaTheme="minorHAnsi"/>
          <w:bCs/>
          <w:lang w:eastAsia="en-US"/>
        </w:rPr>
        <w:t xml:space="preserve">.500 aktív ággyal rendelkezik, </w:t>
      </w:r>
    </w:p>
    <w:p w:rsidR="00391190" w:rsidRPr="003531CC" w:rsidRDefault="00391190" w:rsidP="00391190">
      <w:pPr>
        <w:ind w:firstLine="492"/>
        <w:jc w:val="both"/>
        <w:rPr>
          <w:rFonts w:eastAsiaTheme="minorHAnsi"/>
          <w:bCs/>
          <w:lang w:eastAsia="en-US"/>
        </w:rPr>
      </w:pPr>
      <w:proofErr w:type="gramStart"/>
      <w:r w:rsidRPr="003531CC">
        <w:rPr>
          <w:rFonts w:eastAsiaTheme="minorHAnsi"/>
          <w:bCs/>
          <w:i/>
          <w:lang w:eastAsia="en-US"/>
        </w:rPr>
        <w:t>ab</w:t>
      </w:r>
      <w:proofErr w:type="gramEnd"/>
      <w:r w:rsidRPr="003531CC">
        <w:rPr>
          <w:rFonts w:eastAsiaTheme="minorHAnsi"/>
          <w:bCs/>
          <w:i/>
          <w:lang w:eastAsia="en-US"/>
        </w:rPr>
        <w:t>)</w:t>
      </w:r>
      <w:r w:rsidRPr="003531CC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amely </w:t>
      </w:r>
      <w:r w:rsidR="00006E34">
        <w:rPr>
          <w:rFonts w:eastAsiaTheme="minorHAnsi"/>
          <w:bCs/>
          <w:lang w:eastAsia="en-US"/>
        </w:rPr>
        <w:t xml:space="preserve">területi </w:t>
      </w:r>
      <w:r w:rsidR="00006E34" w:rsidRPr="003531CC">
        <w:rPr>
          <w:rFonts w:eastAsiaTheme="minorHAnsi"/>
          <w:bCs/>
          <w:lang w:eastAsia="en-US"/>
        </w:rPr>
        <w:t>ellát</w:t>
      </w:r>
      <w:r w:rsidR="00006E34">
        <w:rPr>
          <w:rFonts w:eastAsiaTheme="minorHAnsi"/>
          <w:bCs/>
          <w:lang w:eastAsia="en-US"/>
        </w:rPr>
        <w:t>ási</w:t>
      </w:r>
      <w:r w:rsidR="00006E34" w:rsidRPr="003531CC">
        <w:rPr>
          <w:rFonts w:eastAsiaTheme="minorHAnsi"/>
          <w:bCs/>
          <w:lang w:eastAsia="en-US"/>
        </w:rPr>
        <w:t xml:space="preserve"> </w:t>
      </w:r>
      <w:r w:rsidR="00006E34">
        <w:rPr>
          <w:rFonts w:eastAsiaTheme="minorHAnsi"/>
          <w:bCs/>
          <w:lang w:eastAsia="en-US"/>
        </w:rPr>
        <w:t xml:space="preserve">kötelezettségébe tartozók </w:t>
      </w:r>
      <w:r w:rsidRPr="003531CC">
        <w:rPr>
          <w:rFonts w:eastAsiaTheme="minorHAnsi"/>
          <w:bCs/>
          <w:lang w:eastAsia="en-US"/>
        </w:rPr>
        <w:t xml:space="preserve">létszáma eléri vagy meghaladja a 3 millió főt, </w:t>
      </w:r>
      <w:r>
        <w:rPr>
          <w:rFonts w:eastAsiaTheme="minorHAnsi"/>
          <w:bCs/>
          <w:lang w:eastAsia="en-US"/>
        </w:rPr>
        <w:t>és</w:t>
      </w:r>
    </w:p>
    <w:p w:rsidR="00391190" w:rsidRPr="003531CC" w:rsidRDefault="00391190" w:rsidP="00391190">
      <w:pPr>
        <w:ind w:left="426" w:firstLine="66"/>
        <w:jc w:val="both"/>
        <w:rPr>
          <w:rFonts w:eastAsiaTheme="minorHAnsi"/>
          <w:bCs/>
          <w:lang w:eastAsia="en-US"/>
        </w:rPr>
      </w:pPr>
      <w:proofErr w:type="spellStart"/>
      <w:r w:rsidRPr="003531CC">
        <w:rPr>
          <w:rFonts w:eastAsiaTheme="minorHAnsi"/>
          <w:bCs/>
          <w:i/>
          <w:lang w:eastAsia="en-US"/>
        </w:rPr>
        <w:lastRenderedPageBreak/>
        <w:t>ac</w:t>
      </w:r>
      <w:proofErr w:type="spellEnd"/>
      <w:r w:rsidRPr="003531CC">
        <w:rPr>
          <w:rFonts w:eastAsiaTheme="minorHAnsi"/>
          <w:bCs/>
          <w:i/>
          <w:lang w:eastAsia="en-US"/>
        </w:rPr>
        <w:t>)</w:t>
      </w:r>
      <w:r w:rsidRPr="003531CC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amely </w:t>
      </w:r>
      <w:r w:rsidRPr="003531CC">
        <w:rPr>
          <w:rFonts w:eastAsiaTheme="minorHAnsi"/>
          <w:bCs/>
          <w:lang w:eastAsia="en-US"/>
        </w:rPr>
        <w:t>kiesése esetén a legközelebbi ellátó</w:t>
      </w:r>
      <w:r>
        <w:rPr>
          <w:rFonts w:eastAsiaTheme="minorHAnsi"/>
          <w:bCs/>
          <w:lang w:eastAsia="en-US"/>
        </w:rPr>
        <w:t xml:space="preserve"> </w:t>
      </w:r>
      <w:r w:rsidRPr="003531CC">
        <w:rPr>
          <w:rFonts w:eastAsiaTheme="minorHAnsi"/>
          <w:bCs/>
          <w:lang w:eastAsia="en-US"/>
        </w:rPr>
        <w:t>hely közúton 90 percen belül nem közelíthető meg az ellátottak által</w:t>
      </w:r>
      <w:r>
        <w:rPr>
          <w:rFonts w:eastAsiaTheme="minorHAnsi"/>
          <w:bCs/>
          <w:lang w:eastAsia="en-US"/>
        </w:rPr>
        <w:t>;</w:t>
      </w:r>
    </w:p>
    <w:p w:rsidR="00391190" w:rsidRPr="007C1F02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 xml:space="preserve">azon irányítási központ, ahonnan legalább három megyére kiterjedően irányítják az </w:t>
      </w:r>
      <w:proofErr w:type="spellStart"/>
      <w:r>
        <w:rPr>
          <w:rFonts w:eastAsiaTheme="minorHAnsi"/>
          <w:bCs/>
          <w:lang w:eastAsia="en-US"/>
        </w:rPr>
        <w:t>Eütv</w:t>
      </w:r>
      <w:proofErr w:type="spellEnd"/>
      <w:r>
        <w:rPr>
          <w:rFonts w:eastAsiaTheme="minorHAnsi"/>
          <w:bCs/>
          <w:lang w:eastAsia="en-US"/>
        </w:rPr>
        <w:t xml:space="preserve">. </w:t>
      </w:r>
      <w:r w:rsidRPr="007C1F02">
        <w:rPr>
          <w:rFonts w:eastAsiaTheme="minorHAnsi"/>
          <w:bCs/>
          <w:lang w:eastAsia="en-US"/>
        </w:rPr>
        <w:t>94. § (1), (4) és (5) bekezdése szerinti mentési tevékenységét</w:t>
      </w:r>
      <w:r>
        <w:rPr>
          <w:rFonts w:eastAsiaTheme="minorHAnsi"/>
          <w:bCs/>
          <w:lang w:eastAsia="en-US"/>
        </w:rPr>
        <w:t>;</w:t>
      </w:r>
    </w:p>
    <w:p w:rsidR="00391190" w:rsidRPr="007C1F02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 xml:space="preserve">az országos vér- és </w:t>
      </w:r>
      <w:proofErr w:type="spellStart"/>
      <w:r w:rsidRPr="007C1F02">
        <w:rPr>
          <w:rFonts w:eastAsiaTheme="minorHAnsi"/>
          <w:bCs/>
          <w:lang w:eastAsia="en-US"/>
        </w:rPr>
        <w:t>transzfuziológiai</w:t>
      </w:r>
      <w:proofErr w:type="spellEnd"/>
      <w:r w:rsidRPr="007C1F02">
        <w:rPr>
          <w:rFonts w:eastAsiaTheme="minorHAnsi"/>
          <w:bCs/>
          <w:lang w:eastAsia="en-US"/>
        </w:rPr>
        <w:t xml:space="preserve"> készletek nyilvántartási rendszere, amennyiben annak kiesése a hazai tevékenység</w:t>
      </w:r>
      <w:r>
        <w:rPr>
          <w:rFonts w:eastAsiaTheme="minorHAnsi"/>
          <w:bCs/>
          <w:lang w:eastAsia="en-US"/>
        </w:rPr>
        <w:t xml:space="preserve"> </w:t>
      </w:r>
      <w:r w:rsidRPr="007C1F02">
        <w:rPr>
          <w:rFonts w:eastAsiaTheme="minorHAnsi"/>
          <w:bCs/>
          <w:lang w:eastAsia="en-US"/>
        </w:rPr>
        <w:t>ellátást legalább 7 napra ellehetetleníti</w:t>
      </w:r>
      <w:r>
        <w:rPr>
          <w:rFonts w:eastAsiaTheme="minorHAnsi"/>
          <w:bCs/>
          <w:lang w:eastAsia="en-US"/>
        </w:rPr>
        <w:t>;</w:t>
      </w:r>
      <w:r w:rsidRPr="007C1F02">
        <w:rPr>
          <w:rFonts w:eastAsiaTheme="minorHAnsi"/>
          <w:bCs/>
          <w:lang w:eastAsia="en-US"/>
        </w:rPr>
        <w:t xml:space="preserve"> </w:t>
      </w:r>
    </w:p>
    <w:p w:rsidR="00391190" w:rsidRPr="007C1F02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 xml:space="preserve">a vérkészletek tekintetében a tároláshoz, illetve a véradáshoz szükséges infrastruktúra elem, amennyiben </w:t>
      </w:r>
      <w:r>
        <w:rPr>
          <w:rFonts w:eastAsiaTheme="minorHAnsi"/>
          <w:bCs/>
          <w:lang w:eastAsia="en-US"/>
        </w:rPr>
        <w:t>ezen elem vagy elemek</w:t>
      </w:r>
      <w:r w:rsidRPr="007C1F02">
        <w:rPr>
          <w:rFonts w:eastAsiaTheme="minorHAnsi"/>
          <w:bCs/>
          <w:lang w:eastAsia="en-US"/>
        </w:rPr>
        <w:t xml:space="preserve"> megsérülése 5 </w:t>
      </w:r>
      <w:r>
        <w:rPr>
          <w:rFonts w:eastAsiaTheme="minorHAnsi"/>
          <w:bCs/>
          <w:lang w:eastAsia="en-US"/>
        </w:rPr>
        <w:t xml:space="preserve">napnál </w:t>
      </w:r>
      <w:r w:rsidRPr="007C1F02">
        <w:rPr>
          <w:rFonts w:eastAsiaTheme="minorHAnsi"/>
          <w:bCs/>
          <w:lang w:eastAsia="en-US"/>
        </w:rPr>
        <w:t xml:space="preserve">vagy </w:t>
      </w:r>
      <w:r>
        <w:rPr>
          <w:rFonts w:eastAsiaTheme="minorHAnsi"/>
          <w:bCs/>
          <w:lang w:eastAsia="en-US"/>
        </w:rPr>
        <w:t xml:space="preserve">annál </w:t>
      </w:r>
      <w:r w:rsidRPr="007C1F02">
        <w:rPr>
          <w:rFonts w:eastAsiaTheme="minorHAnsi"/>
          <w:bCs/>
          <w:lang w:eastAsia="en-US"/>
        </w:rPr>
        <w:t>hosszabb ideig tartó fennakadást jelentene az országos vérellátó rendszerben</w:t>
      </w:r>
      <w:r>
        <w:rPr>
          <w:rFonts w:eastAsiaTheme="minorHAnsi"/>
          <w:bCs/>
          <w:lang w:eastAsia="en-US"/>
        </w:rPr>
        <w:t>;</w:t>
      </w:r>
    </w:p>
    <w:p w:rsidR="00391190" w:rsidRPr="007C1F02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>az ÁEüT esetében a határon átnyúló egészségügyi veszélyek kezelésére szolgáló készletelem,</w:t>
      </w:r>
      <w:r>
        <w:rPr>
          <w:rFonts w:eastAsiaTheme="minorHAnsi"/>
          <w:bCs/>
          <w:lang w:eastAsia="en-US"/>
        </w:rPr>
        <w:t xml:space="preserve"> </w:t>
      </w:r>
    </w:p>
    <w:p w:rsidR="00391190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>az egészségbiztosítás azon informatikai rendszer</w:t>
      </w:r>
      <w:r>
        <w:rPr>
          <w:rFonts w:eastAsiaTheme="minorHAnsi"/>
          <w:bCs/>
          <w:lang w:eastAsia="en-US"/>
        </w:rPr>
        <w:t>ei</w:t>
      </w:r>
      <w:r w:rsidRPr="007C1F02">
        <w:rPr>
          <w:rFonts w:eastAsiaTheme="minorHAnsi"/>
          <w:bCs/>
          <w:lang w:eastAsia="en-US"/>
        </w:rPr>
        <w:t>, amelyek kiesése legalább 3 millió ellátottat hátrányosan érint</w:t>
      </w:r>
      <w:r>
        <w:rPr>
          <w:rFonts w:eastAsiaTheme="minorHAnsi"/>
          <w:bCs/>
          <w:lang w:eastAsia="en-US"/>
        </w:rPr>
        <w:t>;</w:t>
      </w:r>
      <w:r w:rsidRPr="007C1F02">
        <w:rPr>
          <w:rFonts w:eastAsiaTheme="minorHAnsi"/>
          <w:bCs/>
          <w:lang w:eastAsia="en-US"/>
        </w:rPr>
        <w:t xml:space="preserve"> </w:t>
      </w:r>
    </w:p>
    <w:p w:rsidR="00391190" w:rsidRDefault="00391190" w:rsidP="00391190">
      <w:pPr>
        <w:numPr>
          <w:ilvl w:val="0"/>
          <w:numId w:val="2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7C1F02">
        <w:rPr>
          <w:rFonts w:eastAsiaTheme="minorHAnsi"/>
          <w:bCs/>
          <w:lang w:eastAsia="en-US"/>
        </w:rPr>
        <w:t>azon labor</w:t>
      </w:r>
      <w:r>
        <w:rPr>
          <w:rFonts w:eastAsiaTheme="minorHAnsi"/>
          <w:bCs/>
          <w:lang w:eastAsia="en-US"/>
        </w:rPr>
        <w:t xml:space="preserve"> vagy laborok</w:t>
      </w:r>
      <w:r w:rsidRPr="007C1F02">
        <w:rPr>
          <w:rFonts w:eastAsiaTheme="minorHAnsi"/>
          <w:bCs/>
          <w:lang w:eastAsia="en-US"/>
        </w:rPr>
        <w:t>, amelyekben rendszeresen kezelnek magas biztonsági szintű mikrobiológiai, vagy egyéb biológiai anyagot, valamint toxint, vagy ehhez a tevékenységhez műszaki-technológiai támogatást nyújtanak</w:t>
      </w:r>
      <w:r>
        <w:rPr>
          <w:rFonts w:eastAsiaTheme="minorHAnsi"/>
          <w:bCs/>
          <w:lang w:eastAsia="en-US"/>
        </w:rPr>
        <w:t>.</w:t>
      </w:r>
    </w:p>
    <w:p w:rsidR="00391190" w:rsidRPr="007B15BC" w:rsidRDefault="00391190" w:rsidP="00391190">
      <w:pPr>
        <w:rPr>
          <w:rFonts w:eastAsiaTheme="minorHAnsi"/>
          <w:bCs/>
          <w:lang w:eastAsia="en-US"/>
        </w:rPr>
      </w:pPr>
    </w:p>
    <w:p w:rsidR="00391190" w:rsidRPr="006C28D4" w:rsidRDefault="00391190" w:rsidP="00391190">
      <w:pPr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 xml:space="preserve">(2) Európai </w:t>
      </w:r>
      <w:r w:rsidRPr="006C28D4">
        <w:rPr>
          <w:rFonts w:eastAsiaTheme="minorHAnsi"/>
          <w:bCs/>
          <w:iCs/>
          <w:lang w:eastAsia="en-US"/>
        </w:rPr>
        <w:t>létfontosságú rendszerelem</w:t>
      </w:r>
      <w:r>
        <w:rPr>
          <w:rFonts w:eastAsiaTheme="minorHAnsi"/>
          <w:bCs/>
          <w:iCs/>
          <w:lang w:eastAsia="en-US"/>
        </w:rPr>
        <w:t xml:space="preserve">re történő </w:t>
      </w:r>
      <w:r>
        <w:rPr>
          <w:rFonts w:eastAsiaTheme="minorHAnsi"/>
          <w:lang w:eastAsia="en-US"/>
        </w:rPr>
        <w:t>kijelölésre javasolható</w:t>
      </w:r>
      <w:r>
        <w:rPr>
          <w:rFonts w:eastAsiaTheme="minorHAnsi"/>
          <w:bCs/>
          <w:iCs/>
          <w:lang w:eastAsia="en-US"/>
        </w:rPr>
        <w:t xml:space="preserve"> </w:t>
      </w:r>
      <w:r w:rsidRPr="006C28D4">
        <w:rPr>
          <w:rFonts w:eastAsiaTheme="minorHAnsi"/>
          <w:bCs/>
          <w:iCs/>
          <w:lang w:eastAsia="en-US"/>
        </w:rPr>
        <w:t>azon gyógyszer-nagykereskedelmi tevékenységet végző gazdálkodó szervezet, amely</w:t>
      </w:r>
      <w:r>
        <w:rPr>
          <w:rFonts w:eastAsiaTheme="minorHAnsi"/>
          <w:bCs/>
          <w:iCs/>
          <w:lang w:eastAsia="en-US"/>
        </w:rPr>
        <w:t>nek</w:t>
      </w:r>
    </w:p>
    <w:p w:rsidR="00391190" w:rsidRPr="006C28D4" w:rsidRDefault="00391190" w:rsidP="00391190">
      <w:pPr>
        <w:numPr>
          <w:ilvl w:val="0"/>
          <w:numId w:val="4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 xml:space="preserve">gyógyszerek forgalmazásra vonatkozó piaci részesedése éves árbevétel </w:t>
      </w:r>
      <w:proofErr w:type="gramStart"/>
      <w:r w:rsidRPr="006C28D4">
        <w:rPr>
          <w:rFonts w:eastAsiaTheme="minorHAnsi"/>
          <w:bCs/>
          <w:lang w:eastAsia="en-US"/>
        </w:rPr>
        <w:t>alapján</w:t>
      </w:r>
      <w:proofErr w:type="gramEnd"/>
      <w:r w:rsidRPr="006C28D4">
        <w:rPr>
          <w:rFonts w:eastAsiaTheme="minorHAnsi"/>
          <w:bCs/>
          <w:lang w:eastAsia="en-US"/>
        </w:rPr>
        <w:t xml:space="preserve"> Magyarországon meghaladja</w:t>
      </w:r>
    </w:p>
    <w:p w:rsidR="00391190" w:rsidRPr="006C28D4" w:rsidRDefault="00391190" w:rsidP="00391190">
      <w:pPr>
        <w:ind w:left="426"/>
        <w:jc w:val="both"/>
        <w:rPr>
          <w:rFonts w:eastAsiaTheme="minorHAnsi"/>
          <w:lang w:eastAsia="en-US"/>
        </w:rPr>
      </w:pPr>
      <w:proofErr w:type="spellStart"/>
      <w:r w:rsidRPr="006C28D4">
        <w:rPr>
          <w:rFonts w:eastAsiaTheme="minorHAnsi"/>
          <w:i/>
          <w:lang w:eastAsia="en-US"/>
        </w:rPr>
        <w:t>aa</w:t>
      </w:r>
      <w:proofErr w:type="spellEnd"/>
      <w:r w:rsidRPr="006C28D4">
        <w:rPr>
          <w:rFonts w:eastAsiaTheme="minorHAnsi"/>
          <w:i/>
          <w:lang w:eastAsia="en-US"/>
        </w:rPr>
        <w:t>)</w:t>
      </w:r>
      <w:r w:rsidRPr="006C28D4">
        <w:rPr>
          <w:rFonts w:eastAsiaTheme="minorHAnsi"/>
          <w:lang w:eastAsia="en-US"/>
        </w:rPr>
        <w:t xml:space="preserve"> a gyógyszertári kiszállítások esetében a </w:t>
      </w:r>
      <w:r>
        <w:rPr>
          <w:rFonts w:eastAsiaTheme="minorHAnsi"/>
          <w:lang w:eastAsia="en-US"/>
        </w:rPr>
        <w:t>30</w:t>
      </w:r>
      <w:r w:rsidRPr="006C28D4">
        <w:rPr>
          <w:rFonts w:eastAsiaTheme="minorHAnsi"/>
          <w:lang w:eastAsia="en-US"/>
        </w:rPr>
        <w:t>%-ot vagy</w:t>
      </w:r>
    </w:p>
    <w:p w:rsidR="00391190" w:rsidRPr="006C28D4" w:rsidRDefault="00391190" w:rsidP="00391190">
      <w:pPr>
        <w:autoSpaceDE w:val="0"/>
        <w:autoSpaceDN w:val="0"/>
        <w:adjustRightInd w:val="0"/>
        <w:ind w:left="426"/>
        <w:jc w:val="both"/>
        <w:rPr>
          <w:rFonts w:eastAsiaTheme="minorHAnsi"/>
          <w:bCs/>
          <w:iCs/>
          <w:lang w:eastAsia="en-US"/>
        </w:rPr>
      </w:pPr>
      <w:proofErr w:type="gramStart"/>
      <w:r w:rsidRPr="006C28D4">
        <w:rPr>
          <w:rFonts w:eastAsiaTheme="minorHAnsi"/>
          <w:bCs/>
          <w:i/>
          <w:iCs/>
          <w:lang w:eastAsia="en-US"/>
        </w:rPr>
        <w:t>ab</w:t>
      </w:r>
      <w:proofErr w:type="gramEnd"/>
      <w:r w:rsidRPr="006C28D4">
        <w:rPr>
          <w:rFonts w:eastAsiaTheme="minorHAnsi"/>
          <w:bCs/>
          <w:i/>
          <w:iCs/>
          <w:lang w:eastAsia="en-US"/>
        </w:rPr>
        <w:t>)</w:t>
      </w:r>
      <w:r w:rsidRPr="006C28D4">
        <w:rPr>
          <w:rFonts w:eastAsiaTheme="minorHAnsi"/>
          <w:bCs/>
          <w:iCs/>
          <w:lang w:eastAsia="en-US"/>
        </w:rPr>
        <w:t xml:space="preserve"> fekvőbeteg-szakellátást végző gyógyintézet esetében a </w:t>
      </w:r>
      <w:r>
        <w:rPr>
          <w:rFonts w:eastAsiaTheme="minorHAnsi"/>
          <w:bCs/>
          <w:iCs/>
          <w:lang w:eastAsia="en-US"/>
        </w:rPr>
        <w:t>30</w:t>
      </w:r>
      <w:r w:rsidRPr="006C28D4">
        <w:rPr>
          <w:rFonts w:eastAsiaTheme="minorHAnsi"/>
          <w:bCs/>
          <w:iCs/>
          <w:lang w:eastAsia="en-US"/>
        </w:rPr>
        <w:t xml:space="preserve">%-ot, </w:t>
      </w:r>
    </w:p>
    <w:p w:rsidR="00391190" w:rsidRPr="006C28D4" w:rsidRDefault="00391190" w:rsidP="00391190">
      <w:pPr>
        <w:numPr>
          <w:ilvl w:val="0"/>
          <w:numId w:val="4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>országos lefedettséget biztosító logisztikával rendelkezik és</w:t>
      </w:r>
    </w:p>
    <w:p w:rsidR="00391190" w:rsidRPr="006C28D4" w:rsidRDefault="00391190" w:rsidP="00391190">
      <w:pPr>
        <w:numPr>
          <w:ilvl w:val="0"/>
          <w:numId w:val="41"/>
        </w:numPr>
        <w:autoSpaceDE w:val="0"/>
        <w:autoSpaceDN w:val="0"/>
        <w:adjustRightInd w:val="0"/>
        <w:ind w:left="426" w:hanging="426"/>
        <w:contextualSpacing/>
        <w:jc w:val="both"/>
        <w:rPr>
          <w:rFonts w:eastAsiaTheme="minorHAnsi"/>
          <w:bCs/>
          <w:lang w:eastAsia="en-US"/>
        </w:rPr>
      </w:pPr>
      <w:r w:rsidRPr="006C28D4">
        <w:rPr>
          <w:rFonts w:eastAsiaTheme="minorHAnsi"/>
          <w:bCs/>
          <w:lang w:eastAsia="en-US"/>
        </w:rPr>
        <w:t>forgalmazási területén a felhasználók igényének megfelelő teljes gyógyszerkört forgalmazza.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3F7A79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F7A79">
        <w:rPr>
          <w:rFonts w:ascii="Times New Roman" w:eastAsiaTheme="minorHAnsi" w:hAnsi="Times New Roman"/>
          <w:b/>
          <w:i/>
          <w:lang w:eastAsia="en-US"/>
        </w:rPr>
        <w:t>A</w:t>
      </w:r>
      <w:r w:rsidR="0021481A">
        <w:rPr>
          <w:rFonts w:ascii="Times New Roman" w:eastAsiaTheme="minorHAnsi" w:hAnsi="Times New Roman"/>
          <w:b/>
          <w:i/>
          <w:lang w:eastAsia="en-US"/>
        </w:rPr>
        <w:t>z egészségügyi ágazat létfontosságú rendszerelemeinek a</w:t>
      </w:r>
      <w:r w:rsidRPr="003F7A79">
        <w:rPr>
          <w:rFonts w:ascii="Times New Roman" w:eastAsiaTheme="minorHAnsi" w:hAnsi="Times New Roman"/>
          <w:b/>
          <w:i/>
          <w:lang w:eastAsia="en-US"/>
        </w:rPr>
        <w:t>zonosítási eljárás</w:t>
      </w:r>
      <w:r w:rsidR="0021481A">
        <w:rPr>
          <w:rFonts w:ascii="Times New Roman" w:eastAsiaTheme="minorHAnsi" w:hAnsi="Times New Roman"/>
          <w:b/>
          <w:i/>
          <w:lang w:eastAsia="en-US"/>
        </w:rPr>
        <w:t>a</w:t>
      </w:r>
    </w:p>
    <w:p w:rsidR="00391190" w:rsidRPr="003531CC" w:rsidRDefault="00391190" w:rsidP="00391190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391190" w:rsidRPr="009D2DD6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9D2DD6">
        <w:rPr>
          <w:rFonts w:ascii="Times New Roman" w:eastAsiaTheme="minorHAnsi" w:hAnsi="Times New Roman"/>
          <w:lang w:eastAsia="en-US"/>
        </w:rPr>
        <w:t xml:space="preserve">A létfontosságú rendszerek és létesítmények azonosításáról, kijelöléséről és védelméről szóló 2012. évi CLXVI. törvény végrehajtásáról szóló </w:t>
      </w:r>
      <w:r>
        <w:rPr>
          <w:rFonts w:ascii="Times New Roman" w:eastAsiaTheme="minorHAnsi" w:hAnsi="Times New Roman"/>
          <w:lang w:eastAsia="en-US"/>
        </w:rPr>
        <w:t xml:space="preserve">65/2013. (III. 8.) Korm. rendelet </w:t>
      </w:r>
      <w:r w:rsidRPr="009D2DD6">
        <w:rPr>
          <w:rFonts w:ascii="Times New Roman" w:eastAsiaTheme="minorHAnsi" w:hAnsi="Times New Roman"/>
          <w:lang w:eastAsia="en-US"/>
        </w:rPr>
        <w:t xml:space="preserve">(a továbbiakban: Vhr.) </w:t>
      </w:r>
      <w:r w:rsidR="002019E9">
        <w:rPr>
          <w:rFonts w:ascii="Times New Roman" w:eastAsiaTheme="minorHAnsi" w:hAnsi="Times New Roman"/>
          <w:lang w:eastAsia="en-US"/>
        </w:rPr>
        <w:t xml:space="preserve">2. § (1) bekezdése </w:t>
      </w:r>
      <w:r w:rsidR="00291A6B">
        <w:rPr>
          <w:rFonts w:ascii="Times New Roman" w:eastAsiaTheme="minorHAnsi" w:hAnsi="Times New Roman"/>
          <w:lang w:eastAsia="en-US"/>
        </w:rPr>
        <w:t xml:space="preserve">alapján az azonosítási jelentés </w:t>
      </w:r>
      <w:r w:rsidR="00006E34">
        <w:rPr>
          <w:rFonts w:ascii="Times New Roman" w:eastAsiaTheme="minorHAnsi" w:hAnsi="Times New Roman"/>
          <w:lang w:eastAsia="en-US"/>
        </w:rPr>
        <w:t>el</w:t>
      </w:r>
      <w:r w:rsidR="00291A6B">
        <w:rPr>
          <w:rFonts w:ascii="Times New Roman" w:eastAsiaTheme="minorHAnsi" w:hAnsi="Times New Roman"/>
          <w:lang w:eastAsia="en-US"/>
        </w:rPr>
        <w:t>készítésére – jogszabály erejénél fogva – az egészségügyi ágazatban kötelezettek:</w:t>
      </w:r>
      <w:r w:rsidRPr="009D2DD6">
        <w:rPr>
          <w:rFonts w:ascii="Times New Roman" w:eastAsiaTheme="minorHAnsi" w:hAnsi="Times New Roman"/>
          <w:lang w:eastAsia="en-US"/>
        </w:rPr>
        <w:t xml:space="preserve"> 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 kórház</w:t>
      </w:r>
      <w:r w:rsidR="00474AE8">
        <w:rPr>
          <w:rFonts w:eastAsiaTheme="minorHAnsi"/>
          <w:bCs/>
          <w:lang w:eastAsia="en-US"/>
        </w:rPr>
        <w:t>a</w:t>
      </w:r>
      <w:r w:rsidRPr="003531CC">
        <w:rPr>
          <w:rFonts w:eastAsiaTheme="minorHAnsi"/>
          <w:bCs/>
          <w:lang w:eastAsia="en-US"/>
        </w:rPr>
        <w:t>k,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 mentésirányítást végző szervezet,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az </w:t>
      </w:r>
      <w:proofErr w:type="spellStart"/>
      <w:r w:rsidRPr="003531CC">
        <w:rPr>
          <w:rFonts w:eastAsiaTheme="minorHAnsi"/>
          <w:bCs/>
          <w:lang w:eastAsia="en-US"/>
        </w:rPr>
        <w:t>ÁEüT</w:t>
      </w:r>
      <w:proofErr w:type="spellEnd"/>
      <w:r w:rsidRPr="003531CC">
        <w:rPr>
          <w:rFonts w:eastAsiaTheme="minorHAnsi"/>
          <w:bCs/>
          <w:lang w:eastAsia="en-US"/>
        </w:rPr>
        <w:t xml:space="preserve"> kezelőj</w:t>
      </w:r>
      <w:r w:rsidR="00474AE8">
        <w:rPr>
          <w:rFonts w:eastAsiaTheme="minorHAnsi"/>
          <w:bCs/>
          <w:lang w:eastAsia="en-US"/>
        </w:rPr>
        <w:t>e</w:t>
      </w:r>
      <w:r w:rsidRPr="003531CC">
        <w:rPr>
          <w:rFonts w:eastAsiaTheme="minorHAnsi"/>
          <w:bCs/>
          <w:lang w:eastAsia="en-US"/>
        </w:rPr>
        <w:t>,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Cs/>
          <w:lang w:eastAsia="en-US"/>
        </w:rPr>
      </w:pPr>
      <w:r w:rsidRPr="003531CC">
        <w:rPr>
          <w:rFonts w:eastAsiaTheme="minorHAnsi"/>
          <w:bCs/>
          <w:lang w:eastAsia="en-US"/>
        </w:rPr>
        <w:t>az állami vérkészletek kezelőj</w:t>
      </w:r>
      <w:r w:rsidR="00474AE8">
        <w:rPr>
          <w:rFonts w:eastAsiaTheme="minorHAnsi"/>
          <w:bCs/>
          <w:lang w:eastAsia="en-US"/>
        </w:rPr>
        <w:t>e</w:t>
      </w:r>
      <w:r w:rsidRPr="003531CC">
        <w:rPr>
          <w:rFonts w:eastAsiaTheme="minorHAnsi"/>
          <w:bCs/>
          <w:lang w:eastAsia="en-US"/>
        </w:rPr>
        <w:t>,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/>
          <w:bCs/>
          <w:i/>
          <w:lang w:eastAsia="en-US"/>
        </w:rPr>
      </w:pPr>
      <w:r w:rsidRPr="003531CC">
        <w:rPr>
          <w:rFonts w:eastAsiaTheme="minorHAnsi"/>
          <w:bCs/>
          <w:lang w:eastAsia="en-US"/>
        </w:rPr>
        <w:t>az egészségbiztosítás informatikai rendszerei üzemeltetőj</w:t>
      </w:r>
      <w:r w:rsidR="00474AE8">
        <w:rPr>
          <w:rFonts w:eastAsiaTheme="minorHAnsi"/>
          <w:bCs/>
          <w:lang w:eastAsia="en-US"/>
        </w:rPr>
        <w:t>e</w:t>
      </w:r>
      <w:r w:rsidRPr="003531CC">
        <w:rPr>
          <w:rFonts w:eastAsiaTheme="minorHAnsi"/>
          <w:bCs/>
          <w:lang w:eastAsia="en-US"/>
        </w:rPr>
        <w:t xml:space="preserve">, </w:t>
      </w:r>
    </w:p>
    <w:p w:rsidR="00391190" w:rsidRPr="003531CC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/>
          <w:bCs/>
          <w:i/>
          <w:lang w:eastAsia="en-US"/>
        </w:rPr>
      </w:pPr>
      <w:r w:rsidRPr="003531CC">
        <w:rPr>
          <w:rFonts w:eastAsiaTheme="minorHAnsi"/>
          <w:bCs/>
          <w:lang w:eastAsia="en-US"/>
        </w:rPr>
        <w:t xml:space="preserve">a bakteriológiai (biológiai) és toxin-fegyverek kifejlesztésének, előállításának és tárolásának megtiltásáról és e fegyverek megsemmisítéséről szóló egyezményből eredő nyilatkozattételi kötelezettségek végrehajtásáról és az ellenőrzés rendjéről szóló 21/2013 (I. 30.) Korm. rendelet </w:t>
      </w:r>
      <w:r>
        <w:rPr>
          <w:rFonts w:eastAsiaTheme="minorHAnsi"/>
          <w:bCs/>
          <w:lang w:eastAsia="en-US"/>
        </w:rPr>
        <w:t>3. §</w:t>
      </w:r>
      <w:proofErr w:type="spellStart"/>
      <w:r>
        <w:rPr>
          <w:rFonts w:eastAsiaTheme="minorHAnsi"/>
          <w:bCs/>
          <w:lang w:eastAsia="en-US"/>
        </w:rPr>
        <w:t>-</w:t>
      </w:r>
      <w:proofErr w:type="gramStart"/>
      <w:r>
        <w:rPr>
          <w:rFonts w:eastAsiaTheme="minorHAnsi"/>
          <w:bCs/>
          <w:lang w:eastAsia="en-US"/>
        </w:rPr>
        <w:t>a</w:t>
      </w:r>
      <w:proofErr w:type="spellEnd"/>
      <w:proofErr w:type="gramEnd"/>
      <w:r>
        <w:rPr>
          <w:rFonts w:eastAsiaTheme="minorHAnsi"/>
          <w:bCs/>
          <w:lang w:eastAsia="en-US"/>
        </w:rPr>
        <w:t xml:space="preserve"> a</w:t>
      </w:r>
      <w:r w:rsidRPr="003531CC">
        <w:rPr>
          <w:rFonts w:eastAsiaTheme="minorHAnsi"/>
          <w:bCs/>
          <w:lang w:eastAsia="en-US"/>
        </w:rPr>
        <w:t xml:space="preserve">lapján </w:t>
      </w:r>
      <w:r>
        <w:rPr>
          <w:rFonts w:eastAsiaTheme="minorHAnsi"/>
          <w:bCs/>
          <w:lang w:eastAsia="en-US"/>
        </w:rPr>
        <w:t xml:space="preserve">bejelentésre </w:t>
      </w:r>
      <w:r w:rsidRPr="003531CC">
        <w:rPr>
          <w:rFonts w:eastAsiaTheme="minorHAnsi"/>
          <w:bCs/>
          <w:lang w:eastAsia="en-US"/>
        </w:rPr>
        <w:t>kötelezett laboratórium (a továbbiakban: laboratórium), valamint</w:t>
      </w:r>
    </w:p>
    <w:p w:rsidR="00391190" w:rsidRPr="00957AE2" w:rsidRDefault="00391190" w:rsidP="00391190">
      <w:pPr>
        <w:numPr>
          <w:ilvl w:val="0"/>
          <w:numId w:val="4"/>
        </w:numPr>
        <w:autoSpaceDE w:val="0"/>
        <w:autoSpaceDN w:val="0"/>
        <w:adjustRightInd w:val="0"/>
        <w:ind w:left="851" w:hanging="425"/>
        <w:contextualSpacing/>
        <w:jc w:val="both"/>
        <w:rPr>
          <w:rFonts w:eastAsiaTheme="minorHAnsi"/>
          <w:bCs/>
          <w:lang w:eastAsia="en-US"/>
        </w:rPr>
      </w:pPr>
      <w:r w:rsidRPr="00957AE2">
        <w:rPr>
          <w:rFonts w:eastAsiaTheme="minorHAnsi"/>
          <w:bCs/>
          <w:lang w:eastAsia="en-US"/>
        </w:rPr>
        <w:t>azon gyógyszer-nagykereskedelmi tevékenységet végző</w:t>
      </w:r>
      <w:r w:rsidRPr="00431594">
        <w:rPr>
          <w:rFonts w:eastAsiaTheme="minorHAnsi"/>
          <w:bCs/>
          <w:lang w:eastAsia="en-US"/>
        </w:rPr>
        <w:t xml:space="preserve">, </w:t>
      </w:r>
      <w:r w:rsidRPr="003F7A79">
        <w:rPr>
          <w:rFonts w:eastAsiaTheme="minorHAnsi"/>
          <w:bCs/>
          <w:lang w:eastAsia="en-US"/>
        </w:rPr>
        <w:t>amely</w:t>
      </w:r>
      <w:r w:rsidRPr="00431594">
        <w:rPr>
          <w:rFonts w:eastAsiaTheme="minorHAnsi"/>
          <w:bCs/>
          <w:lang w:eastAsia="en-US"/>
        </w:rPr>
        <w:t xml:space="preserve"> a </w:t>
      </w:r>
      <w:r>
        <w:rPr>
          <w:rFonts w:eastAsiaTheme="minorHAnsi"/>
          <w:bCs/>
          <w:lang w:eastAsia="en-US"/>
        </w:rPr>
        <w:t>10</w:t>
      </w:r>
      <w:r w:rsidRPr="00957AE2">
        <w:rPr>
          <w:rFonts w:eastAsiaTheme="minorHAnsi"/>
          <w:bCs/>
          <w:lang w:eastAsia="en-US"/>
        </w:rPr>
        <w:t>. §</w:t>
      </w:r>
      <w:proofErr w:type="spellStart"/>
      <w:r w:rsidRPr="00957AE2">
        <w:rPr>
          <w:rFonts w:eastAsiaTheme="minorHAnsi"/>
          <w:bCs/>
          <w:lang w:eastAsia="en-US"/>
        </w:rPr>
        <w:t>-ban</w:t>
      </w:r>
      <w:proofErr w:type="spellEnd"/>
      <w:r w:rsidRPr="00957AE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meghatározott </w:t>
      </w:r>
      <w:r w:rsidRPr="00957AE2">
        <w:rPr>
          <w:rFonts w:eastAsiaTheme="minorHAnsi"/>
          <w:bCs/>
          <w:lang w:eastAsia="en-US"/>
        </w:rPr>
        <w:t>követelményeknek megfelel.</w:t>
      </w:r>
    </w:p>
    <w:p w:rsidR="00391190" w:rsidRPr="003531CC" w:rsidRDefault="00391190" w:rsidP="0039119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91190" w:rsidRPr="009D2DD6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9D2DD6">
        <w:rPr>
          <w:rFonts w:ascii="Times New Roman" w:eastAsiaTheme="minorHAnsi" w:hAnsi="Times New Roman"/>
          <w:lang w:eastAsia="en-US"/>
        </w:rPr>
        <w:t>A Vhr. szerinti azonosítási jelentést a</w:t>
      </w:r>
      <w:r>
        <w:rPr>
          <w:rFonts w:ascii="Times New Roman" w:eastAsiaTheme="minorHAnsi" w:hAnsi="Times New Roman"/>
          <w:lang w:eastAsia="en-US"/>
        </w:rPr>
        <w:t xml:space="preserve"> Bizottság</w:t>
      </w:r>
      <w:r w:rsidRPr="009D2DD6">
        <w:rPr>
          <w:rFonts w:ascii="Times New Roman" w:eastAsiaTheme="minorHAnsi" w:hAnsi="Times New Roman"/>
          <w:lang w:eastAsia="en-US"/>
        </w:rPr>
        <w:t xml:space="preserve"> a kézhezvételtől számított 10 évig </w:t>
      </w:r>
      <w:r>
        <w:rPr>
          <w:rFonts w:ascii="Times New Roman" w:eastAsiaTheme="minorHAnsi" w:hAnsi="Times New Roman"/>
          <w:lang w:eastAsia="en-US"/>
        </w:rPr>
        <w:t xml:space="preserve">köteles </w:t>
      </w:r>
      <w:r w:rsidRPr="009D2DD6">
        <w:rPr>
          <w:rFonts w:ascii="Times New Roman" w:eastAsiaTheme="minorHAnsi" w:hAnsi="Times New Roman"/>
          <w:lang w:eastAsia="en-US"/>
        </w:rPr>
        <w:t>megőr</w:t>
      </w:r>
      <w:r>
        <w:rPr>
          <w:rFonts w:ascii="Times New Roman" w:eastAsiaTheme="minorHAnsi" w:hAnsi="Times New Roman"/>
          <w:lang w:eastAsia="en-US"/>
        </w:rPr>
        <w:t>izni</w:t>
      </w:r>
      <w:r w:rsidRPr="009D2DD6">
        <w:rPr>
          <w:rFonts w:ascii="Times New Roman" w:eastAsiaTheme="minorHAnsi" w:hAnsi="Times New Roman"/>
          <w:lang w:eastAsia="en-US"/>
        </w:rPr>
        <w:t>.</w:t>
      </w:r>
    </w:p>
    <w:p w:rsidR="00391190" w:rsidRPr="009D2DD6" w:rsidRDefault="00391190" w:rsidP="00391190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</w:p>
    <w:p w:rsidR="00391190" w:rsidRPr="009D2DD6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9D2DD6">
        <w:rPr>
          <w:rFonts w:ascii="Times New Roman" w:eastAsiaTheme="minorHAnsi" w:hAnsi="Times New Roman"/>
          <w:lang w:eastAsia="en-US"/>
        </w:rPr>
        <w:lastRenderedPageBreak/>
        <w:t xml:space="preserve">Az azonosítási jelentésben szereplő kockázatelemzésnek </w:t>
      </w:r>
      <w:r w:rsidR="007A5586">
        <w:rPr>
          <w:rFonts w:ascii="Times New Roman" w:eastAsiaTheme="minorHAnsi" w:hAnsi="Times New Roman"/>
          <w:lang w:eastAsia="en-US"/>
        </w:rPr>
        <w:t xml:space="preserve">– a Vhr. által előírtakon túl – </w:t>
      </w:r>
      <w:r>
        <w:rPr>
          <w:rFonts w:ascii="Times New Roman" w:eastAsiaTheme="minorHAnsi" w:hAnsi="Times New Roman"/>
          <w:lang w:eastAsia="en-US"/>
        </w:rPr>
        <w:t xml:space="preserve">tartalmaznia </w:t>
      </w:r>
      <w:r w:rsidRPr="009D2DD6">
        <w:rPr>
          <w:rFonts w:ascii="Times New Roman" w:eastAsiaTheme="minorHAnsi" w:hAnsi="Times New Roman"/>
          <w:lang w:eastAsia="en-US"/>
        </w:rPr>
        <w:t>kell az aktuális védelmi szintről, valamint az esetleges kiesés következményeiről szóló elemzés</w:t>
      </w:r>
      <w:r>
        <w:rPr>
          <w:rFonts w:ascii="Times New Roman" w:eastAsiaTheme="minorHAnsi" w:hAnsi="Times New Roman"/>
          <w:lang w:eastAsia="en-US"/>
        </w:rPr>
        <w:t>t</w:t>
      </w:r>
      <w:r w:rsidRPr="009D2DD6">
        <w:rPr>
          <w:rFonts w:ascii="Times New Roman" w:eastAsiaTheme="minorHAnsi" w:hAnsi="Times New Roman"/>
          <w:lang w:eastAsia="en-US"/>
        </w:rPr>
        <w:t>.</w:t>
      </w:r>
    </w:p>
    <w:p w:rsidR="00391190" w:rsidRPr="009D2DD6" w:rsidRDefault="00391190" w:rsidP="00391190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9D2DD6">
        <w:rPr>
          <w:rFonts w:ascii="Times New Roman" w:eastAsiaTheme="minorHAnsi" w:hAnsi="Times New Roman"/>
          <w:lang w:eastAsia="en-US"/>
        </w:rPr>
        <w:t xml:space="preserve">Az (1) bekezdés </w:t>
      </w:r>
      <w:r w:rsidRPr="009D2DD6">
        <w:rPr>
          <w:rFonts w:ascii="Times New Roman" w:eastAsiaTheme="minorHAnsi" w:hAnsi="Times New Roman"/>
          <w:i/>
          <w:lang w:eastAsia="en-US"/>
        </w:rPr>
        <w:t>f)</w:t>
      </w:r>
      <w:r w:rsidRPr="009D2DD6">
        <w:rPr>
          <w:rFonts w:ascii="Times New Roman" w:eastAsiaTheme="minorHAnsi" w:hAnsi="Times New Roman"/>
          <w:lang w:eastAsia="en-US"/>
        </w:rPr>
        <w:t xml:space="preserve"> pontja szerinti laboratóriumok esetében az azonosítási jelentésben </w:t>
      </w:r>
      <w:r w:rsidR="007A5586">
        <w:rPr>
          <w:rFonts w:ascii="Times New Roman" w:eastAsiaTheme="minorHAnsi" w:hAnsi="Times New Roman"/>
          <w:lang w:eastAsia="en-US"/>
        </w:rPr>
        <w:t xml:space="preserve">– a Vhr. által előírtakon túl – </w:t>
      </w:r>
      <w:r w:rsidRPr="009D2DD6">
        <w:rPr>
          <w:rFonts w:ascii="Times New Roman" w:eastAsiaTheme="minorHAnsi" w:hAnsi="Times New Roman"/>
          <w:lang w:eastAsia="en-US"/>
        </w:rPr>
        <w:t xml:space="preserve">fel kell tüntetni a </w:t>
      </w:r>
      <w:r>
        <w:rPr>
          <w:rFonts w:ascii="Times New Roman" w:eastAsiaTheme="minorHAnsi" w:hAnsi="Times New Roman"/>
          <w:lang w:eastAsia="en-US"/>
        </w:rPr>
        <w:t>bejelentési</w:t>
      </w:r>
      <w:r w:rsidRPr="009D2DD6">
        <w:rPr>
          <w:rFonts w:ascii="Times New Roman" w:eastAsiaTheme="minorHAnsi" w:hAnsi="Times New Roman"/>
          <w:lang w:eastAsia="en-US"/>
        </w:rPr>
        <w:t xml:space="preserve"> kötelezettség alapjául szolgáló anyagok nevét, mennyiségét, helyét, továbbá az ezekkel kapcsolatos műszaki-technológiai támogatási szolgáltatást, a laboratórium méretét, a dolgozók számát és végzettségét.</w:t>
      </w:r>
    </w:p>
    <w:p w:rsidR="007A5586" w:rsidRDefault="007A5586" w:rsidP="007A5586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</w:p>
    <w:p w:rsidR="00391190" w:rsidRPr="003F787F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3F787F">
        <w:rPr>
          <w:rFonts w:ascii="Times New Roman" w:eastAsiaTheme="minorHAnsi" w:hAnsi="Times New Roman"/>
          <w:lang w:eastAsia="en-US"/>
        </w:rPr>
        <w:t xml:space="preserve">Az (1) bekezdés </w:t>
      </w:r>
      <w:r w:rsidRPr="003F787F">
        <w:rPr>
          <w:rFonts w:ascii="Times New Roman" w:eastAsiaTheme="minorHAnsi" w:hAnsi="Times New Roman"/>
          <w:i/>
          <w:lang w:eastAsia="en-US"/>
        </w:rPr>
        <w:t>a)</w:t>
      </w:r>
      <w:r w:rsidRPr="003F787F">
        <w:rPr>
          <w:rFonts w:ascii="Times New Roman" w:eastAsiaTheme="minorHAnsi" w:hAnsi="Times New Roman"/>
          <w:lang w:eastAsia="en-US"/>
        </w:rPr>
        <w:t xml:space="preserve"> és </w:t>
      </w:r>
      <w:r w:rsidRPr="003F787F">
        <w:rPr>
          <w:rFonts w:ascii="Times New Roman" w:eastAsiaTheme="minorHAnsi" w:hAnsi="Times New Roman"/>
          <w:i/>
          <w:lang w:eastAsia="en-US"/>
        </w:rPr>
        <w:t>f)</w:t>
      </w:r>
      <w:r w:rsidRPr="003F787F">
        <w:rPr>
          <w:rFonts w:ascii="Times New Roman" w:eastAsiaTheme="minorHAnsi" w:hAnsi="Times New Roman"/>
          <w:lang w:eastAsia="en-US"/>
        </w:rPr>
        <w:t xml:space="preserve"> pontjába tartozó, kijelölt rendszerelem üzemeltetője a kijelölés alapj</w:t>
      </w:r>
      <w:r>
        <w:rPr>
          <w:rFonts w:ascii="Times New Roman" w:eastAsiaTheme="minorHAnsi" w:hAnsi="Times New Roman"/>
          <w:lang w:eastAsia="en-US"/>
        </w:rPr>
        <w:t>á</w:t>
      </w:r>
      <w:r w:rsidRPr="003F787F">
        <w:rPr>
          <w:rFonts w:ascii="Times New Roman" w:eastAsiaTheme="minorHAnsi" w:hAnsi="Times New Roman"/>
          <w:lang w:eastAsia="en-US"/>
        </w:rPr>
        <w:t>ul szolgáló tevékenységváltozás esetén köteles azonosítási eljárást lefolytatni és az azonosítási jelentést a működési engedély módosítását elrendelő határozat jogerőre emelkedésétől számított 90 napon belül a javaslattevő hatóság részére benyújtani.</w:t>
      </w:r>
    </w:p>
    <w:p w:rsidR="00391190" w:rsidRPr="009D2DD6" w:rsidRDefault="00391190" w:rsidP="00391190">
      <w:pPr>
        <w:pStyle w:val="Listaszerbekezds"/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lang w:eastAsia="en-US"/>
        </w:rPr>
      </w:pPr>
    </w:p>
    <w:p w:rsidR="00391190" w:rsidRPr="00890976" w:rsidRDefault="00391190" w:rsidP="00391190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890976">
        <w:rPr>
          <w:rFonts w:ascii="Times New Roman" w:eastAsiaTheme="minorHAnsi" w:hAnsi="Times New Roman"/>
          <w:lang w:eastAsia="en-US"/>
        </w:rPr>
        <w:t>Nem kell új azonosítási jelentést készítenie a</w:t>
      </w:r>
      <w:r w:rsidR="00A072A8">
        <w:rPr>
          <w:rFonts w:ascii="Times New Roman" w:eastAsiaTheme="minorHAnsi" w:hAnsi="Times New Roman"/>
          <w:lang w:eastAsia="en-US"/>
        </w:rPr>
        <w:t>z</w:t>
      </w:r>
      <w:r w:rsidRPr="00890976">
        <w:rPr>
          <w:rFonts w:ascii="Times New Roman" w:eastAsiaTheme="minorHAnsi" w:hAnsi="Times New Roman"/>
          <w:lang w:eastAsia="en-US"/>
        </w:rPr>
        <w:t xml:space="preserve"> (1) bekezdés szerinti szervezet üzemeltetőjének, ha a jelentés elkészítése alól az előző azonosítási eljárás során a Bizottság felmentést adott és a szervezet tevékenységében nem történt lényeges változás, kivéve, ha a Bizottság az azonosítási jelentés benyújtására határidő tűzésével a szervezetet felszólítja.</w:t>
      </w:r>
    </w:p>
    <w:p w:rsidR="00391190" w:rsidRPr="003531CC" w:rsidRDefault="00391190" w:rsidP="00391190">
      <w:pPr>
        <w:autoSpaceDE w:val="0"/>
        <w:autoSpaceDN w:val="0"/>
        <w:adjustRightInd w:val="0"/>
        <w:spacing w:after="20"/>
        <w:jc w:val="both"/>
        <w:rPr>
          <w:rFonts w:eastAsiaTheme="minorHAnsi"/>
          <w:i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Biztonsági összekötő személyre vonatkozó szabályok</w:t>
      </w:r>
    </w:p>
    <w:p w:rsidR="00391190" w:rsidRPr="003531CC" w:rsidRDefault="00391190" w:rsidP="00391190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autoSpaceDE w:val="0"/>
        <w:autoSpaceDN w:val="0"/>
        <w:adjustRightInd w:val="0"/>
        <w:rPr>
          <w:rFonts w:eastAsiaTheme="minorHAnsi"/>
          <w:i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A Vhr. 6. § (1) bekezdése szerinti, az adott ágazatnak megfelelő szakirányú végzettségnek minősül – </w:t>
      </w:r>
      <w:r w:rsidRPr="00886033">
        <w:rPr>
          <w:rFonts w:ascii="Times New Roman" w:eastAsiaTheme="minorHAnsi" w:hAnsi="Times New Roman"/>
          <w:lang w:eastAsia="en-US"/>
        </w:rPr>
        <w:t>a (2) és (3) bekezdésben meghatározott kivétellel</w:t>
      </w:r>
      <w:r>
        <w:rPr>
          <w:rFonts w:ascii="Times New Roman" w:eastAsiaTheme="minorHAnsi" w:hAnsi="Times New Roman"/>
          <w:lang w:eastAsia="en-US"/>
        </w:rPr>
        <w:t xml:space="preserve"> – </w:t>
      </w:r>
    </w:p>
    <w:p w:rsidR="00391190" w:rsidRPr="009D2DD6" w:rsidRDefault="00391190" w:rsidP="00391190">
      <w:pPr>
        <w:numPr>
          <w:ilvl w:val="0"/>
          <w:numId w:val="23"/>
        </w:numPr>
        <w:autoSpaceDE w:val="0"/>
        <w:autoSpaceDN w:val="0"/>
        <w:adjustRightInd w:val="0"/>
        <w:ind w:left="851" w:hanging="426"/>
        <w:contextualSpacing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az </w:t>
      </w:r>
      <w:r w:rsidRPr="009D2DD6">
        <w:rPr>
          <w:rFonts w:eastAsiaTheme="minorHAnsi"/>
          <w:bCs/>
          <w:lang w:eastAsia="en-US"/>
        </w:rPr>
        <w:t>orvos végzettség</w:t>
      </w:r>
      <w:r w:rsidRPr="0029165A">
        <w:rPr>
          <w:rFonts w:eastAsiaTheme="minorHAnsi"/>
          <w:bCs/>
          <w:lang w:eastAsia="en-US"/>
        </w:rPr>
        <w:t>,</w:t>
      </w:r>
      <w:r w:rsidRPr="009D2DD6">
        <w:rPr>
          <w:rFonts w:eastAsiaTheme="minorHAnsi"/>
          <w:bCs/>
          <w:lang w:eastAsia="en-US"/>
        </w:rPr>
        <w:t xml:space="preserve"> vagy </w:t>
      </w:r>
    </w:p>
    <w:p w:rsidR="00391190" w:rsidRPr="0029165A" w:rsidRDefault="00391190" w:rsidP="00391190">
      <w:pPr>
        <w:numPr>
          <w:ilvl w:val="0"/>
          <w:numId w:val="23"/>
        </w:numPr>
        <w:autoSpaceDE w:val="0"/>
        <w:autoSpaceDN w:val="0"/>
        <w:adjustRightInd w:val="0"/>
        <w:ind w:left="851" w:hanging="426"/>
        <w:contextualSpacing/>
        <w:jc w:val="both"/>
        <w:rPr>
          <w:rFonts w:eastAsiaTheme="minorHAnsi"/>
          <w:bCs/>
          <w:strike/>
          <w:lang w:eastAsia="en-US"/>
        </w:rPr>
      </w:pPr>
      <w:r w:rsidRPr="009D2DD6">
        <w:rPr>
          <w:rFonts w:eastAsiaTheme="minorHAnsi"/>
          <w:bCs/>
          <w:lang w:eastAsia="en-US"/>
        </w:rPr>
        <w:t xml:space="preserve">egyéb felsőfokú végzettség esetén </w:t>
      </w:r>
      <w:r>
        <w:rPr>
          <w:rFonts w:eastAsiaTheme="minorHAnsi"/>
          <w:bCs/>
          <w:lang w:eastAsia="en-US"/>
        </w:rPr>
        <w:t xml:space="preserve">az </w:t>
      </w:r>
      <w:r w:rsidRPr="009D2DD6">
        <w:rPr>
          <w:rFonts w:eastAsiaTheme="minorHAnsi"/>
          <w:bCs/>
          <w:lang w:eastAsia="en-US"/>
        </w:rPr>
        <w:t>egészségügyi igazgatási feladatkörben szerzett legalább 5 éves</w:t>
      </w:r>
      <w:r w:rsidRPr="007C1F02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szakmai </w:t>
      </w:r>
      <w:r w:rsidRPr="00014F52">
        <w:rPr>
          <w:rFonts w:eastAsiaTheme="minorHAnsi"/>
          <w:bCs/>
          <w:lang w:eastAsia="en-US"/>
        </w:rPr>
        <w:t>tapasztalat</w:t>
      </w:r>
      <w:r>
        <w:rPr>
          <w:rFonts w:eastAsiaTheme="minorHAnsi"/>
          <w:bCs/>
          <w:lang w:eastAsia="en-US"/>
        </w:rPr>
        <w:t>.</w:t>
      </w:r>
    </w:p>
    <w:p w:rsidR="00391190" w:rsidRPr="003531CC" w:rsidRDefault="00391190" w:rsidP="00391190">
      <w:pPr>
        <w:autoSpaceDE w:val="0"/>
        <w:autoSpaceDN w:val="0"/>
        <w:adjustRightInd w:val="0"/>
        <w:spacing w:after="20"/>
        <w:jc w:val="both"/>
        <w:rPr>
          <w:rFonts w:eastAsiaTheme="minorHAnsi"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A Vhr. 6. § (1) bekezdése szerinti szakirányú végzettségnek minősül laboratóriumban történő foglalkoztatás esetén </w:t>
      </w:r>
    </w:p>
    <w:p w:rsidR="00391190" w:rsidRPr="00D33159" w:rsidRDefault="00391190" w:rsidP="00391190">
      <w:pPr>
        <w:numPr>
          <w:ilvl w:val="0"/>
          <w:numId w:val="5"/>
        </w:numPr>
        <w:ind w:left="851" w:hanging="426"/>
        <w:contextualSpacing/>
        <w:jc w:val="both"/>
      </w:pPr>
      <w:r>
        <w:t xml:space="preserve">a </w:t>
      </w:r>
      <w:r w:rsidRPr="00D33159">
        <w:t>biológus végzettség,</w:t>
      </w:r>
    </w:p>
    <w:p w:rsidR="00391190" w:rsidRPr="00D33159" w:rsidRDefault="00391190" w:rsidP="00391190">
      <w:pPr>
        <w:numPr>
          <w:ilvl w:val="0"/>
          <w:numId w:val="5"/>
        </w:numPr>
        <w:ind w:left="851" w:hanging="426"/>
        <w:contextualSpacing/>
        <w:jc w:val="both"/>
      </w:pPr>
      <w:r>
        <w:t xml:space="preserve">a </w:t>
      </w:r>
      <w:r w:rsidRPr="00D33159">
        <w:t>mikrobiológus végzettség, vagy</w:t>
      </w:r>
    </w:p>
    <w:p w:rsidR="00391190" w:rsidRPr="00D33159" w:rsidRDefault="00391190" w:rsidP="00391190">
      <w:pPr>
        <w:numPr>
          <w:ilvl w:val="0"/>
          <w:numId w:val="5"/>
        </w:numPr>
        <w:ind w:left="851" w:hanging="426"/>
        <w:contextualSpacing/>
        <w:jc w:val="both"/>
      </w:pPr>
      <w:r>
        <w:t xml:space="preserve">az </w:t>
      </w:r>
      <w:r w:rsidRPr="00D33159">
        <w:t>orvos végzettség</w:t>
      </w:r>
      <w:r>
        <w:t>.</w:t>
      </w:r>
    </w:p>
    <w:p w:rsidR="00391190" w:rsidRDefault="00391190" w:rsidP="00391190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064B6" w:rsidRPr="00721ECC" w:rsidRDefault="00391190" w:rsidP="00391190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ind w:left="426"/>
        <w:jc w:val="both"/>
        <w:rPr>
          <w:rFonts w:ascii="Times New Roman" w:eastAsiaTheme="minorHAnsi" w:hAnsi="Times New Roman"/>
          <w:u w:val="single"/>
          <w:lang w:eastAsia="en-US"/>
        </w:rPr>
      </w:pPr>
      <w:r w:rsidRPr="002E5DD3">
        <w:rPr>
          <w:rFonts w:ascii="Times New Roman" w:eastAsiaTheme="minorHAnsi" w:hAnsi="Times New Roman"/>
          <w:lang w:eastAsia="en-US"/>
        </w:rPr>
        <w:t xml:space="preserve">A </w:t>
      </w:r>
      <w:r>
        <w:rPr>
          <w:rFonts w:ascii="Times New Roman" w:eastAsiaTheme="minorHAnsi" w:hAnsi="Times New Roman"/>
          <w:lang w:eastAsia="en-US"/>
        </w:rPr>
        <w:t>Vhr.</w:t>
      </w:r>
      <w:r w:rsidRPr="002E5DD3">
        <w:rPr>
          <w:rFonts w:ascii="Times New Roman" w:eastAsiaTheme="minorHAnsi" w:hAnsi="Times New Roman"/>
          <w:lang w:eastAsia="en-US"/>
        </w:rPr>
        <w:t xml:space="preserve"> 6. § (1) bekezdése szerinti szakirányú végze</w:t>
      </w:r>
      <w:r w:rsidRPr="00585A06">
        <w:rPr>
          <w:rFonts w:ascii="Times New Roman" w:eastAsiaTheme="minorHAnsi" w:hAnsi="Times New Roman"/>
          <w:lang w:eastAsia="en-US"/>
        </w:rPr>
        <w:t>ttségnek minősül gyógyszer-nagykereskedelemben történő foglalkoztatás esetén</w:t>
      </w:r>
    </w:p>
    <w:p w:rsidR="00F064B6" w:rsidRDefault="00F064B6" w:rsidP="00721ECC">
      <w:pPr>
        <w:autoSpaceDE w:val="0"/>
        <w:autoSpaceDN w:val="0"/>
        <w:adjustRightInd w:val="0"/>
        <w:ind w:left="66"/>
        <w:jc w:val="both"/>
        <w:rPr>
          <w:iCs/>
          <w:color w:val="000000"/>
        </w:rPr>
      </w:pPr>
      <w:proofErr w:type="gramStart"/>
      <w:r>
        <w:rPr>
          <w:rFonts w:eastAsiaTheme="minorHAnsi"/>
          <w:lang w:eastAsia="en-US"/>
        </w:rPr>
        <w:t>a</w:t>
      </w:r>
      <w:proofErr w:type="gramEnd"/>
      <w:r>
        <w:rPr>
          <w:rFonts w:eastAsiaTheme="minorHAnsi"/>
          <w:lang w:eastAsia="en-US"/>
        </w:rPr>
        <w:t>)</w:t>
      </w:r>
      <w:r w:rsidR="00391190" w:rsidRPr="00F064B6">
        <w:rPr>
          <w:rFonts w:eastAsiaTheme="minorHAnsi"/>
          <w:lang w:eastAsia="en-US"/>
        </w:rPr>
        <w:t xml:space="preserve"> </w:t>
      </w:r>
      <w:proofErr w:type="spellStart"/>
      <w:r w:rsidR="00391190" w:rsidRPr="00F064B6">
        <w:rPr>
          <w:rFonts w:eastAsiaTheme="minorHAnsi"/>
          <w:lang w:eastAsia="en-US"/>
        </w:rPr>
        <w:t>a</w:t>
      </w:r>
      <w:proofErr w:type="spellEnd"/>
      <w:r w:rsidR="00391190" w:rsidRPr="00F064B6">
        <w:rPr>
          <w:rFonts w:eastAsiaTheme="minorHAnsi"/>
          <w:lang w:eastAsia="en-US"/>
        </w:rPr>
        <w:t xml:space="preserve"> gyógyszerek minőségbiztosítása érdekében meghatalmazott személy képesítési feltételeiről szóló miniszteri rendeletben meghatározott feltételeknek megfelelő végzettség</w:t>
      </w:r>
      <w:r>
        <w:rPr>
          <w:rFonts w:eastAsiaTheme="minorHAnsi"/>
          <w:lang w:eastAsia="en-US"/>
        </w:rPr>
        <w:t xml:space="preserve">, </w:t>
      </w:r>
      <w:r w:rsidR="00721ECC">
        <w:rPr>
          <w:iCs/>
          <w:color w:val="000000"/>
        </w:rPr>
        <w:t>vagy</w:t>
      </w:r>
    </w:p>
    <w:p w:rsidR="00721ECC" w:rsidRDefault="00F064B6" w:rsidP="00721ECC">
      <w:pPr>
        <w:autoSpaceDE w:val="0"/>
        <w:autoSpaceDN w:val="0"/>
        <w:adjustRightInd w:val="0"/>
        <w:ind w:left="66"/>
        <w:jc w:val="both"/>
        <w:rPr>
          <w:iCs/>
          <w:color w:val="000000"/>
        </w:rPr>
      </w:pPr>
      <w:r>
        <w:rPr>
          <w:iCs/>
          <w:color w:val="000000"/>
        </w:rPr>
        <w:t xml:space="preserve">b) </w:t>
      </w:r>
      <w:r w:rsidRPr="00721ECC">
        <w:rPr>
          <w:iCs/>
          <w:color w:val="000000"/>
        </w:rPr>
        <w:t xml:space="preserve">bármely műszaki-, mérnöki-, logisztikus-, gépész-, gyógyszerész-, vegyész- vagy informatikus szakon szerzett felsőfokú végzettség, </w:t>
      </w:r>
      <w:r>
        <w:rPr>
          <w:iCs/>
          <w:color w:val="000000"/>
        </w:rPr>
        <w:t>ha az</w:t>
      </w:r>
      <w:r w:rsidRPr="00721ECC">
        <w:rPr>
          <w:iCs/>
          <w:color w:val="000000"/>
        </w:rPr>
        <w:t xml:space="preserve"> </w:t>
      </w:r>
      <w:proofErr w:type="gramStart"/>
      <w:r>
        <w:rPr>
          <w:iCs/>
          <w:color w:val="000000"/>
        </w:rPr>
        <w:t>ezen</w:t>
      </w:r>
      <w:proofErr w:type="gramEnd"/>
      <w:r w:rsidRPr="00721ECC">
        <w:rPr>
          <w:iCs/>
          <w:color w:val="000000"/>
        </w:rPr>
        <w:t xml:space="preserve"> végzettségek bármelyikének megszerzője gyógyszer-kereskedelmi</w:t>
      </w:r>
      <w:r w:rsidR="00721ECC">
        <w:rPr>
          <w:iCs/>
          <w:color w:val="000000"/>
        </w:rPr>
        <w:t>, illetve</w:t>
      </w:r>
      <w:r w:rsidRPr="00721ECC">
        <w:rPr>
          <w:iCs/>
          <w:color w:val="000000"/>
        </w:rPr>
        <w:t xml:space="preserve"> egyéb gyógyszeripari tevékenységet végző gazdasági társaságnál, vállalkozásnál vagy ilyen területen működő hatóságnál, intézetnél vagy más szervezetnél legalább 3 év gyakorlatot szerzett a végzettségének megfelelő munkakörben vagy megbízási jogviszonyban.</w:t>
      </w:r>
    </w:p>
    <w:p w:rsidR="00F064B6" w:rsidRPr="003531CC" w:rsidRDefault="00F064B6" w:rsidP="00391190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 xml:space="preserve"> Az </w:t>
      </w:r>
      <w:r w:rsidR="0021481A">
        <w:rPr>
          <w:rFonts w:ascii="Times New Roman" w:eastAsiaTheme="minorHAnsi" w:hAnsi="Times New Roman"/>
          <w:b/>
          <w:i/>
          <w:lang w:eastAsia="en-US"/>
        </w:rPr>
        <w:t xml:space="preserve">egészségügyi ágazathoz tartozó rendszerelemek </w:t>
      </w:r>
      <w:r w:rsidRPr="003531CC">
        <w:rPr>
          <w:rFonts w:ascii="Times New Roman" w:eastAsiaTheme="minorHAnsi" w:hAnsi="Times New Roman"/>
          <w:b/>
          <w:i/>
          <w:lang w:eastAsia="en-US"/>
        </w:rPr>
        <w:t>Üzemeltetői Biztonsági Terv</w:t>
      </w:r>
      <w:r w:rsidR="0021481A">
        <w:rPr>
          <w:rFonts w:ascii="Times New Roman" w:eastAsiaTheme="minorHAnsi" w:hAnsi="Times New Roman"/>
          <w:b/>
          <w:i/>
          <w:lang w:eastAsia="en-US"/>
        </w:rPr>
        <w:t>ei</w:t>
      </w:r>
      <w:r w:rsidRPr="003531CC">
        <w:rPr>
          <w:rFonts w:ascii="Times New Roman" w:eastAsiaTheme="minorHAnsi" w:hAnsi="Times New Roman"/>
          <w:b/>
          <w:i/>
          <w:lang w:eastAsia="en-US"/>
        </w:rPr>
        <w:t>re vonatkozó különleges szabályok</w:t>
      </w:r>
    </w:p>
    <w:p w:rsidR="00391190" w:rsidRPr="003531CC" w:rsidRDefault="00391190" w:rsidP="00391190">
      <w:pPr>
        <w:jc w:val="both"/>
        <w:rPr>
          <w:rFonts w:eastAsiaTheme="minorHAnsi"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Default="00391190" w:rsidP="00391190">
      <w:pPr>
        <w:jc w:val="both"/>
        <w:rPr>
          <w:rFonts w:eastAsiaTheme="minorHAnsi"/>
          <w:lang w:eastAsia="en-US"/>
        </w:rPr>
      </w:pPr>
    </w:p>
    <w:p w:rsidR="00391190" w:rsidRDefault="00391190" w:rsidP="00391190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 w:rsidRPr="00AD5D4A">
        <w:rPr>
          <w:rFonts w:ascii="Times New Roman" w:eastAsiaTheme="minorHAnsi" w:hAnsi="Times New Roman"/>
          <w:lang w:eastAsia="en-US"/>
        </w:rPr>
        <w:lastRenderedPageBreak/>
        <w:t>A</w:t>
      </w:r>
      <w:r w:rsidRPr="00E26CE7">
        <w:rPr>
          <w:rFonts w:ascii="Times New Roman" w:eastAsiaTheme="minorHAnsi" w:hAnsi="Times New Roman"/>
          <w:lang w:eastAsia="en-US"/>
        </w:rPr>
        <w:t>z egészségügyi intézmények egészségügyi válsághelyzeti terveinek tartalmi követelményeiről, valamint egyes egészségügyi tárgyú miniszteri rendeletek módosításáról szóló 43/2014. (VIII. 19.) EMMI rendelet</w:t>
      </w:r>
      <w:r>
        <w:rPr>
          <w:rFonts w:ascii="Times New Roman" w:eastAsiaTheme="minorHAnsi" w:hAnsi="Times New Roman"/>
          <w:lang w:eastAsia="en-US"/>
        </w:rPr>
        <w:t xml:space="preserve"> 1. számú mellékletében felsoroltak figyelembevételével </w:t>
      </w:r>
      <w:r w:rsidRPr="00AD5D4A">
        <w:rPr>
          <w:rFonts w:ascii="Times New Roman" w:eastAsiaTheme="minorHAnsi" w:hAnsi="Times New Roman"/>
          <w:lang w:eastAsia="en-US"/>
        </w:rPr>
        <w:t>kórház esetében az Üzemeltet</w:t>
      </w:r>
      <w:r>
        <w:rPr>
          <w:rFonts w:ascii="Times New Roman" w:eastAsiaTheme="minorHAnsi" w:hAnsi="Times New Roman"/>
          <w:lang w:eastAsia="en-US"/>
        </w:rPr>
        <w:t>ő</w:t>
      </w:r>
      <w:r w:rsidRPr="00AD5D4A">
        <w:rPr>
          <w:rFonts w:ascii="Times New Roman" w:eastAsiaTheme="minorHAnsi" w:hAnsi="Times New Roman"/>
          <w:lang w:eastAsia="en-US"/>
        </w:rPr>
        <w:t>i Biztonsági Terv (a továbbiakban: ÜBT) tartalmazza az alábbi részterveket:</w:t>
      </w:r>
    </w:p>
    <w:p w:rsidR="00391190" w:rsidRPr="003531CC" w:rsidRDefault="00391190" w:rsidP="00391190">
      <w:pPr>
        <w:numPr>
          <w:ilvl w:val="0"/>
          <w:numId w:val="28"/>
        </w:numPr>
        <w:ind w:left="851" w:hanging="425"/>
        <w:contextualSpacing/>
        <w:jc w:val="both"/>
      </w:pPr>
      <w:r w:rsidRPr="003531CC">
        <w:t>a közművek kiváltására, alternatív működtetésére vonatkozó terv,</w:t>
      </w:r>
    </w:p>
    <w:p w:rsidR="00391190" w:rsidRPr="003531CC" w:rsidRDefault="00391190" w:rsidP="00391190">
      <w:pPr>
        <w:numPr>
          <w:ilvl w:val="0"/>
          <w:numId w:val="28"/>
        </w:numPr>
        <w:ind w:left="851" w:hanging="426"/>
        <w:contextualSpacing/>
        <w:jc w:val="both"/>
      </w:pPr>
      <w:r w:rsidRPr="003531CC">
        <w:t>a szükséges, elengedhetetlen szolgáltatások biztosítására vonatkozó terv,</w:t>
      </w:r>
    </w:p>
    <w:p w:rsidR="00391190" w:rsidRPr="003531CC" w:rsidRDefault="00391190" w:rsidP="00391190">
      <w:pPr>
        <w:numPr>
          <w:ilvl w:val="0"/>
          <w:numId w:val="28"/>
        </w:numPr>
        <w:ind w:left="851" w:hanging="426"/>
        <w:contextualSpacing/>
        <w:jc w:val="both"/>
      </w:pPr>
      <w:r w:rsidRPr="003531CC">
        <w:t>élelmezési terv,</w:t>
      </w:r>
    </w:p>
    <w:p w:rsidR="00391190" w:rsidRPr="003531CC" w:rsidRDefault="00391190" w:rsidP="00391190">
      <w:pPr>
        <w:numPr>
          <w:ilvl w:val="0"/>
          <w:numId w:val="28"/>
        </w:numPr>
        <w:ind w:left="851" w:hanging="426"/>
        <w:contextualSpacing/>
        <w:jc w:val="both"/>
      </w:pPr>
      <w:r w:rsidRPr="003531CC">
        <w:t>gyógyszer, egészségügyi fogyóeszköz, vér- és vérkészítmények pótlási terve, valamint</w:t>
      </w:r>
    </w:p>
    <w:p w:rsidR="00391190" w:rsidRPr="003531CC" w:rsidRDefault="00391190" w:rsidP="00391190">
      <w:pPr>
        <w:numPr>
          <w:ilvl w:val="0"/>
          <w:numId w:val="28"/>
        </w:numPr>
        <w:ind w:left="851" w:hanging="426"/>
        <w:contextualSpacing/>
        <w:jc w:val="both"/>
      </w:pPr>
      <w:r w:rsidRPr="003531CC">
        <w:t>kommunikációs terv.</w:t>
      </w:r>
    </w:p>
    <w:p w:rsidR="00391190" w:rsidRPr="003531CC" w:rsidRDefault="00391190" w:rsidP="00391190"/>
    <w:p w:rsidR="00391190" w:rsidRPr="00AD5D4A" w:rsidRDefault="00391190" w:rsidP="00391190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L</w:t>
      </w:r>
      <w:r w:rsidRPr="00AD5D4A">
        <w:rPr>
          <w:rFonts w:ascii="Times New Roman" w:eastAsiaTheme="minorHAnsi" w:hAnsi="Times New Roman"/>
          <w:lang w:eastAsia="en-US"/>
        </w:rPr>
        <w:t>aboratórium esetében az ÜBT tartalmazza az alábbi részterveket:</w:t>
      </w:r>
    </w:p>
    <w:p w:rsidR="00391190" w:rsidRDefault="00391190" w:rsidP="00391190">
      <w:pPr>
        <w:numPr>
          <w:ilvl w:val="0"/>
          <w:numId w:val="13"/>
        </w:numPr>
        <w:ind w:left="851" w:hanging="426"/>
        <w:contextualSpacing/>
        <w:jc w:val="both"/>
      </w:pPr>
      <w:r w:rsidRPr="00AA4F31">
        <w:t>a mikrobiológiai, vagy egyéb biológiai anyag, valamint toxin kijutása esetén alkalmazandó válságtervet, valamint</w:t>
      </w:r>
    </w:p>
    <w:p w:rsidR="00391190" w:rsidRPr="00AA4F31" w:rsidRDefault="00391190" w:rsidP="00391190">
      <w:pPr>
        <w:numPr>
          <w:ilvl w:val="0"/>
          <w:numId w:val="13"/>
        </w:numPr>
        <w:ind w:left="851" w:hanging="426"/>
        <w:contextualSpacing/>
        <w:jc w:val="both"/>
      </w:pPr>
      <w:r w:rsidRPr="00AA4F31">
        <w:t>a beléptetés regisztrálására, az illetéktelen személy belépésének megakadályozására vonatkozó tervet.</w:t>
      </w:r>
    </w:p>
    <w:p w:rsidR="00391190" w:rsidRDefault="00391190" w:rsidP="00391190"/>
    <w:p w:rsidR="00391190" w:rsidRPr="00AD5D4A" w:rsidRDefault="00391190" w:rsidP="00391190">
      <w:pPr>
        <w:jc w:val="both"/>
      </w:pPr>
      <w:r w:rsidRPr="00AD5D4A">
        <w:t xml:space="preserve">(3) </w:t>
      </w:r>
      <w:r>
        <w:t>G</w:t>
      </w:r>
      <w:r w:rsidRPr="00AD5D4A">
        <w:t>yógyszer-nagykereskedő esetén az ÜBT tartalmazza:</w:t>
      </w:r>
    </w:p>
    <w:p w:rsidR="00391190" w:rsidRPr="00AD5D4A" w:rsidRDefault="00391190" w:rsidP="00391190">
      <w:pPr>
        <w:numPr>
          <w:ilvl w:val="0"/>
          <w:numId w:val="27"/>
        </w:numPr>
        <w:spacing w:after="200" w:line="276" w:lineRule="auto"/>
        <w:ind w:left="851" w:hanging="425"/>
        <w:contextualSpacing/>
        <w:jc w:val="both"/>
      </w:pPr>
      <w:r w:rsidRPr="00AD5D4A">
        <w:t>a közművek kiváltására, alternatív működtetésére vonatkozó tervet,</w:t>
      </w:r>
    </w:p>
    <w:p w:rsidR="00391190" w:rsidRPr="00AD5D4A" w:rsidRDefault="00391190" w:rsidP="00391190">
      <w:pPr>
        <w:numPr>
          <w:ilvl w:val="0"/>
          <w:numId w:val="27"/>
        </w:numPr>
        <w:spacing w:after="200" w:line="276" w:lineRule="auto"/>
        <w:ind w:left="851" w:hanging="425"/>
        <w:contextualSpacing/>
        <w:jc w:val="both"/>
      </w:pPr>
      <w:r w:rsidRPr="00AD5D4A">
        <w:t>a szükséges, elengedhetetlen kiszállítások biztosítására vonatkozó tervet,</w:t>
      </w:r>
    </w:p>
    <w:p w:rsidR="00391190" w:rsidRPr="00AD5D4A" w:rsidRDefault="00391190" w:rsidP="00391190">
      <w:pPr>
        <w:numPr>
          <w:ilvl w:val="0"/>
          <w:numId w:val="27"/>
        </w:numPr>
        <w:spacing w:after="200" w:line="276" w:lineRule="auto"/>
        <w:ind w:left="851" w:hanging="425"/>
        <w:contextualSpacing/>
        <w:jc w:val="both"/>
      </w:pPr>
      <w:r w:rsidRPr="00AD5D4A">
        <w:t>alternatív logisztikai tervet (igénybe vehető járművek)</w:t>
      </w:r>
      <w:r>
        <w:t>,</w:t>
      </w:r>
    </w:p>
    <w:p w:rsidR="00391190" w:rsidRPr="00AD5D4A" w:rsidRDefault="00391190" w:rsidP="00391190">
      <w:pPr>
        <w:numPr>
          <w:ilvl w:val="0"/>
          <w:numId w:val="27"/>
        </w:numPr>
        <w:spacing w:after="200" w:line="276" w:lineRule="auto"/>
        <w:ind w:left="851" w:hanging="425"/>
        <w:contextualSpacing/>
        <w:jc w:val="both"/>
      </w:pPr>
      <w:r w:rsidRPr="00AD5D4A">
        <w:t>gyógyszerek utánpótlási tervét, valamint</w:t>
      </w:r>
    </w:p>
    <w:p w:rsidR="00391190" w:rsidRDefault="00391190" w:rsidP="00391190">
      <w:pPr>
        <w:numPr>
          <w:ilvl w:val="0"/>
          <w:numId w:val="27"/>
        </w:numPr>
        <w:spacing w:after="200" w:line="276" w:lineRule="auto"/>
        <w:ind w:left="851" w:hanging="425"/>
        <w:contextualSpacing/>
        <w:jc w:val="both"/>
      </w:pPr>
      <w:r w:rsidRPr="00AD5D4A">
        <w:t>kommunikációs tervet.</w:t>
      </w:r>
    </w:p>
    <w:p w:rsidR="00EC0F2A" w:rsidRDefault="00EC0F2A" w:rsidP="00EC0F2A">
      <w:pPr>
        <w:spacing w:after="200" w:line="276" w:lineRule="auto"/>
        <w:contextualSpacing/>
        <w:jc w:val="both"/>
      </w:pPr>
    </w:p>
    <w:p w:rsidR="00EC0F2A" w:rsidRPr="00AD5D4A" w:rsidRDefault="00EC0F2A" w:rsidP="00EC0F2A">
      <w:pPr>
        <w:spacing w:after="200" w:line="276" w:lineRule="auto"/>
        <w:contextualSpacing/>
        <w:jc w:val="both"/>
      </w:pPr>
      <w:r>
        <w:t xml:space="preserve">(4) Az </w:t>
      </w:r>
      <w:proofErr w:type="spellStart"/>
      <w:r>
        <w:t>ÜBT-nek</w:t>
      </w:r>
      <w:proofErr w:type="spellEnd"/>
      <w:r>
        <w:t xml:space="preserve"> az (1)-(3) bekezdésben foglaltak</w:t>
      </w:r>
      <w:r w:rsidR="00164AD3">
        <w:t>on túl</w:t>
      </w:r>
      <w:r>
        <w:t xml:space="preserve"> meg kell felelnie a</w:t>
      </w:r>
      <w:r w:rsidR="00164AD3" w:rsidRPr="00AD5D4A">
        <w:rPr>
          <w:rFonts w:eastAsiaTheme="minorHAnsi"/>
          <w:lang w:eastAsia="en-US"/>
        </w:rPr>
        <w:t xml:space="preserve">z </w:t>
      </w:r>
      <w:proofErr w:type="spellStart"/>
      <w:r w:rsidR="00164AD3" w:rsidRPr="00AD5D4A">
        <w:rPr>
          <w:rFonts w:eastAsiaTheme="minorHAnsi"/>
          <w:lang w:eastAsia="en-US"/>
        </w:rPr>
        <w:t>Lrtv.-ben</w:t>
      </w:r>
      <w:proofErr w:type="spellEnd"/>
      <w:r w:rsidR="00164AD3" w:rsidRPr="00AD5D4A">
        <w:rPr>
          <w:rFonts w:eastAsiaTheme="minorHAnsi"/>
          <w:lang w:eastAsia="en-US"/>
        </w:rPr>
        <w:t xml:space="preserve"> </w:t>
      </w:r>
      <w:r w:rsidR="00164AD3">
        <w:rPr>
          <w:rFonts w:eastAsiaTheme="minorHAnsi"/>
          <w:lang w:eastAsia="en-US"/>
        </w:rPr>
        <w:t>és a</w:t>
      </w:r>
      <w:r w:rsidR="00164AD3" w:rsidRPr="00AD5D4A">
        <w:rPr>
          <w:rFonts w:eastAsiaTheme="minorHAnsi"/>
          <w:lang w:eastAsia="en-US"/>
        </w:rPr>
        <w:t xml:space="preserve"> </w:t>
      </w:r>
      <w:proofErr w:type="spellStart"/>
      <w:r>
        <w:t>Vhr.-ben</w:t>
      </w:r>
      <w:proofErr w:type="spellEnd"/>
      <w:r>
        <w:t xml:space="preserve"> meghatározott követelményeknek</w:t>
      </w:r>
      <w:r w:rsidR="00164AD3">
        <w:t xml:space="preserve"> is</w:t>
      </w:r>
      <w:r>
        <w:t>.</w:t>
      </w:r>
    </w:p>
    <w:p w:rsidR="00391190" w:rsidRPr="003531CC" w:rsidRDefault="00391190" w:rsidP="00391190"/>
    <w:p w:rsidR="002A0638" w:rsidRPr="003402D3" w:rsidRDefault="002A0638" w:rsidP="002A0638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402D3">
        <w:rPr>
          <w:rFonts w:ascii="Times New Roman" w:eastAsiaTheme="minorHAnsi" w:hAnsi="Times New Roman"/>
          <w:b/>
          <w:i/>
          <w:lang w:eastAsia="en-US"/>
        </w:rPr>
        <w:t>Az egészségügyi ágazathoz tartozó létfontosságú rendszerelemek ellenőrzése</w:t>
      </w:r>
    </w:p>
    <w:p w:rsidR="002A0638" w:rsidRDefault="002A0638" w:rsidP="003402D3">
      <w:pPr>
        <w:jc w:val="center"/>
        <w:rPr>
          <w:rFonts w:eastAsiaTheme="minorHAnsi"/>
          <w:b/>
          <w:i/>
          <w:lang w:eastAsia="en-US"/>
        </w:rPr>
      </w:pPr>
    </w:p>
    <w:p w:rsidR="002A0638" w:rsidRPr="003402D3" w:rsidRDefault="002A0638" w:rsidP="003402D3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402D3">
        <w:rPr>
          <w:rFonts w:ascii="Times New Roman" w:eastAsiaTheme="minorHAnsi" w:hAnsi="Times New Roman"/>
          <w:b/>
          <w:i/>
          <w:lang w:eastAsia="en-US"/>
        </w:rPr>
        <w:t>. §</w:t>
      </w:r>
    </w:p>
    <w:p w:rsidR="002A0638" w:rsidRDefault="002A0638" w:rsidP="003402D3">
      <w:pPr>
        <w:autoSpaceDE w:val="0"/>
        <w:autoSpaceDN w:val="0"/>
        <w:adjustRightInd w:val="0"/>
        <w:jc w:val="both"/>
        <w:rPr>
          <w:b/>
          <w:bCs/>
        </w:rPr>
      </w:pPr>
    </w:p>
    <w:p w:rsidR="002A0638" w:rsidRDefault="002A0638" w:rsidP="003402D3">
      <w:pPr>
        <w:autoSpaceDE w:val="0"/>
        <w:autoSpaceDN w:val="0"/>
        <w:adjustRightInd w:val="0"/>
        <w:jc w:val="both"/>
      </w:pPr>
      <w:r w:rsidRPr="009663FE">
        <w:t xml:space="preserve">A helyszíni ellenőrzését lefolytató szerv </w:t>
      </w:r>
    </w:p>
    <w:p w:rsidR="002A0638" w:rsidRDefault="003402D3" w:rsidP="003402D3">
      <w:pPr>
        <w:autoSpaceDE w:val="0"/>
        <w:autoSpaceDN w:val="0"/>
        <w:adjustRightInd w:val="0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</w:t>
      </w:r>
      <w:r w:rsidR="002A0638">
        <w:t xml:space="preserve">12. § (1) bekezdés a) és f) pontja szerinti rendszerelemek tekintetében </w:t>
      </w:r>
      <w:r w:rsidR="002A0638" w:rsidRPr="003402D3">
        <w:t xml:space="preserve">a </w:t>
      </w:r>
      <w:r w:rsidR="002A0638">
        <w:t>területileg illetékes – népegészségügyi feladatkörében eljáró – fővárosi és megyei kormányhivatal,</w:t>
      </w:r>
    </w:p>
    <w:p w:rsidR="002A0638" w:rsidRPr="009663FE" w:rsidRDefault="003402D3" w:rsidP="003402D3">
      <w:pPr>
        <w:autoSpaceDE w:val="0"/>
        <w:autoSpaceDN w:val="0"/>
        <w:adjustRightInd w:val="0"/>
        <w:jc w:val="both"/>
      </w:pPr>
      <w:r>
        <w:t xml:space="preserve">b) a </w:t>
      </w:r>
      <w:r w:rsidR="002A0638">
        <w:t>12. § (1) bekezdés b)</w:t>
      </w:r>
      <w:proofErr w:type="spellStart"/>
      <w:r w:rsidR="002A0638">
        <w:t>-e</w:t>
      </w:r>
      <w:proofErr w:type="spellEnd"/>
      <w:r w:rsidR="002A0638">
        <w:t>)</w:t>
      </w:r>
      <w:r>
        <w:t xml:space="preserve"> és g)</w:t>
      </w:r>
      <w:r w:rsidR="002A0638">
        <w:t xml:space="preserve"> pontja szerinti rendszerelemek tekintetében</w:t>
      </w:r>
      <w:r>
        <w:t xml:space="preserve"> a miniszter, aki </w:t>
      </w:r>
      <w:r w:rsidR="002A0638" w:rsidRPr="009663FE">
        <w:t>az általa kijelölt, ellenőrzési feladatokat ellátó szervezeti egység közreműködésével látja el a feladatot.</w:t>
      </w:r>
    </w:p>
    <w:p w:rsidR="002A0638" w:rsidRPr="003402D3" w:rsidRDefault="002A0638" w:rsidP="003402D3">
      <w:pPr>
        <w:jc w:val="center"/>
        <w:rPr>
          <w:rFonts w:eastAsiaTheme="minorHAnsi"/>
          <w:b/>
          <w:i/>
          <w:lang w:eastAsia="en-US"/>
        </w:rPr>
      </w:pPr>
    </w:p>
    <w:p w:rsidR="00391190" w:rsidRPr="003531CC" w:rsidRDefault="00391190" w:rsidP="00391190">
      <w:pPr>
        <w:pStyle w:val="Listaszerbekezds"/>
        <w:numPr>
          <w:ilvl w:val="0"/>
          <w:numId w:val="11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3531CC">
        <w:rPr>
          <w:rFonts w:ascii="Times New Roman" w:eastAsiaTheme="minorHAnsi" w:hAnsi="Times New Roman"/>
          <w:b/>
          <w:i/>
          <w:lang w:eastAsia="en-US"/>
        </w:rPr>
        <w:t>Záró rendelkezések</w:t>
      </w:r>
    </w:p>
    <w:p w:rsidR="00391190" w:rsidRPr="003531CC" w:rsidRDefault="00391190" w:rsidP="00391190">
      <w:pPr>
        <w:jc w:val="center"/>
      </w:pPr>
    </w:p>
    <w:p w:rsidR="00391190" w:rsidRPr="00B8409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B8409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>
      <w:pPr>
        <w:jc w:val="center"/>
      </w:pPr>
    </w:p>
    <w:p w:rsidR="00391190" w:rsidRPr="003531CC" w:rsidRDefault="00391190" w:rsidP="00391190">
      <w:pPr>
        <w:jc w:val="both"/>
      </w:pPr>
      <w:r w:rsidRPr="003531CC">
        <w:t xml:space="preserve">Ez a rendelet </w:t>
      </w:r>
      <w:r>
        <w:t xml:space="preserve">a kihirdetést követő 8. napon </w:t>
      </w:r>
      <w:r w:rsidRPr="003531CC">
        <w:t>lép hatályba.</w:t>
      </w:r>
    </w:p>
    <w:p w:rsidR="00391190" w:rsidRPr="003531CC" w:rsidRDefault="00391190" w:rsidP="00391190">
      <w:pPr>
        <w:jc w:val="both"/>
      </w:pPr>
    </w:p>
    <w:p w:rsidR="00391190" w:rsidRPr="00B8409C" w:rsidRDefault="00391190" w:rsidP="00391190">
      <w:pPr>
        <w:pStyle w:val="Listaszerbekezds"/>
        <w:numPr>
          <w:ilvl w:val="0"/>
          <w:numId w:val="15"/>
        </w:numPr>
        <w:jc w:val="center"/>
        <w:rPr>
          <w:rFonts w:ascii="Times New Roman" w:eastAsiaTheme="minorHAnsi" w:hAnsi="Times New Roman"/>
          <w:b/>
          <w:i/>
          <w:lang w:eastAsia="en-US"/>
        </w:rPr>
      </w:pPr>
      <w:r w:rsidRPr="00B8409C">
        <w:rPr>
          <w:rFonts w:ascii="Times New Roman" w:eastAsiaTheme="minorHAnsi" w:hAnsi="Times New Roman"/>
          <w:b/>
          <w:i/>
          <w:lang w:eastAsia="en-US"/>
        </w:rPr>
        <w:t>§</w:t>
      </w:r>
    </w:p>
    <w:p w:rsidR="00391190" w:rsidRPr="003531CC" w:rsidRDefault="00391190" w:rsidP="00391190"/>
    <w:p w:rsidR="00391190" w:rsidRPr="003531CC" w:rsidRDefault="00721ECC" w:rsidP="00391190">
      <w:pPr>
        <w:autoSpaceDE w:val="0"/>
        <w:autoSpaceDN w:val="0"/>
        <w:adjustRightInd w:val="0"/>
        <w:jc w:val="both"/>
      </w:pPr>
      <w:r>
        <w:t xml:space="preserve">(1) </w:t>
      </w:r>
      <w:r w:rsidR="00391190" w:rsidRPr="003531CC">
        <w:t>Azon kórház és laboratórium, amely e rendelet hatályba lépését követően jött létre, az azonosítási jelentést első alkalommal a működési engedélyének jogerőre emelkedését követő 180 napon belül köteles benyújtani</w:t>
      </w:r>
      <w:r w:rsidR="00391190">
        <w:t xml:space="preserve"> a Bizottság részére.</w:t>
      </w:r>
    </w:p>
    <w:p w:rsidR="00391190" w:rsidRDefault="00391190" w:rsidP="00391190">
      <w:pPr>
        <w:autoSpaceDE w:val="0"/>
        <w:autoSpaceDN w:val="0"/>
        <w:adjustRightInd w:val="0"/>
        <w:jc w:val="both"/>
      </w:pPr>
    </w:p>
    <w:p w:rsidR="00721ECC" w:rsidRPr="00F064B6" w:rsidRDefault="00721ECC" w:rsidP="00721ECC">
      <w:pPr>
        <w:autoSpaceDE w:val="0"/>
        <w:autoSpaceDN w:val="0"/>
        <w:adjustRightInd w:val="0"/>
        <w:ind w:left="66"/>
        <w:jc w:val="both"/>
        <w:rPr>
          <w:color w:val="000000"/>
          <w:sz w:val="20"/>
          <w:szCs w:val="20"/>
        </w:rPr>
      </w:pPr>
      <w:r>
        <w:rPr>
          <w:iCs/>
          <w:color w:val="000000"/>
        </w:rPr>
        <w:lastRenderedPageBreak/>
        <w:t>(2) Ha</w:t>
      </w:r>
      <w:r w:rsidRPr="00B1622B">
        <w:rPr>
          <w:iCs/>
          <w:color w:val="000000"/>
        </w:rPr>
        <w:t xml:space="preserve"> a gyógyszer-nagykereskedelmi </w:t>
      </w:r>
      <w:proofErr w:type="spellStart"/>
      <w:r w:rsidRPr="00B1622B">
        <w:rPr>
          <w:iCs/>
          <w:color w:val="000000"/>
        </w:rPr>
        <w:t>alágazati</w:t>
      </w:r>
      <w:proofErr w:type="spellEnd"/>
      <w:r w:rsidRPr="00B1622B">
        <w:rPr>
          <w:iCs/>
          <w:color w:val="000000"/>
        </w:rPr>
        <w:t xml:space="preserve"> rendszerelem biztonsági összekötő személye – a </w:t>
      </w:r>
      <w:r>
        <w:rPr>
          <w:iCs/>
          <w:color w:val="000000"/>
        </w:rPr>
        <w:t xml:space="preserve">13. § (3) </w:t>
      </w:r>
      <w:r w:rsidRPr="00B1622B">
        <w:rPr>
          <w:iCs/>
          <w:color w:val="000000"/>
        </w:rPr>
        <w:t>bekezdésben meghatározott szakirányú végzettségen túl – rendelkezik legalább iparbiztonsági szaktanfolyami végzettséggel, vagy a Katasztrófavédelmi Oktatási Központ által szervezett egyéb biztonsági összekötői tanfolyami végzettséggel, a Vhr. 2018. július 1. napjától hatályos 6. § (2) bekezdésében meghatározott további szakmai követelmények alól 2020. január 1. napjáig mentesül.</w:t>
      </w:r>
      <w:r w:rsidRPr="00F064B6">
        <w:rPr>
          <w:color w:val="000000"/>
          <w:sz w:val="20"/>
          <w:szCs w:val="20"/>
        </w:rPr>
        <w:t xml:space="preserve"> </w:t>
      </w:r>
    </w:p>
    <w:p w:rsidR="00391190" w:rsidRDefault="00391190" w:rsidP="00391190">
      <w:pPr>
        <w:jc w:val="both"/>
        <w:rPr>
          <w:bCs/>
          <w:highlight w:val="yellow"/>
        </w:rPr>
      </w:pPr>
    </w:p>
    <w:p w:rsidR="00391190" w:rsidRDefault="00391190" w:rsidP="00391190">
      <w:pPr>
        <w:spacing w:after="200" w:line="276" w:lineRule="auto"/>
        <w:rPr>
          <w:b/>
        </w:rPr>
      </w:pPr>
    </w:p>
    <w:sectPr w:rsidR="00391190" w:rsidSect="007A5586">
      <w:headerReference w:type="default" r:id="rId8"/>
      <w:pgSz w:w="11906" w:h="16838" w:code="9"/>
      <w:pgMar w:top="1276" w:right="1134" w:bottom="1418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32F" w:rsidRDefault="005A632F" w:rsidP="00391190">
      <w:r>
        <w:separator/>
      </w:r>
    </w:p>
  </w:endnote>
  <w:endnote w:type="continuationSeparator" w:id="0">
    <w:p w:rsidR="005A632F" w:rsidRDefault="005A632F" w:rsidP="00391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32F" w:rsidRDefault="005A632F" w:rsidP="00391190">
      <w:r>
        <w:separator/>
      </w:r>
    </w:p>
  </w:footnote>
  <w:footnote w:type="continuationSeparator" w:id="0">
    <w:p w:rsidR="005A632F" w:rsidRDefault="005A632F" w:rsidP="00391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FF" w:rsidRDefault="00553EFF" w:rsidP="007A5586">
    <w:pPr>
      <w:pStyle w:val="lfej"/>
      <w:jc w:val="center"/>
      <w:rPr>
        <w:sz w:val="20"/>
      </w:rPr>
    </w:pPr>
    <w:r w:rsidRPr="0011517C">
      <w:rPr>
        <w:sz w:val="20"/>
      </w:rPr>
      <w:t xml:space="preserve">Az előterjesztést a Kormány nem tárgyalta meg, ezért </w:t>
    </w:r>
    <w:proofErr w:type="gramStart"/>
    <w:r w:rsidRPr="0011517C">
      <w:rPr>
        <w:sz w:val="20"/>
      </w:rPr>
      <w:t>az</w:t>
    </w:r>
    <w:proofErr w:type="gramEnd"/>
    <w:r w:rsidRPr="0011517C">
      <w:rPr>
        <w:sz w:val="20"/>
      </w:rPr>
      <w:t xml:space="preserve"> nem tekinthető a Kormány álláspontjának.</w:t>
    </w:r>
  </w:p>
  <w:p w:rsidR="00553EFF" w:rsidRDefault="00553EFF" w:rsidP="007A5586">
    <w:pPr>
      <w:pStyle w:val="lfej"/>
      <w:jc w:val="center"/>
      <w:rPr>
        <w:sz w:val="20"/>
      </w:rPr>
    </w:pPr>
  </w:p>
  <w:p w:rsidR="00553EFF" w:rsidRPr="00A906C3" w:rsidRDefault="00553EFF" w:rsidP="007A5586">
    <w:pPr>
      <w:pStyle w:val="lfej"/>
      <w:jc w:val="center"/>
      <w:rPr>
        <w:sz w:val="20"/>
        <w:szCs w:val="20"/>
      </w:rPr>
    </w:pPr>
    <w:r w:rsidRPr="00A906C3">
      <w:rPr>
        <w:rStyle w:val="Oldalszm"/>
        <w:sz w:val="20"/>
        <w:szCs w:val="20"/>
      </w:rPr>
      <w:fldChar w:fldCharType="begin"/>
    </w:r>
    <w:r w:rsidRPr="00A906C3">
      <w:rPr>
        <w:rStyle w:val="Oldalszm"/>
        <w:sz w:val="20"/>
        <w:szCs w:val="20"/>
      </w:rPr>
      <w:instrText xml:space="preserve"> PAGE </w:instrText>
    </w:r>
    <w:r w:rsidRPr="00A906C3">
      <w:rPr>
        <w:rStyle w:val="Oldalszm"/>
        <w:sz w:val="20"/>
        <w:szCs w:val="20"/>
      </w:rPr>
      <w:fldChar w:fldCharType="separate"/>
    </w:r>
    <w:r w:rsidR="00FD431F">
      <w:rPr>
        <w:rStyle w:val="Oldalszm"/>
        <w:noProof/>
        <w:sz w:val="20"/>
        <w:szCs w:val="20"/>
      </w:rPr>
      <w:t>1</w:t>
    </w:r>
    <w:r w:rsidRPr="00A906C3">
      <w:rPr>
        <w:rStyle w:val="Oldalszm"/>
        <w:sz w:val="20"/>
        <w:szCs w:val="20"/>
      </w:rPr>
      <w:fldChar w:fldCharType="end"/>
    </w:r>
  </w:p>
  <w:p w:rsidR="00553EFF" w:rsidRPr="00A906C3" w:rsidRDefault="00553EFF" w:rsidP="007A558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069A"/>
    <w:multiLevelType w:val="hybridMultilevel"/>
    <w:tmpl w:val="4F7A5DC8"/>
    <w:lvl w:ilvl="0" w:tplc="8CC62E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D0067"/>
    <w:multiLevelType w:val="hybridMultilevel"/>
    <w:tmpl w:val="E4A66D7E"/>
    <w:lvl w:ilvl="0" w:tplc="1B5A9466">
      <w:start w:val="1"/>
      <w:numFmt w:val="lowerLetter"/>
      <w:lvlText w:val="%1)"/>
      <w:lvlJc w:val="left"/>
      <w:pPr>
        <w:ind w:left="114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45071F6"/>
    <w:multiLevelType w:val="hybridMultilevel"/>
    <w:tmpl w:val="9ABA7B70"/>
    <w:lvl w:ilvl="0" w:tplc="AFA61C2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C7583"/>
    <w:multiLevelType w:val="hybridMultilevel"/>
    <w:tmpl w:val="F2A433C8"/>
    <w:lvl w:ilvl="0" w:tplc="E28472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3AF0"/>
    <w:multiLevelType w:val="hybridMultilevel"/>
    <w:tmpl w:val="8A58ED2E"/>
    <w:lvl w:ilvl="0" w:tplc="AB4C0C9A">
      <w:start w:val="1"/>
      <w:numFmt w:val="lowerLetter"/>
      <w:lvlText w:val="%1)"/>
      <w:lvlJc w:val="left"/>
      <w:pPr>
        <w:ind w:left="85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72" w:hanging="360"/>
      </w:pPr>
    </w:lvl>
    <w:lvl w:ilvl="2" w:tplc="040E001B" w:tentative="1">
      <w:start w:val="1"/>
      <w:numFmt w:val="lowerRoman"/>
      <w:lvlText w:val="%3."/>
      <w:lvlJc w:val="right"/>
      <w:pPr>
        <w:ind w:left="2292" w:hanging="180"/>
      </w:pPr>
    </w:lvl>
    <w:lvl w:ilvl="3" w:tplc="040E000F" w:tentative="1">
      <w:start w:val="1"/>
      <w:numFmt w:val="decimal"/>
      <w:lvlText w:val="%4."/>
      <w:lvlJc w:val="left"/>
      <w:pPr>
        <w:ind w:left="3012" w:hanging="360"/>
      </w:pPr>
    </w:lvl>
    <w:lvl w:ilvl="4" w:tplc="040E0019" w:tentative="1">
      <w:start w:val="1"/>
      <w:numFmt w:val="lowerLetter"/>
      <w:lvlText w:val="%5."/>
      <w:lvlJc w:val="left"/>
      <w:pPr>
        <w:ind w:left="3732" w:hanging="360"/>
      </w:pPr>
    </w:lvl>
    <w:lvl w:ilvl="5" w:tplc="040E001B" w:tentative="1">
      <w:start w:val="1"/>
      <w:numFmt w:val="lowerRoman"/>
      <w:lvlText w:val="%6."/>
      <w:lvlJc w:val="right"/>
      <w:pPr>
        <w:ind w:left="4452" w:hanging="180"/>
      </w:pPr>
    </w:lvl>
    <w:lvl w:ilvl="6" w:tplc="040E000F" w:tentative="1">
      <w:start w:val="1"/>
      <w:numFmt w:val="decimal"/>
      <w:lvlText w:val="%7."/>
      <w:lvlJc w:val="left"/>
      <w:pPr>
        <w:ind w:left="5172" w:hanging="360"/>
      </w:pPr>
    </w:lvl>
    <w:lvl w:ilvl="7" w:tplc="040E0019" w:tentative="1">
      <w:start w:val="1"/>
      <w:numFmt w:val="lowerLetter"/>
      <w:lvlText w:val="%8."/>
      <w:lvlJc w:val="left"/>
      <w:pPr>
        <w:ind w:left="5892" w:hanging="360"/>
      </w:pPr>
    </w:lvl>
    <w:lvl w:ilvl="8" w:tplc="040E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5">
    <w:nsid w:val="18B63D1F"/>
    <w:multiLevelType w:val="hybridMultilevel"/>
    <w:tmpl w:val="3BC42F66"/>
    <w:lvl w:ilvl="0" w:tplc="36EEA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674EC"/>
    <w:multiLevelType w:val="hybridMultilevel"/>
    <w:tmpl w:val="BEFA05CA"/>
    <w:lvl w:ilvl="0" w:tplc="556A4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650A8"/>
    <w:multiLevelType w:val="hybridMultilevel"/>
    <w:tmpl w:val="481A8840"/>
    <w:lvl w:ilvl="0" w:tplc="827403E2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78D"/>
    <w:multiLevelType w:val="hybridMultilevel"/>
    <w:tmpl w:val="F160AD80"/>
    <w:lvl w:ilvl="0" w:tplc="8910CC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42363"/>
    <w:multiLevelType w:val="hybridMultilevel"/>
    <w:tmpl w:val="F0F6D5FE"/>
    <w:lvl w:ilvl="0" w:tplc="E8C8D96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7390104"/>
    <w:multiLevelType w:val="hybridMultilevel"/>
    <w:tmpl w:val="437AF6E2"/>
    <w:lvl w:ilvl="0" w:tplc="5B7616F6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F60C6"/>
    <w:multiLevelType w:val="hybridMultilevel"/>
    <w:tmpl w:val="982078A2"/>
    <w:lvl w:ilvl="0" w:tplc="E60054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01B30"/>
    <w:multiLevelType w:val="hybridMultilevel"/>
    <w:tmpl w:val="F29E42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35426"/>
    <w:multiLevelType w:val="hybridMultilevel"/>
    <w:tmpl w:val="E4D2C8BC"/>
    <w:lvl w:ilvl="0" w:tplc="305E0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0F690D"/>
    <w:multiLevelType w:val="hybridMultilevel"/>
    <w:tmpl w:val="F160AD80"/>
    <w:lvl w:ilvl="0" w:tplc="8910CC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03690"/>
    <w:multiLevelType w:val="hybridMultilevel"/>
    <w:tmpl w:val="E4B0E610"/>
    <w:lvl w:ilvl="0" w:tplc="50A8A160">
      <w:start w:val="2"/>
      <w:numFmt w:val="lowerLetter"/>
      <w:lvlText w:val="%1)"/>
      <w:lvlJc w:val="left"/>
      <w:pPr>
        <w:ind w:left="85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72" w:hanging="360"/>
      </w:pPr>
    </w:lvl>
    <w:lvl w:ilvl="2" w:tplc="040E001B" w:tentative="1">
      <w:start w:val="1"/>
      <w:numFmt w:val="lowerRoman"/>
      <w:lvlText w:val="%3."/>
      <w:lvlJc w:val="right"/>
      <w:pPr>
        <w:ind w:left="2292" w:hanging="180"/>
      </w:pPr>
    </w:lvl>
    <w:lvl w:ilvl="3" w:tplc="040E000F" w:tentative="1">
      <w:start w:val="1"/>
      <w:numFmt w:val="decimal"/>
      <w:lvlText w:val="%4."/>
      <w:lvlJc w:val="left"/>
      <w:pPr>
        <w:ind w:left="3012" w:hanging="360"/>
      </w:pPr>
    </w:lvl>
    <w:lvl w:ilvl="4" w:tplc="040E0019" w:tentative="1">
      <w:start w:val="1"/>
      <w:numFmt w:val="lowerLetter"/>
      <w:lvlText w:val="%5."/>
      <w:lvlJc w:val="left"/>
      <w:pPr>
        <w:ind w:left="3732" w:hanging="360"/>
      </w:pPr>
    </w:lvl>
    <w:lvl w:ilvl="5" w:tplc="040E001B" w:tentative="1">
      <w:start w:val="1"/>
      <w:numFmt w:val="lowerRoman"/>
      <w:lvlText w:val="%6."/>
      <w:lvlJc w:val="right"/>
      <w:pPr>
        <w:ind w:left="4452" w:hanging="180"/>
      </w:pPr>
    </w:lvl>
    <w:lvl w:ilvl="6" w:tplc="040E000F" w:tentative="1">
      <w:start w:val="1"/>
      <w:numFmt w:val="decimal"/>
      <w:lvlText w:val="%7."/>
      <w:lvlJc w:val="left"/>
      <w:pPr>
        <w:ind w:left="5172" w:hanging="360"/>
      </w:pPr>
    </w:lvl>
    <w:lvl w:ilvl="7" w:tplc="040E0019" w:tentative="1">
      <w:start w:val="1"/>
      <w:numFmt w:val="lowerLetter"/>
      <w:lvlText w:val="%8."/>
      <w:lvlJc w:val="left"/>
      <w:pPr>
        <w:ind w:left="5892" w:hanging="360"/>
      </w:pPr>
    </w:lvl>
    <w:lvl w:ilvl="8" w:tplc="040E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6">
    <w:nsid w:val="31B059AE"/>
    <w:multiLevelType w:val="hybridMultilevel"/>
    <w:tmpl w:val="492A458A"/>
    <w:lvl w:ilvl="0" w:tplc="3AD6A0A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8593B"/>
    <w:multiLevelType w:val="hybridMultilevel"/>
    <w:tmpl w:val="6F8A5D54"/>
    <w:lvl w:ilvl="0" w:tplc="BBAE842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E602C"/>
    <w:multiLevelType w:val="hybridMultilevel"/>
    <w:tmpl w:val="994A41EA"/>
    <w:lvl w:ilvl="0" w:tplc="634A95B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14648256">
      <w:start w:val="1"/>
      <w:numFmt w:val="decimal"/>
      <w:lvlText w:val="(%3)"/>
      <w:lvlJc w:val="left"/>
      <w:pPr>
        <w:ind w:left="2831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E4324E"/>
    <w:multiLevelType w:val="hybridMultilevel"/>
    <w:tmpl w:val="3B5A53DC"/>
    <w:lvl w:ilvl="0" w:tplc="D1CC12B2">
      <w:start w:val="1"/>
      <w:numFmt w:val="lowerLetter"/>
      <w:lvlText w:val="%1)"/>
      <w:lvlJc w:val="left"/>
      <w:pPr>
        <w:ind w:left="85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72" w:hanging="360"/>
      </w:pPr>
    </w:lvl>
    <w:lvl w:ilvl="2" w:tplc="040E001B" w:tentative="1">
      <w:start w:val="1"/>
      <w:numFmt w:val="lowerRoman"/>
      <w:lvlText w:val="%3."/>
      <w:lvlJc w:val="right"/>
      <w:pPr>
        <w:ind w:left="2292" w:hanging="180"/>
      </w:pPr>
    </w:lvl>
    <w:lvl w:ilvl="3" w:tplc="040E000F" w:tentative="1">
      <w:start w:val="1"/>
      <w:numFmt w:val="decimal"/>
      <w:lvlText w:val="%4."/>
      <w:lvlJc w:val="left"/>
      <w:pPr>
        <w:ind w:left="3012" w:hanging="360"/>
      </w:pPr>
    </w:lvl>
    <w:lvl w:ilvl="4" w:tplc="040E0019" w:tentative="1">
      <w:start w:val="1"/>
      <w:numFmt w:val="lowerLetter"/>
      <w:lvlText w:val="%5."/>
      <w:lvlJc w:val="left"/>
      <w:pPr>
        <w:ind w:left="3732" w:hanging="360"/>
      </w:pPr>
    </w:lvl>
    <w:lvl w:ilvl="5" w:tplc="040E001B" w:tentative="1">
      <w:start w:val="1"/>
      <w:numFmt w:val="lowerRoman"/>
      <w:lvlText w:val="%6."/>
      <w:lvlJc w:val="right"/>
      <w:pPr>
        <w:ind w:left="4452" w:hanging="180"/>
      </w:pPr>
    </w:lvl>
    <w:lvl w:ilvl="6" w:tplc="040E000F" w:tentative="1">
      <w:start w:val="1"/>
      <w:numFmt w:val="decimal"/>
      <w:lvlText w:val="%7."/>
      <w:lvlJc w:val="left"/>
      <w:pPr>
        <w:ind w:left="5172" w:hanging="360"/>
      </w:pPr>
    </w:lvl>
    <w:lvl w:ilvl="7" w:tplc="040E0019" w:tentative="1">
      <w:start w:val="1"/>
      <w:numFmt w:val="lowerLetter"/>
      <w:lvlText w:val="%8."/>
      <w:lvlJc w:val="left"/>
      <w:pPr>
        <w:ind w:left="5892" w:hanging="360"/>
      </w:pPr>
    </w:lvl>
    <w:lvl w:ilvl="8" w:tplc="040E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0">
    <w:nsid w:val="444F4A26"/>
    <w:multiLevelType w:val="hybridMultilevel"/>
    <w:tmpl w:val="9EF48F5E"/>
    <w:lvl w:ilvl="0" w:tplc="45D0C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737D5"/>
    <w:multiLevelType w:val="hybridMultilevel"/>
    <w:tmpl w:val="37EA5A08"/>
    <w:lvl w:ilvl="0" w:tplc="25A6A9C0">
      <w:start w:val="1"/>
      <w:numFmt w:val="lowerLetter"/>
      <w:lvlText w:val="%1)"/>
      <w:lvlJc w:val="left"/>
      <w:pPr>
        <w:ind w:left="85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72" w:hanging="360"/>
      </w:pPr>
    </w:lvl>
    <w:lvl w:ilvl="2" w:tplc="040E001B" w:tentative="1">
      <w:start w:val="1"/>
      <w:numFmt w:val="lowerRoman"/>
      <w:lvlText w:val="%3."/>
      <w:lvlJc w:val="right"/>
      <w:pPr>
        <w:ind w:left="2292" w:hanging="180"/>
      </w:pPr>
    </w:lvl>
    <w:lvl w:ilvl="3" w:tplc="040E000F" w:tentative="1">
      <w:start w:val="1"/>
      <w:numFmt w:val="decimal"/>
      <w:lvlText w:val="%4."/>
      <w:lvlJc w:val="left"/>
      <w:pPr>
        <w:ind w:left="3012" w:hanging="360"/>
      </w:pPr>
    </w:lvl>
    <w:lvl w:ilvl="4" w:tplc="040E0019" w:tentative="1">
      <w:start w:val="1"/>
      <w:numFmt w:val="lowerLetter"/>
      <w:lvlText w:val="%5."/>
      <w:lvlJc w:val="left"/>
      <w:pPr>
        <w:ind w:left="3732" w:hanging="360"/>
      </w:pPr>
    </w:lvl>
    <w:lvl w:ilvl="5" w:tplc="040E001B" w:tentative="1">
      <w:start w:val="1"/>
      <w:numFmt w:val="lowerRoman"/>
      <w:lvlText w:val="%6."/>
      <w:lvlJc w:val="right"/>
      <w:pPr>
        <w:ind w:left="4452" w:hanging="180"/>
      </w:pPr>
    </w:lvl>
    <w:lvl w:ilvl="6" w:tplc="040E000F" w:tentative="1">
      <w:start w:val="1"/>
      <w:numFmt w:val="decimal"/>
      <w:lvlText w:val="%7."/>
      <w:lvlJc w:val="left"/>
      <w:pPr>
        <w:ind w:left="5172" w:hanging="360"/>
      </w:pPr>
    </w:lvl>
    <w:lvl w:ilvl="7" w:tplc="040E0019" w:tentative="1">
      <w:start w:val="1"/>
      <w:numFmt w:val="lowerLetter"/>
      <w:lvlText w:val="%8."/>
      <w:lvlJc w:val="left"/>
      <w:pPr>
        <w:ind w:left="5892" w:hanging="360"/>
      </w:pPr>
    </w:lvl>
    <w:lvl w:ilvl="8" w:tplc="040E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2">
    <w:nsid w:val="4A514A03"/>
    <w:multiLevelType w:val="hybridMultilevel"/>
    <w:tmpl w:val="2D20A784"/>
    <w:lvl w:ilvl="0" w:tplc="305E0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5132BA"/>
    <w:multiLevelType w:val="hybridMultilevel"/>
    <w:tmpl w:val="783CF522"/>
    <w:lvl w:ilvl="0" w:tplc="7096B7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B41BE6"/>
    <w:multiLevelType w:val="hybridMultilevel"/>
    <w:tmpl w:val="E54E5EC0"/>
    <w:lvl w:ilvl="0" w:tplc="305E0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C162D"/>
    <w:multiLevelType w:val="hybridMultilevel"/>
    <w:tmpl w:val="0D1AE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1527E"/>
    <w:multiLevelType w:val="hybridMultilevel"/>
    <w:tmpl w:val="05A8559A"/>
    <w:lvl w:ilvl="0" w:tplc="FDA09C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B1293"/>
    <w:multiLevelType w:val="hybridMultilevel"/>
    <w:tmpl w:val="C4F80B82"/>
    <w:lvl w:ilvl="0" w:tplc="45D0C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B7CDE"/>
    <w:multiLevelType w:val="hybridMultilevel"/>
    <w:tmpl w:val="C3D0B48C"/>
    <w:lvl w:ilvl="0" w:tplc="DAA21D40">
      <w:start w:val="1"/>
      <w:numFmt w:val="lowerLetter"/>
      <w:lvlText w:val="%1)"/>
      <w:lvlJc w:val="left"/>
      <w:pPr>
        <w:ind w:left="928" w:hanging="360"/>
      </w:pPr>
      <w:rPr>
        <w:rFonts w:hint="default"/>
        <w:i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C552E"/>
    <w:multiLevelType w:val="hybridMultilevel"/>
    <w:tmpl w:val="576C1B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928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102A2"/>
    <w:multiLevelType w:val="hybridMultilevel"/>
    <w:tmpl w:val="FDC898B0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03BD3"/>
    <w:multiLevelType w:val="hybridMultilevel"/>
    <w:tmpl w:val="32A66CEA"/>
    <w:lvl w:ilvl="0" w:tplc="BA50085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112EA0"/>
    <w:multiLevelType w:val="multilevel"/>
    <w:tmpl w:val="E15E6D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BDF1B2D"/>
    <w:multiLevelType w:val="hybridMultilevel"/>
    <w:tmpl w:val="E0746016"/>
    <w:lvl w:ilvl="0" w:tplc="BBAE842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275E22"/>
    <w:multiLevelType w:val="hybridMultilevel"/>
    <w:tmpl w:val="165C4DA8"/>
    <w:lvl w:ilvl="0" w:tplc="DA8A5F0C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D451BD"/>
    <w:multiLevelType w:val="hybridMultilevel"/>
    <w:tmpl w:val="9F0E7D80"/>
    <w:lvl w:ilvl="0" w:tplc="326488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743BE6"/>
    <w:multiLevelType w:val="hybridMultilevel"/>
    <w:tmpl w:val="402424CE"/>
    <w:lvl w:ilvl="0" w:tplc="45D0CC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45D0CC6C">
      <w:start w:val="1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9E03F4"/>
    <w:multiLevelType w:val="hybridMultilevel"/>
    <w:tmpl w:val="4C54B1EA"/>
    <w:lvl w:ilvl="0" w:tplc="0EA8AE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B34920"/>
    <w:multiLevelType w:val="hybridMultilevel"/>
    <w:tmpl w:val="29F85874"/>
    <w:lvl w:ilvl="0" w:tplc="78EA25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46590"/>
    <w:multiLevelType w:val="hybridMultilevel"/>
    <w:tmpl w:val="3B5A53DC"/>
    <w:lvl w:ilvl="0" w:tplc="D1CC12B2">
      <w:start w:val="1"/>
      <w:numFmt w:val="lowerLetter"/>
      <w:lvlText w:val="%1)"/>
      <w:lvlJc w:val="left"/>
      <w:pPr>
        <w:ind w:left="852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572" w:hanging="360"/>
      </w:pPr>
    </w:lvl>
    <w:lvl w:ilvl="2" w:tplc="040E001B" w:tentative="1">
      <w:start w:val="1"/>
      <w:numFmt w:val="lowerRoman"/>
      <w:lvlText w:val="%3."/>
      <w:lvlJc w:val="right"/>
      <w:pPr>
        <w:ind w:left="2292" w:hanging="180"/>
      </w:pPr>
    </w:lvl>
    <w:lvl w:ilvl="3" w:tplc="040E000F" w:tentative="1">
      <w:start w:val="1"/>
      <w:numFmt w:val="decimal"/>
      <w:lvlText w:val="%4."/>
      <w:lvlJc w:val="left"/>
      <w:pPr>
        <w:ind w:left="3012" w:hanging="360"/>
      </w:pPr>
    </w:lvl>
    <w:lvl w:ilvl="4" w:tplc="040E0019" w:tentative="1">
      <w:start w:val="1"/>
      <w:numFmt w:val="lowerLetter"/>
      <w:lvlText w:val="%5."/>
      <w:lvlJc w:val="left"/>
      <w:pPr>
        <w:ind w:left="3732" w:hanging="360"/>
      </w:pPr>
    </w:lvl>
    <w:lvl w:ilvl="5" w:tplc="040E001B" w:tentative="1">
      <w:start w:val="1"/>
      <w:numFmt w:val="lowerRoman"/>
      <w:lvlText w:val="%6."/>
      <w:lvlJc w:val="right"/>
      <w:pPr>
        <w:ind w:left="4452" w:hanging="180"/>
      </w:pPr>
    </w:lvl>
    <w:lvl w:ilvl="6" w:tplc="040E000F" w:tentative="1">
      <w:start w:val="1"/>
      <w:numFmt w:val="decimal"/>
      <w:lvlText w:val="%7."/>
      <w:lvlJc w:val="left"/>
      <w:pPr>
        <w:ind w:left="5172" w:hanging="360"/>
      </w:pPr>
    </w:lvl>
    <w:lvl w:ilvl="7" w:tplc="040E0019" w:tentative="1">
      <w:start w:val="1"/>
      <w:numFmt w:val="lowerLetter"/>
      <w:lvlText w:val="%8."/>
      <w:lvlJc w:val="left"/>
      <w:pPr>
        <w:ind w:left="5892" w:hanging="360"/>
      </w:pPr>
    </w:lvl>
    <w:lvl w:ilvl="8" w:tplc="040E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0">
    <w:nsid w:val="76235D51"/>
    <w:multiLevelType w:val="hybridMultilevel"/>
    <w:tmpl w:val="42369854"/>
    <w:lvl w:ilvl="0" w:tplc="58CE6EB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12110"/>
    <w:multiLevelType w:val="hybridMultilevel"/>
    <w:tmpl w:val="D51625F8"/>
    <w:lvl w:ilvl="0" w:tplc="AAFE80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E6F1C"/>
    <w:multiLevelType w:val="hybridMultilevel"/>
    <w:tmpl w:val="664C0FA8"/>
    <w:lvl w:ilvl="0" w:tplc="07B277C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794297"/>
    <w:multiLevelType w:val="hybridMultilevel"/>
    <w:tmpl w:val="DBE8D186"/>
    <w:lvl w:ilvl="0" w:tplc="F54E59F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35"/>
  </w:num>
  <w:num w:numId="5">
    <w:abstractNumId w:val="17"/>
  </w:num>
  <w:num w:numId="6">
    <w:abstractNumId w:val="37"/>
  </w:num>
  <w:num w:numId="7">
    <w:abstractNumId w:val="40"/>
  </w:num>
  <w:num w:numId="8">
    <w:abstractNumId w:val="13"/>
  </w:num>
  <w:num w:numId="9">
    <w:abstractNumId w:val="32"/>
  </w:num>
  <w:num w:numId="10">
    <w:abstractNumId w:val="6"/>
  </w:num>
  <w:num w:numId="11">
    <w:abstractNumId w:val="41"/>
  </w:num>
  <w:num w:numId="12">
    <w:abstractNumId w:val="27"/>
  </w:num>
  <w:num w:numId="13">
    <w:abstractNumId w:val="34"/>
  </w:num>
  <w:num w:numId="14">
    <w:abstractNumId w:val="25"/>
  </w:num>
  <w:num w:numId="15">
    <w:abstractNumId w:val="8"/>
  </w:num>
  <w:num w:numId="16">
    <w:abstractNumId w:val="3"/>
  </w:num>
  <w:num w:numId="17">
    <w:abstractNumId w:val="11"/>
  </w:num>
  <w:num w:numId="18">
    <w:abstractNumId w:val="21"/>
  </w:num>
  <w:num w:numId="19">
    <w:abstractNumId w:val="15"/>
  </w:num>
  <w:num w:numId="20">
    <w:abstractNumId w:val="26"/>
  </w:num>
  <w:num w:numId="21">
    <w:abstractNumId w:val="10"/>
  </w:num>
  <w:num w:numId="22">
    <w:abstractNumId w:val="19"/>
  </w:num>
  <w:num w:numId="23">
    <w:abstractNumId w:val="28"/>
  </w:num>
  <w:num w:numId="24">
    <w:abstractNumId w:val="23"/>
  </w:num>
  <w:num w:numId="25">
    <w:abstractNumId w:val="7"/>
  </w:num>
  <w:num w:numId="26">
    <w:abstractNumId w:val="38"/>
  </w:num>
  <w:num w:numId="27">
    <w:abstractNumId w:val="33"/>
  </w:num>
  <w:num w:numId="28">
    <w:abstractNumId w:val="43"/>
  </w:num>
  <w:num w:numId="29">
    <w:abstractNumId w:val="29"/>
  </w:num>
  <w:num w:numId="30">
    <w:abstractNumId w:val="42"/>
  </w:num>
  <w:num w:numId="31">
    <w:abstractNumId w:val="22"/>
  </w:num>
  <w:num w:numId="32">
    <w:abstractNumId w:val="9"/>
  </w:num>
  <w:num w:numId="33">
    <w:abstractNumId w:val="18"/>
  </w:num>
  <w:num w:numId="34">
    <w:abstractNumId w:val="1"/>
  </w:num>
  <w:num w:numId="35">
    <w:abstractNumId w:val="0"/>
  </w:num>
  <w:num w:numId="36">
    <w:abstractNumId w:val="31"/>
  </w:num>
  <w:num w:numId="37">
    <w:abstractNumId w:val="20"/>
  </w:num>
  <w:num w:numId="38">
    <w:abstractNumId w:val="36"/>
  </w:num>
  <w:num w:numId="39">
    <w:abstractNumId w:val="39"/>
  </w:num>
  <w:num w:numId="40">
    <w:abstractNumId w:val="14"/>
  </w:num>
  <w:num w:numId="41">
    <w:abstractNumId w:val="2"/>
  </w:num>
  <w:num w:numId="42">
    <w:abstractNumId w:val="5"/>
  </w:num>
  <w:num w:numId="43">
    <w:abstractNumId w:val="1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90"/>
    <w:rsid w:val="00006E34"/>
    <w:rsid w:val="000444DE"/>
    <w:rsid w:val="0015754A"/>
    <w:rsid w:val="00164AD3"/>
    <w:rsid w:val="001B4643"/>
    <w:rsid w:val="00200999"/>
    <w:rsid w:val="002019E9"/>
    <w:rsid w:val="0021481A"/>
    <w:rsid w:val="002236A7"/>
    <w:rsid w:val="0027591F"/>
    <w:rsid w:val="00291A6B"/>
    <w:rsid w:val="00297B19"/>
    <w:rsid w:val="002A0638"/>
    <w:rsid w:val="003402D3"/>
    <w:rsid w:val="0035554F"/>
    <w:rsid w:val="00391190"/>
    <w:rsid w:val="00474AE8"/>
    <w:rsid w:val="004B3B7C"/>
    <w:rsid w:val="0050495E"/>
    <w:rsid w:val="00553EFF"/>
    <w:rsid w:val="005A632F"/>
    <w:rsid w:val="006D5B40"/>
    <w:rsid w:val="00721ECC"/>
    <w:rsid w:val="007A4586"/>
    <w:rsid w:val="007A5586"/>
    <w:rsid w:val="007D4649"/>
    <w:rsid w:val="007F5092"/>
    <w:rsid w:val="00813869"/>
    <w:rsid w:val="008227DA"/>
    <w:rsid w:val="009719C6"/>
    <w:rsid w:val="009C2194"/>
    <w:rsid w:val="00A072A8"/>
    <w:rsid w:val="00A479CB"/>
    <w:rsid w:val="00AD6176"/>
    <w:rsid w:val="00B611A8"/>
    <w:rsid w:val="00C17890"/>
    <w:rsid w:val="00C67862"/>
    <w:rsid w:val="00CB170E"/>
    <w:rsid w:val="00D357FE"/>
    <w:rsid w:val="00D45652"/>
    <w:rsid w:val="00D47F3A"/>
    <w:rsid w:val="00E05D2A"/>
    <w:rsid w:val="00EC0F2A"/>
    <w:rsid w:val="00F064B6"/>
    <w:rsid w:val="00F12D76"/>
    <w:rsid w:val="00FD3B54"/>
    <w:rsid w:val="00FD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rsid w:val="00391190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3911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11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3911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11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391190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391190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391190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391190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3911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391190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semiHidden/>
    <w:unhideWhenUsed/>
    <w:rsid w:val="0039119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39119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3911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911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9119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1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19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391190"/>
    <w:pPr>
      <w:ind w:left="720"/>
    </w:pPr>
    <w:rPr>
      <w:rFonts w:ascii="Calibri" w:hAnsi="Calibri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391190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next w:val="Norml"/>
    <w:autoRedefine/>
    <w:rsid w:val="00391190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character" w:styleId="Lbjegyzet-hivatkozs">
    <w:name w:val="footnote reference"/>
    <w:rsid w:val="00391190"/>
    <w:rPr>
      <w:vertAlign w:val="superscript"/>
    </w:rPr>
  </w:style>
  <w:style w:type="paragraph" w:styleId="Lbjegyzetszveg">
    <w:name w:val="footnote text"/>
    <w:basedOn w:val="Norml"/>
    <w:link w:val="LbjegyzetszvegChar"/>
    <w:rsid w:val="00391190"/>
    <w:pPr>
      <w:suppressAutoHyphens/>
    </w:pPr>
    <w:rPr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3911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20">
    <w:name w:val="Char Char2"/>
    <w:basedOn w:val="Norml"/>
    <w:next w:val="Norml"/>
    <w:autoRedefine/>
    <w:rsid w:val="007F5092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paragraph" w:styleId="Csakszveg">
    <w:name w:val="Plain Text"/>
    <w:basedOn w:val="Norml"/>
    <w:link w:val="CsakszvegChar"/>
    <w:uiPriority w:val="99"/>
    <w:unhideWhenUsed/>
    <w:rsid w:val="00553EFF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53EFF"/>
    <w:rPr>
      <w:rFonts w:ascii="Consolas" w:eastAsia="Calibri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rsid w:val="00391190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3911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11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3911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11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391190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391190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391190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391190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39119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391190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semiHidden/>
    <w:unhideWhenUsed/>
    <w:rsid w:val="0039119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39119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39119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911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91190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19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19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391190"/>
    <w:pPr>
      <w:ind w:left="720"/>
    </w:pPr>
    <w:rPr>
      <w:rFonts w:ascii="Calibri" w:hAnsi="Calibri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391190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next w:val="Norml"/>
    <w:autoRedefine/>
    <w:rsid w:val="00391190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character" w:styleId="Lbjegyzet-hivatkozs">
    <w:name w:val="footnote reference"/>
    <w:rsid w:val="00391190"/>
    <w:rPr>
      <w:vertAlign w:val="superscript"/>
    </w:rPr>
  </w:style>
  <w:style w:type="paragraph" w:styleId="Lbjegyzetszveg">
    <w:name w:val="footnote text"/>
    <w:basedOn w:val="Norml"/>
    <w:link w:val="LbjegyzetszvegChar"/>
    <w:rsid w:val="00391190"/>
    <w:pPr>
      <w:suppressAutoHyphens/>
    </w:pPr>
    <w:rPr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rsid w:val="003911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20">
    <w:name w:val="Char Char2"/>
    <w:basedOn w:val="Norml"/>
    <w:next w:val="Norml"/>
    <w:autoRedefine/>
    <w:rsid w:val="007F5092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paragraph" w:styleId="Csakszveg">
    <w:name w:val="Plain Text"/>
    <w:basedOn w:val="Norml"/>
    <w:link w:val="CsakszvegChar"/>
    <w:uiPriority w:val="99"/>
    <w:unhideWhenUsed/>
    <w:rsid w:val="00553EFF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53EFF"/>
    <w:rPr>
      <w:rFonts w:ascii="Consolas" w:eastAsia="Calibri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2108</Words>
  <Characters>14553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Budavári Laura Anna Dr.</dc:creator>
  <cp:lastModifiedBy>Horváth István Dr.</cp:lastModifiedBy>
  <cp:revision>11</cp:revision>
  <dcterms:created xsi:type="dcterms:W3CDTF">2015-06-22T14:12:00Z</dcterms:created>
  <dcterms:modified xsi:type="dcterms:W3CDTF">2015-06-26T10:51:00Z</dcterms:modified>
</cp:coreProperties>
</file>