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09" w:rsidRDefault="00470909" w:rsidP="00470909">
      <w:pPr>
        <w:autoSpaceDE w:val="0"/>
        <w:autoSpaceDN w:val="0"/>
        <w:adjustRightInd w:val="0"/>
      </w:pPr>
      <w:r w:rsidRPr="00362AA1">
        <w:t>Az Országgyűlés 2013. június 10-én fogadta el a halgazdálkodásról és a hal védelméről szóló 2013. évi CII. törvényt, mely 2013. szeptember 1-jén lépett hatályba. A törvény végrehajtásához kapcsolódik a</w:t>
      </w:r>
      <w:r>
        <w:t xml:space="preserve">z </w:t>
      </w:r>
      <w:r w:rsidRPr="00FB4298">
        <w:t xml:space="preserve">államot megillető halgazdálkodási jog vagyonkezelésbe, pályázati úton történő haszonbérbe, valamint </w:t>
      </w:r>
      <w:proofErr w:type="spellStart"/>
      <w:r w:rsidRPr="00FB4298">
        <w:t>alhaszonbérbe</w:t>
      </w:r>
      <w:proofErr w:type="spellEnd"/>
      <w:r w:rsidRPr="00FB4298">
        <w:t xml:space="preserve"> adásának egyes szabályairól szóló 89/2015. (XII. 22.) FM rendelet</w:t>
      </w:r>
      <w:r>
        <w:t>, melynek alkalmazása során felgyűlt gyakorlati tapasztalatok alapján történő pontosítása jelen tervezet célja.</w:t>
      </w:r>
    </w:p>
    <w:p w:rsidR="00D73154" w:rsidRPr="00283C71" w:rsidRDefault="00D73154" w:rsidP="00283C71">
      <w:bookmarkStart w:id="0" w:name="_GoBack"/>
      <w:bookmarkEnd w:id="0"/>
    </w:p>
    <w:sectPr w:rsidR="00D73154" w:rsidRPr="00283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6C"/>
    <w:rsid w:val="00283C71"/>
    <w:rsid w:val="00470909"/>
    <w:rsid w:val="005B6A6C"/>
    <w:rsid w:val="00D7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A6C"/>
    <w:pPr>
      <w:spacing w:after="0" w:line="240" w:lineRule="auto"/>
      <w:jc w:val="both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5B6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A6C"/>
    <w:pPr>
      <w:spacing w:after="0" w:line="240" w:lineRule="auto"/>
      <w:jc w:val="both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5B6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Illyés-Papp Orsolya Eszter dr.</dc:creator>
  <cp:lastModifiedBy>Orosz István</cp:lastModifiedBy>
  <cp:revision>3</cp:revision>
  <dcterms:created xsi:type="dcterms:W3CDTF">2016-03-23T12:33:00Z</dcterms:created>
  <dcterms:modified xsi:type="dcterms:W3CDTF">2016-08-09T07:37:00Z</dcterms:modified>
</cp:coreProperties>
</file>