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35" w:rsidRDefault="00805335" w:rsidP="00805335">
      <w:pPr>
        <w:jc w:val="center"/>
        <w:outlineLvl w:val="0"/>
        <w:rPr>
          <w:b/>
          <w:bCs/>
        </w:rPr>
      </w:pPr>
    </w:p>
    <w:p w:rsidR="00805335" w:rsidRPr="00805335" w:rsidRDefault="00805335" w:rsidP="00805335">
      <w:pPr>
        <w:jc w:val="center"/>
        <w:outlineLvl w:val="0"/>
        <w:rPr>
          <w:b/>
          <w:bCs/>
        </w:rPr>
      </w:pPr>
      <w:r w:rsidRPr="00805335">
        <w:rPr>
          <w:b/>
          <w:bCs/>
        </w:rPr>
        <w:t>A Kormány</w:t>
      </w:r>
    </w:p>
    <w:p w:rsidR="00805335" w:rsidRPr="00805335" w:rsidRDefault="00805335" w:rsidP="00805335">
      <w:pPr>
        <w:jc w:val="center"/>
        <w:outlineLvl w:val="0"/>
        <w:rPr>
          <w:b/>
          <w:bCs/>
        </w:rPr>
      </w:pPr>
    </w:p>
    <w:p w:rsidR="00805335" w:rsidRPr="00805335" w:rsidRDefault="00805335" w:rsidP="00805335">
      <w:pPr>
        <w:jc w:val="center"/>
        <w:outlineLvl w:val="0"/>
        <w:rPr>
          <w:b/>
          <w:bCs/>
        </w:rPr>
      </w:pPr>
      <w:r w:rsidRPr="00805335">
        <w:rPr>
          <w:b/>
          <w:bCs/>
        </w:rPr>
        <w:t>…/2017. (…) Korm. rendelete</w:t>
      </w:r>
    </w:p>
    <w:p w:rsidR="00805335" w:rsidRPr="00805335" w:rsidRDefault="00805335" w:rsidP="00805335">
      <w:pPr>
        <w:jc w:val="center"/>
        <w:outlineLvl w:val="0"/>
        <w:rPr>
          <w:b/>
          <w:bCs/>
        </w:rPr>
      </w:pPr>
    </w:p>
    <w:p w:rsidR="00805335" w:rsidRPr="00805335" w:rsidRDefault="00805335" w:rsidP="00805335">
      <w:pPr>
        <w:jc w:val="center"/>
        <w:outlineLvl w:val="0"/>
        <w:rPr>
          <w:b/>
          <w:bCs/>
        </w:rPr>
      </w:pPr>
      <w:r w:rsidRPr="00805335">
        <w:rPr>
          <w:b/>
          <w:bCs/>
        </w:rPr>
        <w:t>egyes egészségbiztosítási tárgyú kormányrendeletek módosításáról</w:t>
      </w:r>
    </w:p>
    <w:p w:rsidR="00805335" w:rsidRPr="00805335" w:rsidRDefault="00805335" w:rsidP="00805335"/>
    <w:p w:rsidR="00805335" w:rsidRDefault="00805335" w:rsidP="00805335">
      <w:pPr>
        <w:jc w:val="both"/>
      </w:pPr>
      <w:r w:rsidRPr="00805335">
        <w:t>A Kormány</w:t>
      </w:r>
      <w:r w:rsidR="00023821">
        <w:t xml:space="preserve"> </w:t>
      </w:r>
      <w:r w:rsidRPr="00805335">
        <w:t>a kötelező egészségbiztosítás ellátásairól szóló 1997. évi LXXXIII. törvény 83. § (2) bekezdés e) és r) pontjában kapott felhatalmazás alapján,</w:t>
      </w:r>
    </w:p>
    <w:p w:rsidR="007C7CBE" w:rsidRDefault="007C7CBE" w:rsidP="007C7CBE">
      <w:pPr>
        <w:jc w:val="both"/>
      </w:pPr>
      <w:r>
        <w:t>a 2. alcím és az 1-</w:t>
      </w:r>
      <w:r w:rsidR="00E467F3">
        <w:t>3</w:t>
      </w:r>
      <w:r>
        <w:t xml:space="preserve">. melléklet tekintetében </w:t>
      </w:r>
      <w:r w:rsidRPr="008A04F8">
        <w:t xml:space="preserve">a kötelező egészségbiztosítás ellátásairól szóló 1997. évi LXXXIII. törvény 83. § (2) bekezdés </w:t>
      </w:r>
      <w:r w:rsidRPr="00ED2D61">
        <w:rPr>
          <w:i/>
        </w:rPr>
        <w:t>a)</w:t>
      </w:r>
      <w:r w:rsidRPr="008A04F8">
        <w:t xml:space="preserve"> pontjában kapott felhatalmazás alapján, </w:t>
      </w:r>
    </w:p>
    <w:p w:rsidR="007C7CBE" w:rsidRPr="008A04F8" w:rsidRDefault="007C7CBE" w:rsidP="007C7CBE">
      <w:pPr>
        <w:jc w:val="both"/>
      </w:pPr>
      <w:r w:rsidRPr="008A04F8">
        <w:t>az Alaptörvény 15. cikk (1) bekezdésében meghatározott feladatkörében eljárva a következőket rendeli el:</w:t>
      </w:r>
    </w:p>
    <w:p w:rsidR="00805335" w:rsidRPr="00805335" w:rsidRDefault="00805335" w:rsidP="00805335">
      <w:pPr>
        <w:jc w:val="both"/>
      </w:pPr>
      <w:r w:rsidRPr="00805335">
        <w:t xml:space="preserve">a </w:t>
      </w:r>
      <w:r w:rsidR="007C7CBE">
        <w:t>3</w:t>
      </w:r>
      <w:r w:rsidRPr="00805335">
        <w:t xml:space="preserve">. alcím </w:t>
      </w:r>
      <w:r w:rsidR="007C7CBE">
        <w:t xml:space="preserve">és a </w:t>
      </w:r>
      <w:r w:rsidR="00E467F3">
        <w:t>4-5</w:t>
      </w:r>
      <w:r w:rsidR="007C7CBE">
        <w:t xml:space="preserve">. melléklet </w:t>
      </w:r>
      <w:r w:rsidRPr="00805335">
        <w:t>tekintetében a kötelező egészségbiztosítás ellátásairól szóló 1997. évi LXXXIII. törvény 83. § (2) bekezdés zs) pontjában kapott felhatalmazás alapján,</w:t>
      </w:r>
    </w:p>
    <w:p w:rsidR="00805335" w:rsidRPr="00805335" w:rsidRDefault="007C7CBE" w:rsidP="00805335">
      <w:pPr>
        <w:jc w:val="both"/>
      </w:pPr>
      <w:r>
        <w:t>a 4</w:t>
      </w:r>
      <w:r w:rsidR="00805335" w:rsidRPr="00805335">
        <w:t>. alcím tekintetében a kötelező egészségbiztosítás ellátásairól szóló 1997. évi LXXXIII. törvény 83. § (2) bekezdés t) pontjában kapott felhatalmazás alapján,</w:t>
      </w:r>
    </w:p>
    <w:p w:rsidR="00805335" w:rsidRPr="00805335" w:rsidRDefault="00805335" w:rsidP="00805335">
      <w:pPr>
        <w:jc w:val="both"/>
        <w:rPr>
          <w:rFonts w:eastAsiaTheme="minorHAnsi"/>
          <w:lang w:eastAsia="en-US"/>
        </w:rPr>
      </w:pPr>
      <w:r w:rsidRPr="00805335">
        <w:t>a</w:t>
      </w:r>
      <w:r w:rsidR="007C7CBE">
        <w:t>z</w:t>
      </w:r>
      <w:r w:rsidRPr="00805335">
        <w:t xml:space="preserve"> </w:t>
      </w:r>
      <w:r w:rsidR="007C7CBE">
        <w:t>5</w:t>
      </w:r>
      <w:r w:rsidRPr="00805335">
        <w:t xml:space="preserve">. alcím tekintetében </w:t>
      </w:r>
      <w:r w:rsidRPr="00805335">
        <w:rPr>
          <w:rFonts w:eastAsiaTheme="minorHAnsi"/>
          <w:lang w:eastAsia="en-US"/>
        </w:rPr>
        <w:t>az Alaptörvény 15. cikk (2) bekezdésében meghatározott eredeti jogalkotói hatáskörében eljárva</w:t>
      </w:r>
    </w:p>
    <w:p w:rsidR="00805335" w:rsidRPr="00805335" w:rsidRDefault="00805335" w:rsidP="00805335">
      <w:pPr>
        <w:jc w:val="both"/>
      </w:pPr>
      <w:r w:rsidRPr="00805335">
        <w:t>az Alaptörvény 15. cikk (1) bekezdésében meghatározott feladatkörében eljárva a következőket rendeli el:</w:t>
      </w:r>
    </w:p>
    <w:p w:rsidR="00805335" w:rsidRPr="00805335" w:rsidRDefault="00805335" w:rsidP="00805335"/>
    <w:p w:rsidR="00805335" w:rsidRPr="00805335" w:rsidRDefault="00805335" w:rsidP="00805335">
      <w:pPr>
        <w:jc w:val="center"/>
        <w:outlineLvl w:val="0"/>
        <w:rPr>
          <w:b/>
        </w:rPr>
      </w:pPr>
      <w:r w:rsidRPr="00805335">
        <w:rPr>
          <w:b/>
          <w:bCs/>
        </w:rPr>
        <w:t>1. A kötelező egészségbiztosítás ellátásairól szóló 1997. évi LXXXIII. törvény végrehajtásáról szóló 217/1997. (XII. 1.) Korm. rendelet módosítása</w:t>
      </w:r>
    </w:p>
    <w:p w:rsidR="00805335" w:rsidRPr="00805335" w:rsidRDefault="00805335" w:rsidP="00805335">
      <w:pPr>
        <w:autoSpaceDE w:val="0"/>
        <w:autoSpaceDN w:val="0"/>
        <w:adjustRightInd w:val="0"/>
        <w:jc w:val="center"/>
        <w:rPr>
          <w:b/>
        </w:rPr>
      </w:pPr>
    </w:p>
    <w:p w:rsidR="00805335" w:rsidRPr="00805335" w:rsidRDefault="00805335" w:rsidP="00805335">
      <w:pPr>
        <w:autoSpaceDE w:val="0"/>
        <w:autoSpaceDN w:val="0"/>
        <w:adjustRightInd w:val="0"/>
        <w:jc w:val="center"/>
        <w:rPr>
          <w:b/>
        </w:rPr>
      </w:pPr>
      <w:r w:rsidRPr="00805335">
        <w:rPr>
          <w:b/>
        </w:rPr>
        <w:t>1. §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</w:pPr>
    </w:p>
    <w:p w:rsidR="00805335" w:rsidRPr="00805335" w:rsidRDefault="00805335" w:rsidP="00805335">
      <w:pPr>
        <w:jc w:val="both"/>
        <w:outlineLvl w:val="2"/>
      </w:pPr>
      <w:r w:rsidRPr="00805335">
        <w:rPr>
          <w:bCs/>
        </w:rPr>
        <w:t>(1) A kötelező egészségbiztosítás ellátásairól szóló 1997. évi LXXXIII. törvény végrehajtásáról szóló 217/1997. (XII. 1.) Korm. rendelet</w:t>
      </w:r>
      <w:r w:rsidRPr="00805335">
        <w:t xml:space="preserve"> (a továbbiakban: Vhr.) 4/A. § (2) bekezdése helyébe a következő rendelkezés lép:</w:t>
      </w:r>
    </w:p>
    <w:p w:rsidR="00805335" w:rsidRPr="00805335" w:rsidRDefault="00805335" w:rsidP="00805335">
      <w:pPr>
        <w:jc w:val="both"/>
        <w:outlineLvl w:val="2"/>
      </w:pPr>
    </w:p>
    <w:p w:rsidR="00805335" w:rsidRPr="00805335" w:rsidRDefault="00805335" w:rsidP="00805335">
      <w:pPr>
        <w:spacing w:before="60" w:after="60"/>
        <w:jc w:val="both"/>
        <w:rPr>
          <w:bCs/>
        </w:rPr>
      </w:pPr>
      <w:r w:rsidRPr="00805335">
        <w:rPr>
          <w:bCs/>
        </w:rPr>
        <w:t>„(2) Az elektronikus beutalás esetében a beutaló orvos a beteg kérésére igazolást állít ki a beutalásról. Az orvos a beteg kérésére köteles az igazolást papír alapon, vagy az EESZT útján elektronikus formában átadni.”</w:t>
      </w:r>
    </w:p>
    <w:p w:rsidR="00805335" w:rsidRPr="00805335" w:rsidRDefault="00805335" w:rsidP="00805335">
      <w:pPr>
        <w:jc w:val="both"/>
        <w:outlineLvl w:val="2"/>
        <w:rPr>
          <w:bCs/>
        </w:rPr>
      </w:pPr>
    </w:p>
    <w:p w:rsidR="00805335" w:rsidRPr="00805335" w:rsidRDefault="00805335" w:rsidP="00805335">
      <w:pPr>
        <w:jc w:val="both"/>
        <w:outlineLvl w:val="2"/>
      </w:pPr>
      <w:r w:rsidRPr="00805335">
        <w:rPr>
          <w:bCs/>
        </w:rPr>
        <w:t xml:space="preserve">(2) A </w:t>
      </w:r>
      <w:r w:rsidRPr="00805335">
        <w:t>Vhr. 4/A. § (4) és (5) bekezdése helyébe a következő rendelkezés lép:</w:t>
      </w:r>
    </w:p>
    <w:p w:rsidR="00805335" w:rsidRPr="00805335" w:rsidRDefault="00805335" w:rsidP="00805335">
      <w:pPr>
        <w:jc w:val="both"/>
        <w:outlineLvl w:val="2"/>
        <w:rPr>
          <w:bCs/>
        </w:rPr>
      </w:pPr>
    </w:p>
    <w:p w:rsidR="00805335" w:rsidRPr="00805335" w:rsidRDefault="00805335" w:rsidP="00805335">
      <w:pPr>
        <w:jc w:val="both"/>
        <w:rPr>
          <w:bCs/>
        </w:rPr>
      </w:pPr>
      <w:r w:rsidRPr="00805335">
        <w:rPr>
          <w:bCs/>
        </w:rPr>
        <w:t>„(4) A beutaló orvos a beutaló kiállításával egyidejűleg, vagy a beteg a beutaló érvényességi idején belül az EESZT erre szolgáló internetes felületén az ellátást nyújtó egészségügyi szolgáltatóhoz a beteg kérésére időpontot is foglalhat.</w:t>
      </w:r>
      <w:r w:rsidRPr="00805335" w:rsidDel="00DC766A">
        <w:rPr>
          <w:bCs/>
        </w:rPr>
        <w:t xml:space="preserve"> </w:t>
      </w:r>
    </w:p>
    <w:p w:rsidR="00805335" w:rsidRPr="00805335" w:rsidRDefault="00805335" w:rsidP="00805335">
      <w:pPr>
        <w:jc w:val="both"/>
        <w:rPr>
          <w:bCs/>
        </w:rPr>
      </w:pPr>
    </w:p>
    <w:p w:rsidR="00805335" w:rsidRPr="00805335" w:rsidRDefault="00805335" w:rsidP="00805335">
      <w:pPr>
        <w:jc w:val="both"/>
        <w:rPr>
          <w:bCs/>
        </w:rPr>
      </w:pPr>
      <w:r w:rsidRPr="00805335">
        <w:rPr>
          <w:bCs/>
        </w:rPr>
        <w:t>(5) A még fel nem használt elektronikus beutaló az EESZT útján javítható, megváltoztatható. Ha az elektronikus beutalón javítást vagy más változtatást kell eszközölni, akkor a beutaló orvos a beutalót a változtatás okának megjelölésével az EESZT útján visszavonja, és szükség esetén új elektronikus beutalót állít ki. A beutaló orvos egyidejűleg a beteget is tájékoztatja. Nem kell tájékoztatni a beteget, ha a változtatás szükségességét a beteg maga kezdeményezte és a változtatás részleteit ismeri.”</w:t>
      </w:r>
    </w:p>
    <w:p w:rsidR="00805335" w:rsidRPr="00805335" w:rsidRDefault="00805335" w:rsidP="00805335">
      <w:pPr>
        <w:jc w:val="both"/>
        <w:outlineLvl w:val="2"/>
        <w:rPr>
          <w:bCs/>
        </w:rPr>
      </w:pPr>
    </w:p>
    <w:p w:rsidR="00805335" w:rsidRPr="00805335" w:rsidRDefault="00805335" w:rsidP="00805335">
      <w:pPr>
        <w:jc w:val="both"/>
        <w:outlineLvl w:val="2"/>
      </w:pPr>
      <w:r w:rsidRPr="00805335">
        <w:t xml:space="preserve">(3) </w:t>
      </w:r>
      <w:r w:rsidRPr="00805335">
        <w:rPr>
          <w:bCs/>
        </w:rPr>
        <w:t xml:space="preserve">A </w:t>
      </w:r>
      <w:r w:rsidRPr="00805335">
        <w:t>Vhr. 4/A. §-a a következő (6) bekezdéssel egészül ki:</w:t>
      </w:r>
    </w:p>
    <w:p w:rsidR="00805335" w:rsidRPr="00805335" w:rsidRDefault="00805335" w:rsidP="00805335">
      <w:pPr>
        <w:jc w:val="both"/>
        <w:outlineLvl w:val="2"/>
      </w:pPr>
    </w:p>
    <w:p w:rsidR="00805335" w:rsidRPr="00805335" w:rsidRDefault="00805335" w:rsidP="00805335">
      <w:pPr>
        <w:jc w:val="both"/>
      </w:pPr>
      <w:r w:rsidRPr="00805335">
        <w:lastRenderedPageBreak/>
        <w:t>„(6) Az elektronikus beutaló a 3/A. § (10) bekezdésben meghatározottakhoz képest</w:t>
      </w:r>
    </w:p>
    <w:p w:rsidR="00805335" w:rsidRPr="00805335" w:rsidRDefault="00805335" w:rsidP="00805335">
      <w:pPr>
        <w:jc w:val="both"/>
      </w:pPr>
      <w:r w:rsidRPr="00805335">
        <w:t>a) nem tartalmazza a beutaló orvos és munkahelyének megnevezését, a biztosított nevét,</w:t>
      </w:r>
    </w:p>
    <w:p w:rsidR="00805335" w:rsidRPr="00805335" w:rsidRDefault="00805335" w:rsidP="00805335">
      <w:pPr>
        <w:jc w:val="both"/>
      </w:pPr>
      <w:r w:rsidRPr="00805335">
        <w:t>b) tartalmazza a biztosított születési idejét és nemét.”</w:t>
      </w:r>
    </w:p>
    <w:p w:rsidR="00023821" w:rsidRDefault="00023821" w:rsidP="00805335">
      <w:pPr>
        <w:autoSpaceDE w:val="0"/>
        <w:autoSpaceDN w:val="0"/>
        <w:adjustRightInd w:val="0"/>
        <w:jc w:val="center"/>
        <w:rPr>
          <w:b/>
        </w:rPr>
      </w:pPr>
    </w:p>
    <w:p w:rsidR="00805335" w:rsidRPr="00805335" w:rsidRDefault="00805335" w:rsidP="00805335">
      <w:pPr>
        <w:autoSpaceDE w:val="0"/>
        <w:autoSpaceDN w:val="0"/>
        <w:adjustRightInd w:val="0"/>
        <w:jc w:val="center"/>
        <w:rPr>
          <w:b/>
        </w:rPr>
      </w:pPr>
      <w:r w:rsidRPr="00805335">
        <w:rPr>
          <w:b/>
        </w:rPr>
        <w:t>2. §</w:t>
      </w:r>
    </w:p>
    <w:p w:rsidR="00805335" w:rsidRPr="00805335" w:rsidRDefault="00805335" w:rsidP="00805335">
      <w:pPr>
        <w:jc w:val="both"/>
        <w:outlineLvl w:val="2"/>
      </w:pPr>
    </w:p>
    <w:p w:rsidR="00805335" w:rsidRPr="00805335" w:rsidRDefault="00805335" w:rsidP="00805335">
      <w:pPr>
        <w:jc w:val="both"/>
        <w:outlineLvl w:val="2"/>
      </w:pPr>
      <w:r w:rsidRPr="00805335">
        <w:rPr>
          <w:bCs/>
        </w:rPr>
        <w:t xml:space="preserve">A </w:t>
      </w:r>
      <w:r w:rsidRPr="00805335">
        <w:t>Vhr. 22/B. § (2) bekezdése helyébe a következő rendelkezés lép:</w:t>
      </w:r>
    </w:p>
    <w:p w:rsidR="00805335" w:rsidRPr="00805335" w:rsidRDefault="00805335" w:rsidP="00805335">
      <w:pPr>
        <w:autoSpaceDE w:val="0"/>
        <w:autoSpaceDN w:val="0"/>
        <w:adjustRightInd w:val="0"/>
        <w:jc w:val="center"/>
        <w:rPr>
          <w:b/>
        </w:rPr>
      </w:pPr>
    </w:p>
    <w:p w:rsidR="00805335" w:rsidRPr="00805335" w:rsidRDefault="00805335" w:rsidP="00805335">
      <w:pPr>
        <w:autoSpaceDE w:val="0"/>
        <w:autoSpaceDN w:val="0"/>
        <w:adjustRightInd w:val="0"/>
        <w:jc w:val="both"/>
      </w:pPr>
      <w:r w:rsidRPr="00805335">
        <w:t>„(2) Az Ebtv. 36. § (3) bekezdése szerinti ellenőrzési feladatok ellátása során az egészségbiztosító pénzforgalmi szemléletben vizsgálja az Ebtv. 35. § (1) és (2) bekezdésében foglaltak teljesítését.”</w:t>
      </w:r>
    </w:p>
    <w:p w:rsidR="00023821" w:rsidRDefault="00023821" w:rsidP="00805335">
      <w:pPr>
        <w:autoSpaceDE w:val="0"/>
        <w:autoSpaceDN w:val="0"/>
        <w:adjustRightInd w:val="0"/>
        <w:jc w:val="center"/>
        <w:rPr>
          <w:b/>
        </w:rPr>
      </w:pPr>
    </w:p>
    <w:p w:rsidR="00805335" w:rsidRPr="00805335" w:rsidRDefault="00805335" w:rsidP="00805335">
      <w:pPr>
        <w:autoSpaceDE w:val="0"/>
        <w:autoSpaceDN w:val="0"/>
        <w:adjustRightInd w:val="0"/>
        <w:jc w:val="center"/>
        <w:rPr>
          <w:b/>
        </w:rPr>
      </w:pPr>
      <w:r w:rsidRPr="00805335">
        <w:rPr>
          <w:b/>
        </w:rPr>
        <w:t>3. §</w:t>
      </w:r>
    </w:p>
    <w:p w:rsidR="00805335" w:rsidRPr="00805335" w:rsidRDefault="00805335" w:rsidP="00805335">
      <w:pPr>
        <w:jc w:val="both"/>
        <w:outlineLvl w:val="2"/>
      </w:pPr>
    </w:p>
    <w:p w:rsidR="00805335" w:rsidRPr="00805335" w:rsidRDefault="00805335" w:rsidP="00805335">
      <w:pPr>
        <w:jc w:val="both"/>
        <w:outlineLvl w:val="2"/>
      </w:pPr>
      <w:r w:rsidRPr="00805335">
        <w:rPr>
          <w:bCs/>
        </w:rPr>
        <w:t xml:space="preserve">(1) A </w:t>
      </w:r>
      <w:r w:rsidRPr="00805335">
        <w:t>Vhr. 49. § (1) bekezdése helyébe a következő rendelkezés lép:</w:t>
      </w:r>
    </w:p>
    <w:p w:rsidR="00805335" w:rsidRPr="00805335" w:rsidRDefault="00805335" w:rsidP="00805335">
      <w:pPr>
        <w:autoSpaceDE w:val="0"/>
        <w:autoSpaceDN w:val="0"/>
        <w:adjustRightInd w:val="0"/>
        <w:jc w:val="center"/>
      </w:pPr>
    </w:p>
    <w:p w:rsidR="00805335" w:rsidRPr="00805335" w:rsidRDefault="00805335" w:rsidP="00805335">
      <w:pPr>
        <w:autoSpaceDE w:val="0"/>
        <w:autoSpaceDN w:val="0"/>
        <w:adjustRightInd w:val="0"/>
        <w:jc w:val="both"/>
      </w:pPr>
      <w:r w:rsidRPr="00805335">
        <w:t>„(1) A kamatot az Ebtv. 68/A. §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</w:pPr>
      <w:r w:rsidRPr="00805335">
        <w:t>a) (2) bekezdése szerinti esetben a pénzbeli ellátás, illetőleg a baleseti táppénz, folyósításának napjától, egészségügyi szolgáltatás esetén a finanszírozott összeg átutalásának időpontjától kell felszámítani,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</w:pPr>
      <w:r w:rsidRPr="00805335">
        <w:t>b) (3) bekezdése szerinti esetben a pénzbeli ellátás, illetőleg a baleseti táppénz, folyósításának napjától, egészségügyi szolgáltatás esetén a finanszírozott összeg átutalását követő hónap első napjától kell felszámítani,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</w:pPr>
    </w:p>
    <w:p w:rsidR="00805335" w:rsidRPr="00805335" w:rsidRDefault="00805335" w:rsidP="00805335">
      <w:pPr>
        <w:autoSpaceDE w:val="0"/>
        <w:autoSpaceDN w:val="0"/>
        <w:adjustRightInd w:val="0"/>
        <w:jc w:val="both"/>
      </w:pPr>
      <w:r w:rsidRPr="00805335">
        <w:t>a határozathozatalakor irányadó mértékben.”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</w:pPr>
    </w:p>
    <w:p w:rsidR="00805335" w:rsidRPr="00805335" w:rsidRDefault="00805335" w:rsidP="00805335">
      <w:pPr>
        <w:jc w:val="both"/>
        <w:outlineLvl w:val="2"/>
      </w:pPr>
      <w:r w:rsidRPr="00805335">
        <w:rPr>
          <w:bCs/>
        </w:rPr>
        <w:t xml:space="preserve">(2) A </w:t>
      </w:r>
      <w:r w:rsidRPr="00805335">
        <w:t>Vhr. 49. § (7) bekezdése helyébe a következő rendelkezés lép: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</w:pPr>
    </w:p>
    <w:p w:rsidR="00805335" w:rsidRPr="00805335" w:rsidRDefault="00805335" w:rsidP="008053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 xml:space="preserve">„(7) A kifizetett egészségbiztosítási ellátások megtérítésére irányuló eljárásra 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>a) az (5) bekezdés a) pontja szerint illetékes szerv elektronikus úton, naptári negyedévenként statisztikai adatszolgáltatást teljesít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>aa) az ONYF központ feladatkörébe tartozó feladatok ellátása érdekében az ONYF központja részére,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>ab) a minisztérium feladatkörébe tartozó feladatok ellátása érdekében a minisztérium részére,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</w:pPr>
      <w:r w:rsidRPr="00805335">
        <w:rPr>
          <w:rFonts w:eastAsiaTheme="minorHAnsi"/>
          <w:lang w:eastAsia="en-US"/>
        </w:rPr>
        <w:t>b) az (5) bekezdés b) pontja szerint illetékes szerv a minisztérium feladatkörébe tartozó feladatok ellátása érdekében elektronikus úton, naptári negyedévenként statisztikai adatszolgáltatást teljesít a minisztérium részére.”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</w:pPr>
    </w:p>
    <w:p w:rsidR="00805335" w:rsidRPr="00805335" w:rsidRDefault="00805335" w:rsidP="00805335">
      <w:pPr>
        <w:autoSpaceDE w:val="0"/>
        <w:autoSpaceDN w:val="0"/>
        <w:adjustRightInd w:val="0"/>
        <w:jc w:val="center"/>
        <w:rPr>
          <w:b/>
        </w:rPr>
      </w:pPr>
      <w:r w:rsidRPr="00805335">
        <w:rPr>
          <w:b/>
        </w:rPr>
        <w:t>4. §</w:t>
      </w:r>
    </w:p>
    <w:p w:rsidR="00805335" w:rsidRPr="00805335" w:rsidRDefault="00805335" w:rsidP="00805335">
      <w:pPr>
        <w:jc w:val="both"/>
        <w:outlineLvl w:val="2"/>
        <w:rPr>
          <w:bCs/>
        </w:rPr>
      </w:pPr>
    </w:p>
    <w:p w:rsidR="00805335" w:rsidRPr="00805335" w:rsidRDefault="00805335" w:rsidP="00805335">
      <w:pPr>
        <w:jc w:val="both"/>
        <w:outlineLvl w:val="2"/>
        <w:rPr>
          <w:bCs/>
        </w:rPr>
      </w:pPr>
      <w:r w:rsidRPr="00805335">
        <w:rPr>
          <w:bCs/>
        </w:rPr>
        <w:t xml:space="preserve">A Vhr. </w:t>
      </w:r>
    </w:p>
    <w:p w:rsidR="00805335" w:rsidRPr="00805335" w:rsidRDefault="00805335" w:rsidP="00805335">
      <w:pPr>
        <w:jc w:val="both"/>
        <w:outlineLvl w:val="2"/>
        <w:rPr>
          <w:bCs/>
        </w:rPr>
      </w:pPr>
      <w:r w:rsidRPr="00805335">
        <w:rPr>
          <w:bCs/>
        </w:rPr>
        <w:t>a) 4/A. § (1) bekezdésében a „beutalóra” szövegrész helyébe a „beutalóra (a továbbiakban: elektronikus beutaló)” szöveg,</w:t>
      </w:r>
    </w:p>
    <w:p w:rsidR="00805335" w:rsidRPr="00805335" w:rsidRDefault="00805335" w:rsidP="00805335">
      <w:pPr>
        <w:jc w:val="both"/>
        <w:outlineLvl w:val="2"/>
        <w:rPr>
          <w:bCs/>
        </w:rPr>
      </w:pPr>
      <w:r w:rsidRPr="00805335">
        <w:rPr>
          <w:bCs/>
        </w:rPr>
        <w:t>b) 12/A. § (8) és (14) bekezdésében az „az ország területén bármely járási hivatalnál átveheti” szövegrész helyébe az „a járási hivatalnál veheti át” szöveg</w:t>
      </w:r>
    </w:p>
    <w:p w:rsidR="00805335" w:rsidRPr="00805335" w:rsidRDefault="00805335" w:rsidP="00805335">
      <w:pPr>
        <w:jc w:val="both"/>
        <w:outlineLvl w:val="2"/>
        <w:rPr>
          <w:bCs/>
        </w:rPr>
      </w:pPr>
      <w:r w:rsidRPr="00805335">
        <w:rPr>
          <w:bCs/>
        </w:rPr>
        <w:t>lép.</w:t>
      </w:r>
    </w:p>
    <w:p w:rsidR="00805335" w:rsidRPr="00805335" w:rsidRDefault="00805335" w:rsidP="00805335">
      <w:pPr>
        <w:jc w:val="both"/>
        <w:outlineLvl w:val="2"/>
        <w:rPr>
          <w:bCs/>
        </w:rPr>
      </w:pPr>
    </w:p>
    <w:p w:rsidR="00805335" w:rsidRPr="00805335" w:rsidRDefault="00805335" w:rsidP="00805335">
      <w:pPr>
        <w:jc w:val="both"/>
        <w:outlineLvl w:val="2"/>
      </w:pPr>
    </w:p>
    <w:p w:rsidR="007C7CBE" w:rsidRDefault="007C7CBE" w:rsidP="00805335">
      <w:pPr>
        <w:ind w:left="318" w:right="48"/>
        <w:jc w:val="center"/>
        <w:rPr>
          <w:b/>
          <w:bCs/>
        </w:rPr>
      </w:pPr>
    </w:p>
    <w:p w:rsidR="007C7CBE" w:rsidRDefault="007C7CBE" w:rsidP="00805335">
      <w:pPr>
        <w:ind w:left="318" w:right="48"/>
        <w:jc w:val="center"/>
        <w:rPr>
          <w:b/>
          <w:bCs/>
        </w:rPr>
      </w:pPr>
    </w:p>
    <w:p w:rsidR="007C7CBE" w:rsidRDefault="007C7CBE" w:rsidP="007C7CBE">
      <w:pPr>
        <w:jc w:val="center"/>
        <w:rPr>
          <w:b/>
          <w:bCs/>
        </w:rPr>
      </w:pPr>
      <w:r>
        <w:rPr>
          <w:b/>
        </w:rPr>
        <w:lastRenderedPageBreak/>
        <w:t>2. A</w:t>
      </w:r>
      <w:r w:rsidRPr="008A04F8">
        <w:rPr>
          <w:b/>
          <w:bCs/>
        </w:rPr>
        <w:t>z egészségügyi szolgáltatások Egészségbiztosítási Alapból történő finanszírozásának részletes szabályairól szóló 43/1999. (III.</w:t>
      </w:r>
      <w:r>
        <w:rPr>
          <w:b/>
          <w:bCs/>
        </w:rPr>
        <w:t xml:space="preserve"> </w:t>
      </w:r>
      <w:r w:rsidRPr="008A04F8">
        <w:rPr>
          <w:b/>
          <w:bCs/>
        </w:rPr>
        <w:t>3.) Korm. rendelet</w:t>
      </w:r>
      <w:r>
        <w:rPr>
          <w:b/>
          <w:bCs/>
        </w:rPr>
        <w:t xml:space="preserve"> módosítása</w:t>
      </w:r>
    </w:p>
    <w:p w:rsidR="007C7CBE" w:rsidRDefault="007C7CBE" w:rsidP="007C7CBE">
      <w:pPr>
        <w:jc w:val="center"/>
        <w:rPr>
          <w:b/>
        </w:rPr>
      </w:pPr>
    </w:p>
    <w:p w:rsidR="007C7CBE" w:rsidRPr="008A04F8" w:rsidRDefault="00023821" w:rsidP="007C7CBE">
      <w:pPr>
        <w:jc w:val="center"/>
        <w:rPr>
          <w:b/>
        </w:rPr>
      </w:pPr>
      <w:r>
        <w:rPr>
          <w:b/>
        </w:rPr>
        <w:t>5</w:t>
      </w:r>
      <w:r w:rsidR="007C7CBE" w:rsidRPr="008A04F8">
        <w:rPr>
          <w:b/>
        </w:rPr>
        <w:t>. §</w:t>
      </w:r>
    </w:p>
    <w:p w:rsidR="007C7CBE" w:rsidRPr="008A04F8" w:rsidRDefault="007C7CBE" w:rsidP="007C7CBE"/>
    <w:p w:rsidR="007C7CBE" w:rsidRDefault="007C7CBE" w:rsidP="007C7CBE">
      <w:pPr>
        <w:jc w:val="both"/>
      </w:pPr>
      <w:r w:rsidRPr="008A04F8">
        <w:t>Az egészségügyi szolgáltatások Egészségbiztosítási Alapból történő finanszírozásának részletes szabályairól szóló 43/1999. (III.</w:t>
      </w:r>
      <w:r>
        <w:t xml:space="preserve"> </w:t>
      </w:r>
      <w:r w:rsidRPr="008A04F8">
        <w:t>3.) Korm. rendelet</w:t>
      </w:r>
      <w:r>
        <w:t xml:space="preserve"> (a továbbiakban: Kr.) 4/B. §-a helyébe a következő rendelkezés lép:</w:t>
      </w:r>
    </w:p>
    <w:p w:rsidR="007C7CBE" w:rsidRDefault="007C7CBE" w:rsidP="007C7CBE">
      <w:pPr>
        <w:jc w:val="both"/>
      </w:pPr>
    </w:p>
    <w:p w:rsidR="007C7CBE" w:rsidRPr="003E7BBD" w:rsidRDefault="007C7CBE" w:rsidP="007C7CBE">
      <w:pPr>
        <w:jc w:val="both"/>
      </w:pPr>
      <w:r>
        <w:t>„</w:t>
      </w:r>
      <w:r w:rsidRPr="003E7BBD">
        <w:t xml:space="preserve">4/B. § A NEAK a szolgáltatók által az országos várólista nyilvántartásban </w:t>
      </w:r>
      <w:r>
        <w:t>–</w:t>
      </w:r>
      <w:r w:rsidRPr="003E7BBD">
        <w:t xml:space="preserve"> a várólista alapján nyújtható ellátások részletes szabályairól szóló 287/2006. (XII. 23.) Korm. rendelet szerint </w:t>
      </w:r>
      <w:r>
        <w:t>–</w:t>
      </w:r>
      <w:r w:rsidRPr="003E7BBD">
        <w:t xml:space="preserve"> reg</w:t>
      </w:r>
      <w:r>
        <w:t>isztrált adatok és a fekvőbeteg-</w:t>
      </w:r>
      <w:r w:rsidRPr="003E7BBD">
        <w:t xml:space="preserve">szakellátás teljesítmény-elszámolási adatai között minden </w:t>
      </w:r>
      <w:r>
        <w:t xml:space="preserve">naptári évben a </w:t>
      </w:r>
      <w:r w:rsidRPr="003E7BBD">
        <w:t xml:space="preserve">tárgyhónapot követő </w:t>
      </w:r>
      <w:r>
        <w:t xml:space="preserve">január-novemberi hónapokban a </w:t>
      </w:r>
      <w:r w:rsidRPr="003E7BBD">
        <w:t>20. napi</w:t>
      </w:r>
      <w:r>
        <w:t>, december hónapban a 15. napi</w:t>
      </w:r>
      <w:r w:rsidRPr="003E7BBD">
        <w:t xml:space="preserve"> (a továbbiakban: egyeztetési időpont) </w:t>
      </w:r>
      <w:r>
        <w:t xml:space="preserve">állapot szerint </w:t>
      </w:r>
      <w:r w:rsidRPr="003E7BBD">
        <w:t xml:space="preserve">elszámolási egyeztetést végez. Ennek során a NEAK a várólista nyilvántartási tételeket a tárgyhónap utolsó napjának vége szerinti státusz alapján vizsgálja, azzal, hogy az adatokban a tárgyhónapot követő </w:t>
      </w:r>
      <w:r>
        <w:t xml:space="preserve">egyeztetési időpont </w:t>
      </w:r>
      <w:r w:rsidRPr="003E7BBD">
        <w:t>20. nap</w:t>
      </w:r>
      <w:r>
        <w:t>jának</w:t>
      </w:r>
      <w:r w:rsidRPr="003E7BBD">
        <w:t xml:space="preserve"> végéig elvégzett adathiba javításokat és adathiány pótlásokat is figyelembe kell venni az 5/A. § szerinti eljárások során.</w:t>
      </w:r>
      <w:r>
        <w:t>”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E467F3" w:rsidRPr="00E467F3" w:rsidRDefault="00023821" w:rsidP="00E467F3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6</w:t>
      </w:r>
      <w:r w:rsidR="00E467F3" w:rsidRPr="00E467F3">
        <w:rPr>
          <w:b/>
          <w:bCs/>
          <w:szCs w:val="28"/>
        </w:rPr>
        <w:t>. §</w:t>
      </w:r>
    </w:p>
    <w:p w:rsidR="00E467F3" w:rsidRDefault="00E467F3" w:rsidP="007C7CBE">
      <w:pPr>
        <w:jc w:val="both"/>
        <w:outlineLvl w:val="0"/>
        <w:rPr>
          <w:bCs/>
          <w:szCs w:val="28"/>
        </w:rPr>
      </w:pPr>
    </w:p>
    <w:p w:rsidR="00E467F3" w:rsidRDefault="00E467F3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A Kr. 5/A. §-a a következő (7c)-(7e) bekezdéssel egészül ki:</w:t>
      </w:r>
    </w:p>
    <w:p w:rsidR="00E467F3" w:rsidRDefault="00E467F3" w:rsidP="007C7CBE">
      <w:pPr>
        <w:jc w:val="both"/>
        <w:outlineLvl w:val="0"/>
        <w:rPr>
          <w:bCs/>
          <w:szCs w:val="28"/>
        </w:rPr>
      </w:pPr>
    </w:p>
    <w:p w:rsidR="00E467F3" w:rsidRPr="00E467F3" w:rsidRDefault="00E467F3" w:rsidP="00E467F3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„</w:t>
      </w:r>
      <w:r w:rsidRPr="00E467F3">
        <w:rPr>
          <w:bCs/>
          <w:szCs w:val="28"/>
        </w:rPr>
        <w:t>(7c) A várólistán hibásan ütemezett ellátások a (7) bekezdés szerint</w:t>
      </w:r>
      <w:r>
        <w:rPr>
          <w:bCs/>
          <w:szCs w:val="28"/>
        </w:rPr>
        <w:t>i hibával azonos elbírálás alá esnek</w:t>
      </w:r>
      <w:r w:rsidRPr="00E467F3">
        <w:rPr>
          <w:bCs/>
          <w:szCs w:val="28"/>
        </w:rPr>
        <w:t xml:space="preserve">, </w:t>
      </w:r>
      <w:r>
        <w:rPr>
          <w:bCs/>
          <w:szCs w:val="28"/>
        </w:rPr>
        <w:t xml:space="preserve">ezen ellátásokra </w:t>
      </w:r>
      <w:r w:rsidRPr="00E467F3">
        <w:rPr>
          <w:bCs/>
          <w:szCs w:val="28"/>
        </w:rPr>
        <w:t xml:space="preserve">az (5) bekezdés szerinti szankciót kell alkalmazni. Hibás az ütemezés akkor, ha a várakozási listán nyilvántartott esetről </w:t>
      </w:r>
      <w:r>
        <w:rPr>
          <w:bCs/>
          <w:szCs w:val="28"/>
        </w:rPr>
        <w:t>–</w:t>
      </w:r>
      <w:r w:rsidRPr="00E467F3">
        <w:rPr>
          <w:bCs/>
          <w:szCs w:val="28"/>
        </w:rPr>
        <w:t xml:space="preserve"> a szakmai ok miatt</w:t>
      </w:r>
      <w:r>
        <w:rPr>
          <w:bCs/>
          <w:szCs w:val="28"/>
        </w:rPr>
        <w:t>i</w:t>
      </w:r>
      <w:r w:rsidRPr="00E467F3">
        <w:rPr>
          <w:bCs/>
          <w:szCs w:val="28"/>
        </w:rPr>
        <w:t xml:space="preserve"> halasz</w:t>
      </w:r>
      <w:r>
        <w:rPr>
          <w:bCs/>
          <w:szCs w:val="28"/>
        </w:rPr>
        <w:t xml:space="preserve">tással várakozók kivételével – </w:t>
      </w:r>
      <w:r w:rsidRPr="00E467F3">
        <w:rPr>
          <w:bCs/>
          <w:szCs w:val="28"/>
        </w:rPr>
        <w:t>az ütemezés ellenőrzésének időpontjában m</w:t>
      </w:r>
      <w:r>
        <w:rPr>
          <w:bCs/>
          <w:szCs w:val="28"/>
        </w:rPr>
        <w:t>egállapítható, hogy az ütemezés</w:t>
      </w:r>
    </w:p>
    <w:p w:rsidR="00E467F3" w:rsidRPr="00E467F3" w:rsidRDefault="00E467F3" w:rsidP="00E467F3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a) </w:t>
      </w:r>
      <w:r w:rsidRPr="00E467F3">
        <w:rPr>
          <w:bCs/>
          <w:szCs w:val="28"/>
        </w:rPr>
        <w:t xml:space="preserve">a lehetséges ellátási helyek kihagyásával történt, vagy </w:t>
      </w:r>
    </w:p>
    <w:p w:rsidR="00E467F3" w:rsidRPr="00E467F3" w:rsidRDefault="00E467F3" w:rsidP="00E467F3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b) </w:t>
      </w:r>
      <w:r w:rsidRPr="00E467F3">
        <w:rPr>
          <w:bCs/>
          <w:szCs w:val="28"/>
        </w:rPr>
        <w:t>a tervezett ellátás időpontja legalább 14 nappal meghaladja a</w:t>
      </w:r>
      <w:r>
        <w:rPr>
          <w:bCs/>
          <w:szCs w:val="28"/>
        </w:rPr>
        <w:t>z egészségügyi</w:t>
      </w:r>
      <w:r w:rsidRPr="00E467F3">
        <w:rPr>
          <w:bCs/>
          <w:szCs w:val="28"/>
        </w:rPr>
        <w:t xml:space="preserve"> szolgáltatónál az esetre a hozzá</w:t>
      </w:r>
      <w:r>
        <w:rPr>
          <w:bCs/>
          <w:szCs w:val="28"/>
        </w:rPr>
        <w:t xml:space="preserve"> </w:t>
      </w:r>
      <w:r w:rsidRPr="00E467F3">
        <w:rPr>
          <w:bCs/>
          <w:szCs w:val="28"/>
        </w:rPr>
        <w:t>tartozó várólistán kiadható legkor</w:t>
      </w:r>
      <w:r>
        <w:rPr>
          <w:bCs/>
          <w:szCs w:val="28"/>
        </w:rPr>
        <w:t>ábbi tervezhető ellátási napot.</w:t>
      </w:r>
    </w:p>
    <w:p w:rsidR="00E467F3" w:rsidRPr="00E467F3" w:rsidRDefault="00E467F3" w:rsidP="00E467F3">
      <w:pPr>
        <w:jc w:val="both"/>
        <w:outlineLvl w:val="0"/>
        <w:rPr>
          <w:bCs/>
          <w:szCs w:val="28"/>
        </w:rPr>
      </w:pPr>
    </w:p>
    <w:p w:rsidR="00E467F3" w:rsidRPr="00E467F3" w:rsidRDefault="00E467F3" w:rsidP="00E467F3">
      <w:pPr>
        <w:jc w:val="both"/>
        <w:outlineLvl w:val="0"/>
        <w:rPr>
          <w:bCs/>
          <w:szCs w:val="28"/>
        </w:rPr>
      </w:pPr>
      <w:r w:rsidRPr="00E467F3">
        <w:rPr>
          <w:bCs/>
          <w:szCs w:val="28"/>
        </w:rPr>
        <w:t xml:space="preserve">(7d) </w:t>
      </w:r>
      <w:proofErr w:type="gramStart"/>
      <w:r w:rsidRPr="00E467F3">
        <w:rPr>
          <w:bCs/>
          <w:szCs w:val="28"/>
        </w:rPr>
        <w:t>A</w:t>
      </w:r>
      <w:proofErr w:type="gramEnd"/>
      <w:r w:rsidRPr="00E467F3">
        <w:rPr>
          <w:bCs/>
          <w:szCs w:val="28"/>
        </w:rPr>
        <w:t xml:space="preserve"> (7c) </w:t>
      </w:r>
      <w:r>
        <w:rPr>
          <w:bCs/>
          <w:szCs w:val="28"/>
        </w:rPr>
        <w:t xml:space="preserve">bekezdés </w:t>
      </w:r>
      <w:r w:rsidRPr="00E467F3">
        <w:rPr>
          <w:bCs/>
          <w:szCs w:val="28"/>
        </w:rPr>
        <w:t xml:space="preserve">szerinti legkorábbi tervezhető ellátási nap meghatározása érdekében a tervezhető ellátási helyek számát úgy kell meghatározni, hogy ellátási naponként az ütemezhető ellátások minimális esetszáma a finanszírozási tárgyévet megelőző év </w:t>
      </w:r>
      <w:r w:rsidR="0031632E" w:rsidRPr="0031632E">
        <w:rPr>
          <w:bCs/>
          <w:szCs w:val="28"/>
        </w:rPr>
        <w:t xml:space="preserve">„1” térítési kategóriában elszámolt átlagos </w:t>
      </w:r>
      <w:r w:rsidRPr="00E467F3">
        <w:rPr>
          <w:bCs/>
          <w:szCs w:val="28"/>
        </w:rPr>
        <w:t xml:space="preserve">egy ellátási napra jutó esetszámának várólistánként a </w:t>
      </w:r>
      <w:r>
        <w:rPr>
          <w:bCs/>
          <w:szCs w:val="28"/>
        </w:rPr>
        <w:t xml:space="preserve">35. számú </w:t>
      </w:r>
      <w:r w:rsidRPr="00E467F3">
        <w:rPr>
          <w:bCs/>
          <w:szCs w:val="28"/>
        </w:rPr>
        <w:t>mellékletben meghatározott %-a</w:t>
      </w:r>
      <w:r>
        <w:rPr>
          <w:bCs/>
          <w:szCs w:val="28"/>
        </w:rPr>
        <w:t xml:space="preserve"> legyen</w:t>
      </w:r>
      <w:r w:rsidRPr="00E467F3">
        <w:rPr>
          <w:bCs/>
          <w:szCs w:val="28"/>
        </w:rPr>
        <w:t>.</w:t>
      </w:r>
    </w:p>
    <w:p w:rsidR="00E467F3" w:rsidRPr="00E467F3" w:rsidRDefault="00E467F3" w:rsidP="00E467F3">
      <w:pPr>
        <w:jc w:val="both"/>
        <w:outlineLvl w:val="0"/>
        <w:rPr>
          <w:bCs/>
          <w:szCs w:val="28"/>
        </w:rPr>
      </w:pPr>
    </w:p>
    <w:p w:rsidR="00E467F3" w:rsidRDefault="00E467F3" w:rsidP="00E467F3">
      <w:pPr>
        <w:jc w:val="both"/>
        <w:outlineLvl w:val="0"/>
        <w:rPr>
          <w:bCs/>
          <w:szCs w:val="28"/>
        </w:rPr>
      </w:pPr>
      <w:r w:rsidRPr="00E467F3">
        <w:rPr>
          <w:bCs/>
          <w:szCs w:val="28"/>
        </w:rPr>
        <w:t xml:space="preserve">(7e) Nem kell alkalmazni a (7c) </w:t>
      </w:r>
      <w:r>
        <w:rPr>
          <w:bCs/>
          <w:szCs w:val="28"/>
        </w:rPr>
        <w:t xml:space="preserve">és </w:t>
      </w:r>
      <w:r w:rsidRPr="00E467F3">
        <w:rPr>
          <w:bCs/>
          <w:szCs w:val="28"/>
        </w:rPr>
        <w:t xml:space="preserve">(7d) </w:t>
      </w:r>
      <w:r>
        <w:rPr>
          <w:bCs/>
          <w:szCs w:val="28"/>
        </w:rPr>
        <w:t xml:space="preserve">bekezdése </w:t>
      </w:r>
      <w:r w:rsidRPr="00E467F3">
        <w:rPr>
          <w:bCs/>
          <w:szCs w:val="28"/>
        </w:rPr>
        <w:t>szerinti szabályokat abban az esetben, ha a</w:t>
      </w:r>
      <w:r>
        <w:rPr>
          <w:bCs/>
          <w:szCs w:val="28"/>
        </w:rPr>
        <w:t>z egészségügyi</w:t>
      </w:r>
      <w:r w:rsidRPr="00E467F3">
        <w:rPr>
          <w:bCs/>
          <w:szCs w:val="28"/>
        </w:rPr>
        <w:t xml:space="preserve"> szolgáltató várólistáján a finanszírozási tárgy</w:t>
      </w:r>
      <w:r w:rsidR="00A60B01">
        <w:rPr>
          <w:bCs/>
          <w:szCs w:val="28"/>
        </w:rPr>
        <w:t xml:space="preserve">évet megelőző évben a tervezett </w:t>
      </w:r>
      <w:r w:rsidRPr="00E467F3">
        <w:rPr>
          <w:bCs/>
          <w:szCs w:val="28"/>
        </w:rPr>
        <w:t>várakozás idő nem haladta meg a 60 naptári napot.</w:t>
      </w:r>
      <w:r>
        <w:rPr>
          <w:bCs/>
          <w:szCs w:val="28"/>
        </w:rPr>
        <w:t>”</w:t>
      </w:r>
    </w:p>
    <w:p w:rsidR="00E467F3" w:rsidRDefault="00E467F3" w:rsidP="007C7CBE">
      <w:pPr>
        <w:jc w:val="both"/>
        <w:outlineLvl w:val="0"/>
        <w:rPr>
          <w:bCs/>
          <w:szCs w:val="28"/>
        </w:rPr>
      </w:pPr>
    </w:p>
    <w:p w:rsidR="007C7CBE" w:rsidRPr="004F7292" w:rsidRDefault="00023821" w:rsidP="007C7CBE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7</w:t>
      </w:r>
      <w:r w:rsidR="007C7CBE" w:rsidRPr="004F7292">
        <w:rPr>
          <w:b/>
          <w:bCs/>
          <w:szCs w:val="28"/>
        </w:rPr>
        <w:t>. §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A Kr. 12/A. §-a a következő (4) bekezdéssel egészül ki: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 w:rsidRPr="004F7292">
        <w:rPr>
          <w:bCs/>
          <w:szCs w:val="28"/>
        </w:rPr>
        <w:t xml:space="preserve">„(4) </w:t>
      </w:r>
      <w:r w:rsidRPr="002601EF">
        <w:rPr>
          <w:bCs/>
          <w:szCs w:val="28"/>
        </w:rPr>
        <w:t>A laboratóriumi vizsgálatok indikátor teljesítése esetén a miniszteri rendeletben meghatározott háziorvosi szolgálatok 2017. október 1-</w:t>
      </w:r>
      <w:r>
        <w:rPr>
          <w:bCs/>
          <w:szCs w:val="28"/>
        </w:rPr>
        <w:t>jé</w:t>
      </w:r>
      <w:r w:rsidRPr="002601EF">
        <w:rPr>
          <w:bCs/>
          <w:szCs w:val="28"/>
        </w:rPr>
        <w:t>től végzett tevékenységük után havonta részesülnek díjazásban, éves szinten 1.000 millió forint keretösszegnek megfelelően.</w:t>
      </w:r>
      <w:r w:rsidRPr="004F7292">
        <w:rPr>
          <w:bCs/>
          <w:szCs w:val="28"/>
        </w:rPr>
        <w:t>”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Pr="009F0F1F" w:rsidRDefault="00023821" w:rsidP="007C7CBE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lastRenderedPageBreak/>
        <w:t>8</w:t>
      </w:r>
      <w:r w:rsidR="007C7CBE" w:rsidRPr="009F0F1F">
        <w:rPr>
          <w:b/>
          <w:bCs/>
          <w:szCs w:val="28"/>
        </w:rPr>
        <w:t>. §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A Kr. „IV. EGÉSZSÉGÜGYI SZAKELLÁTÁS” fejezet „Általános szabályok” megjelölésű része a következő 28/D. §-sal egészül ki: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Pr="005159A6" w:rsidRDefault="007C7CBE" w:rsidP="007C7CBE">
      <w:pPr>
        <w:autoSpaceDE w:val="0"/>
        <w:autoSpaceDN w:val="0"/>
        <w:jc w:val="both"/>
        <w:rPr>
          <w:color w:val="000000" w:themeColor="text1"/>
        </w:rPr>
      </w:pPr>
      <w:r w:rsidRPr="005159A6">
        <w:rPr>
          <w:color w:val="000000" w:themeColor="text1"/>
        </w:rPr>
        <w:t>„28/D. § (1) Az Országos Mentőszolgálat (továbbiakban: OMSZ) minden hónap 15. napjáig tájékoztatja a finanszírozót az előző havi, általa meghatározott sürgősségi ügyeleti rend (továbbiakban: ügyelet</w:t>
      </w:r>
      <w:r>
        <w:rPr>
          <w:color w:val="000000" w:themeColor="text1"/>
        </w:rPr>
        <w:t>i rend) végrehajtásáról.</w:t>
      </w:r>
    </w:p>
    <w:p w:rsidR="007C7CBE" w:rsidRDefault="007C7CBE" w:rsidP="007C7CBE">
      <w:pPr>
        <w:autoSpaceDE w:val="0"/>
        <w:autoSpaceDN w:val="0"/>
        <w:jc w:val="both"/>
        <w:rPr>
          <w:color w:val="000000" w:themeColor="text1"/>
        </w:rPr>
      </w:pPr>
    </w:p>
    <w:p w:rsidR="007C7CBE" w:rsidRPr="005159A6" w:rsidRDefault="007C7CBE" w:rsidP="007C7CBE">
      <w:pPr>
        <w:autoSpaceDE w:val="0"/>
        <w:autoSpaceDN w:val="0"/>
        <w:jc w:val="both"/>
        <w:rPr>
          <w:strike/>
          <w:color w:val="000000" w:themeColor="text1"/>
        </w:rPr>
      </w:pPr>
      <w:r w:rsidRPr="005159A6">
        <w:rPr>
          <w:color w:val="000000" w:themeColor="text1"/>
        </w:rPr>
        <w:t xml:space="preserve">(2) </w:t>
      </w:r>
      <w:r>
        <w:rPr>
          <w:color w:val="000000" w:themeColor="text1"/>
        </w:rPr>
        <w:t>Ha</w:t>
      </w:r>
      <w:r w:rsidRPr="005159A6">
        <w:rPr>
          <w:color w:val="000000" w:themeColor="text1"/>
        </w:rPr>
        <w:t xml:space="preserve"> az OMSZ tájékoztatása alapján megállapítható, hogy az aktív fekvőbeteg-szakellátást nyújtó egészségügyi szolgáltató az ügyeleti rendben való részvételét lemondta, a finanszírozó a havi teljesítmények elszámolását követően a lemondással érintett napokr</w:t>
      </w:r>
      <w:r>
        <w:rPr>
          <w:color w:val="000000" w:themeColor="text1"/>
        </w:rPr>
        <w:t>a 21.000 Ft/ágy összeget levon a finanszírozási összegből.</w:t>
      </w:r>
    </w:p>
    <w:p w:rsidR="007C7CBE" w:rsidRDefault="007C7CBE" w:rsidP="007C7CBE">
      <w:pPr>
        <w:autoSpaceDE w:val="0"/>
        <w:autoSpaceDN w:val="0"/>
        <w:jc w:val="both"/>
        <w:rPr>
          <w:color w:val="000000" w:themeColor="text1"/>
        </w:rPr>
      </w:pPr>
    </w:p>
    <w:p w:rsidR="007C7CBE" w:rsidRDefault="007C7CBE" w:rsidP="007C7CBE">
      <w:pPr>
        <w:autoSpaceDE w:val="0"/>
        <w:autoSpaceDN w:val="0"/>
        <w:jc w:val="both"/>
        <w:rPr>
          <w:color w:val="000000" w:themeColor="text1"/>
        </w:rPr>
      </w:pPr>
      <w:r w:rsidRPr="005159A6">
        <w:rPr>
          <w:color w:val="000000" w:themeColor="text1"/>
        </w:rPr>
        <w:t xml:space="preserve">(3) </w:t>
      </w:r>
      <w:r>
        <w:rPr>
          <w:color w:val="000000" w:themeColor="text1"/>
        </w:rPr>
        <w:t xml:space="preserve">A (2) bekezdés szerinti </w:t>
      </w:r>
      <w:r w:rsidRPr="005159A6">
        <w:rPr>
          <w:color w:val="000000" w:themeColor="text1"/>
        </w:rPr>
        <w:t xml:space="preserve">szankció alkalmazásától a finanszírozó </w:t>
      </w:r>
      <w:r>
        <w:rPr>
          <w:color w:val="000000" w:themeColor="text1"/>
        </w:rPr>
        <w:t xml:space="preserve">akkor </w:t>
      </w:r>
      <w:r w:rsidRPr="005159A6">
        <w:rPr>
          <w:color w:val="000000" w:themeColor="text1"/>
        </w:rPr>
        <w:t>tekinthet</w:t>
      </w:r>
      <w:r>
        <w:rPr>
          <w:color w:val="000000" w:themeColor="text1"/>
        </w:rPr>
        <w:t xml:space="preserve"> el</w:t>
      </w:r>
      <w:r w:rsidRPr="005159A6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ha </w:t>
      </w:r>
      <w:r w:rsidRPr="005159A6">
        <w:rPr>
          <w:color w:val="000000" w:themeColor="text1"/>
        </w:rPr>
        <w:t>az egészségügyi szolgá</w:t>
      </w:r>
      <w:r>
        <w:rPr>
          <w:color w:val="000000" w:themeColor="text1"/>
        </w:rPr>
        <w:t>ltató igazolja, hogy a lemondás</w:t>
      </w:r>
    </w:p>
    <w:p w:rsidR="007C7CBE" w:rsidRDefault="007C7CBE" w:rsidP="007C7CBE">
      <w:pPr>
        <w:autoSpaceDE w:val="0"/>
        <w:autoSpaceDN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a) </w:t>
      </w:r>
      <w:r w:rsidRPr="005159A6">
        <w:rPr>
          <w:color w:val="000000" w:themeColor="text1"/>
        </w:rPr>
        <w:t>működési körén kívül eső elháríthatatlan ok vagy</w:t>
      </w:r>
    </w:p>
    <w:p w:rsidR="007C7CBE" w:rsidRDefault="007C7CBE" w:rsidP="007C7CBE">
      <w:pPr>
        <w:autoSpaceDE w:val="0"/>
        <w:autoSpaceDN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b) </w:t>
      </w:r>
      <w:r w:rsidRPr="005159A6">
        <w:rPr>
          <w:color w:val="000000" w:themeColor="text1"/>
        </w:rPr>
        <w:t>tevékenységére vagy mulasztására vissza nem vezethető hib</w:t>
      </w:r>
      <w:r>
        <w:rPr>
          <w:color w:val="000000" w:themeColor="text1"/>
        </w:rPr>
        <w:t>a</w:t>
      </w:r>
    </w:p>
    <w:p w:rsidR="007C7CBE" w:rsidRPr="005159A6" w:rsidRDefault="007C7CBE" w:rsidP="007C7CBE">
      <w:pPr>
        <w:autoSpaceDE w:val="0"/>
        <w:autoSpaceDN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miatt </w:t>
      </w:r>
      <w:r w:rsidRPr="005159A6">
        <w:rPr>
          <w:color w:val="000000" w:themeColor="text1"/>
        </w:rPr>
        <w:t xml:space="preserve">következett be. </w:t>
      </w:r>
    </w:p>
    <w:p w:rsidR="007C7CBE" w:rsidRDefault="007C7CBE" w:rsidP="007C7CBE">
      <w:pPr>
        <w:autoSpaceDE w:val="0"/>
        <w:autoSpaceDN w:val="0"/>
        <w:jc w:val="both"/>
        <w:rPr>
          <w:color w:val="000000" w:themeColor="text1"/>
        </w:rPr>
      </w:pPr>
    </w:p>
    <w:p w:rsidR="007C7CBE" w:rsidRPr="005159A6" w:rsidRDefault="007C7CBE" w:rsidP="007C7CBE">
      <w:pPr>
        <w:autoSpaceDE w:val="0"/>
        <w:autoSpaceDN w:val="0"/>
        <w:jc w:val="both"/>
        <w:rPr>
          <w:color w:val="000000" w:themeColor="text1"/>
        </w:rPr>
      </w:pPr>
      <w:r w:rsidRPr="005159A6">
        <w:rPr>
          <w:color w:val="000000" w:themeColor="text1"/>
        </w:rPr>
        <w:t xml:space="preserve">(4) Az egészségügyi államigazgatási szerv részére </w:t>
      </w:r>
      <w:r w:rsidR="00D5510B" w:rsidRPr="00D5510B">
        <w:t>a lemondást megelőző legalább nyolc nappal korábban</w:t>
      </w:r>
      <w:r w:rsidR="00D5510B" w:rsidRPr="005159A6">
        <w:rPr>
          <w:color w:val="000000" w:themeColor="text1"/>
        </w:rPr>
        <w:t xml:space="preserve"> </w:t>
      </w:r>
      <w:r w:rsidRPr="005159A6">
        <w:rPr>
          <w:color w:val="000000" w:themeColor="text1"/>
        </w:rPr>
        <w:t>előre bejelentett ok miatt bekövetkező lemondás esetén szankció nem alkalmazható.”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Pr="009F070C" w:rsidRDefault="00023821" w:rsidP="007C7CBE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9</w:t>
      </w:r>
      <w:r w:rsidR="007C7CBE" w:rsidRPr="009F070C">
        <w:rPr>
          <w:b/>
          <w:bCs/>
          <w:szCs w:val="28"/>
        </w:rPr>
        <w:t>. §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A Kr. 31/A. §-a a következő (5) bekezdéssel egészül ki: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„(5) </w:t>
      </w:r>
      <w:r w:rsidRPr="003F7743">
        <w:rPr>
          <w:bCs/>
          <w:szCs w:val="28"/>
        </w:rPr>
        <w:t>Az egészségügyi szolgáltató a 2017. január 1. napját követő intézményi integrációt megelőzően önálló egészségügyi szolgáltatóként működő telephelye után is jogosult a</w:t>
      </w:r>
      <w:r>
        <w:rPr>
          <w:bCs/>
          <w:szCs w:val="28"/>
        </w:rPr>
        <w:t>z (1) bekezdés</w:t>
      </w:r>
      <w:r w:rsidRPr="003F7743">
        <w:rPr>
          <w:bCs/>
          <w:szCs w:val="28"/>
        </w:rPr>
        <w:t xml:space="preserve"> szerinti díjazásra, ha a telephely a díjazásra az integrációt megelőzően jogosult volt.</w:t>
      </w:r>
      <w:r>
        <w:rPr>
          <w:bCs/>
          <w:szCs w:val="28"/>
        </w:rPr>
        <w:t>”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Pr="00DF7794" w:rsidRDefault="00023821" w:rsidP="007C7CBE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10</w:t>
      </w:r>
      <w:r w:rsidR="007C7CBE" w:rsidRPr="00DF7794">
        <w:rPr>
          <w:b/>
          <w:bCs/>
          <w:szCs w:val="28"/>
        </w:rPr>
        <w:t>. §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A Kr. 45. §-a a következő (3) bekezdéssel egészül ki: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„</w:t>
      </w:r>
      <w:r w:rsidRPr="00DF7794">
        <w:rPr>
          <w:bCs/>
          <w:szCs w:val="28"/>
        </w:rPr>
        <w:t>(</w:t>
      </w:r>
      <w:r>
        <w:rPr>
          <w:bCs/>
          <w:szCs w:val="28"/>
        </w:rPr>
        <w:t>3</w:t>
      </w:r>
      <w:r w:rsidRPr="00DF7794">
        <w:rPr>
          <w:bCs/>
          <w:szCs w:val="28"/>
        </w:rPr>
        <w:t xml:space="preserve">) A </w:t>
      </w:r>
      <w:r>
        <w:rPr>
          <w:bCs/>
          <w:szCs w:val="28"/>
        </w:rPr>
        <w:t xml:space="preserve">(2) bekezdés szerinti </w:t>
      </w:r>
      <w:r w:rsidRPr="00DF7794">
        <w:rPr>
          <w:bCs/>
          <w:szCs w:val="28"/>
        </w:rPr>
        <w:t>igény elbírálása során az ellátás közvetlen költsége az egészségügyi ellátásban használt szakmai kódrendszerek és finanszírozási paraméterek karbantartásának jogi szabályozásáról szóló 6/1998. (III. 11.) NM rendelet 7. számú melléklet 1.1, 1.2, 1.3 és 1.4 pontjaiban meghatározott elemek figyelembevételével kerül megállapításra.</w:t>
      </w:r>
      <w:r>
        <w:rPr>
          <w:bCs/>
          <w:szCs w:val="28"/>
        </w:rPr>
        <w:t>”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Pr="003116CC" w:rsidRDefault="00023821" w:rsidP="007C7CBE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11</w:t>
      </w:r>
      <w:r w:rsidR="007C7CBE" w:rsidRPr="003116CC">
        <w:rPr>
          <w:b/>
          <w:bCs/>
          <w:szCs w:val="28"/>
        </w:rPr>
        <w:t>. §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A Kr. a következő 48/B. §-sal egészül ki: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„48/B. § </w:t>
      </w:r>
      <w:r w:rsidRPr="003116CC">
        <w:rPr>
          <w:bCs/>
          <w:szCs w:val="28"/>
        </w:rPr>
        <w:t xml:space="preserve">Az otthoni parenterális táplálás végzésére jogosult </w:t>
      </w:r>
      <w:r>
        <w:rPr>
          <w:bCs/>
          <w:szCs w:val="28"/>
        </w:rPr>
        <w:t xml:space="preserve">egészségügyi </w:t>
      </w:r>
      <w:r w:rsidRPr="003116CC">
        <w:rPr>
          <w:bCs/>
          <w:szCs w:val="28"/>
        </w:rPr>
        <w:t xml:space="preserve">szolgáltatók esetében az ezekbe a HBCs-be sorolódott ellátások a tárgyhavi ellátásokkal együtt kerülnek elszámolásra, azzal, hogy a finanszírozási év végén ezen ellátások adott havi súlyszám </w:t>
      </w:r>
      <w:r w:rsidRPr="003116CC">
        <w:rPr>
          <w:bCs/>
          <w:szCs w:val="28"/>
        </w:rPr>
        <w:lastRenderedPageBreak/>
        <w:t xml:space="preserve">összegével megemelésre kerül az ellátást nyújtó szolgáltató adott havi TVK értéke, </w:t>
      </w:r>
      <w:r>
        <w:rPr>
          <w:bCs/>
          <w:szCs w:val="28"/>
        </w:rPr>
        <w:t>a</w:t>
      </w:r>
      <w:r w:rsidRPr="003116CC">
        <w:rPr>
          <w:bCs/>
          <w:szCs w:val="28"/>
        </w:rPr>
        <w:t>melynek figyelembe vételével a</w:t>
      </w:r>
      <w:r>
        <w:rPr>
          <w:bCs/>
          <w:szCs w:val="28"/>
        </w:rPr>
        <w:t>z egészségügyi</w:t>
      </w:r>
      <w:r w:rsidRPr="003116CC">
        <w:rPr>
          <w:bCs/>
          <w:szCs w:val="28"/>
        </w:rPr>
        <w:t xml:space="preserve"> szolgáltatók teljesítményei újból elszámolásra kerülnek. </w:t>
      </w:r>
      <w:r>
        <w:rPr>
          <w:bCs/>
          <w:szCs w:val="28"/>
        </w:rPr>
        <w:t>A</w:t>
      </w:r>
      <w:r w:rsidRPr="003116CC">
        <w:rPr>
          <w:bCs/>
          <w:szCs w:val="28"/>
        </w:rPr>
        <w:t xml:space="preserve">z érintett </w:t>
      </w:r>
      <w:r>
        <w:rPr>
          <w:bCs/>
          <w:szCs w:val="28"/>
        </w:rPr>
        <w:t xml:space="preserve">egészségügyi </w:t>
      </w:r>
      <w:r w:rsidRPr="003116CC">
        <w:rPr>
          <w:bCs/>
          <w:szCs w:val="28"/>
        </w:rPr>
        <w:t xml:space="preserve">szolgáltatók részére </w:t>
      </w:r>
      <w:r>
        <w:rPr>
          <w:bCs/>
          <w:szCs w:val="28"/>
        </w:rPr>
        <w:t>a</w:t>
      </w:r>
      <w:r w:rsidRPr="003116CC">
        <w:rPr>
          <w:bCs/>
          <w:szCs w:val="28"/>
        </w:rPr>
        <w:t>z eredeti és az újbóli elszámolás különbözete kerül utalványozásra.”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Pr="008D124C" w:rsidRDefault="00023821" w:rsidP="007C7CBE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12</w:t>
      </w:r>
      <w:r w:rsidR="007C7CBE" w:rsidRPr="008D124C">
        <w:rPr>
          <w:b/>
          <w:bCs/>
          <w:szCs w:val="28"/>
        </w:rPr>
        <w:t>. §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A Kr. a következő 76/N. §-sal egészül ki: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E467F3" w:rsidRDefault="00E467F3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„76/N. § Az egyes egészségbiztosítási tárgyú kormányrendeletek módosításáról szóló …/2017. (…) Korm. rendelettel </w:t>
      </w:r>
      <w:r w:rsidR="00245E39">
        <w:rPr>
          <w:bCs/>
          <w:szCs w:val="28"/>
        </w:rPr>
        <w:t xml:space="preserve">megállapított </w:t>
      </w:r>
      <w:r w:rsidR="00245E39" w:rsidRPr="00245E39">
        <w:rPr>
          <w:bCs/>
          <w:szCs w:val="28"/>
        </w:rPr>
        <w:t>5/A. § (7c) és (7d) bekezdés</w:t>
      </w:r>
      <w:r w:rsidR="00245E39">
        <w:rPr>
          <w:bCs/>
          <w:szCs w:val="28"/>
        </w:rPr>
        <w:t>é</w:t>
      </w:r>
      <w:r w:rsidR="00245E39" w:rsidRPr="00245E39">
        <w:rPr>
          <w:bCs/>
          <w:szCs w:val="28"/>
        </w:rPr>
        <w:t xml:space="preserve">ben foglaltak miatt az </w:t>
      </w:r>
      <w:r w:rsidR="00245E39">
        <w:rPr>
          <w:bCs/>
          <w:szCs w:val="28"/>
        </w:rPr>
        <w:t xml:space="preserve">az 5/A. § </w:t>
      </w:r>
      <w:r w:rsidR="00245E39" w:rsidRPr="00245E39">
        <w:rPr>
          <w:bCs/>
          <w:szCs w:val="28"/>
        </w:rPr>
        <w:t>(5) bekezdés</w:t>
      </w:r>
      <w:r w:rsidR="00245E39">
        <w:rPr>
          <w:bCs/>
          <w:szCs w:val="28"/>
        </w:rPr>
        <w:t>e</w:t>
      </w:r>
      <w:r w:rsidR="00245E39" w:rsidRPr="00245E39">
        <w:rPr>
          <w:bCs/>
          <w:szCs w:val="28"/>
        </w:rPr>
        <w:t xml:space="preserve"> szerinti szankciót legkorábban </w:t>
      </w:r>
      <w:r w:rsidR="00245E39">
        <w:rPr>
          <w:bCs/>
          <w:szCs w:val="28"/>
        </w:rPr>
        <w:t xml:space="preserve">a </w:t>
      </w:r>
      <w:r w:rsidR="00245E39" w:rsidRPr="00245E39">
        <w:rPr>
          <w:bCs/>
          <w:szCs w:val="28"/>
        </w:rPr>
        <w:t>2017. december havi teljesítmény</w:t>
      </w:r>
      <w:r w:rsidR="00245E39">
        <w:rPr>
          <w:bCs/>
          <w:szCs w:val="28"/>
        </w:rPr>
        <w:t>-</w:t>
      </w:r>
      <w:r w:rsidR="00245E39" w:rsidRPr="00245E39">
        <w:rPr>
          <w:bCs/>
          <w:szCs w:val="28"/>
        </w:rPr>
        <w:t>jelentések elszámolásakor kell alkalmazni</w:t>
      </w:r>
      <w:r w:rsidR="00245E39">
        <w:rPr>
          <w:bCs/>
          <w:szCs w:val="28"/>
        </w:rPr>
        <w:t>,</w:t>
      </w:r>
      <w:r w:rsidR="00245E39" w:rsidRPr="00245E39">
        <w:rPr>
          <w:bCs/>
          <w:szCs w:val="28"/>
        </w:rPr>
        <w:t xml:space="preserve"> azzal, hogy a NEAK 2017 </w:t>
      </w:r>
      <w:r w:rsidR="00245E39">
        <w:rPr>
          <w:bCs/>
          <w:szCs w:val="28"/>
        </w:rPr>
        <w:t>augusztusá</w:t>
      </w:r>
      <w:r w:rsidR="00245E39" w:rsidRPr="00245E39">
        <w:rPr>
          <w:bCs/>
          <w:szCs w:val="28"/>
        </w:rPr>
        <w:t>tól kezdődően a rendszeres munkanapi hibaüzenetekben és az elszám</w:t>
      </w:r>
      <w:r w:rsidR="00245E39">
        <w:rPr>
          <w:bCs/>
          <w:szCs w:val="28"/>
        </w:rPr>
        <w:t xml:space="preserve">olási egyeztetések hibalistáján visszajelzést ad </w:t>
      </w:r>
      <w:r w:rsidR="00245E39" w:rsidRPr="00245E39">
        <w:rPr>
          <w:bCs/>
          <w:szCs w:val="28"/>
        </w:rPr>
        <w:t>a</w:t>
      </w:r>
      <w:r w:rsidR="00245E39">
        <w:rPr>
          <w:bCs/>
          <w:szCs w:val="28"/>
        </w:rPr>
        <w:t>z egészségügyi</w:t>
      </w:r>
      <w:r w:rsidR="00245E39" w:rsidRPr="00245E39">
        <w:rPr>
          <w:bCs/>
          <w:szCs w:val="28"/>
        </w:rPr>
        <w:t xml:space="preserve"> szolgáltatók részére a hibá</w:t>
      </w:r>
      <w:r w:rsidR="00245E39">
        <w:rPr>
          <w:bCs/>
          <w:szCs w:val="28"/>
        </w:rPr>
        <w:t>s ütemezésekről.</w:t>
      </w:r>
    </w:p>
    <w:p w:rsidR="00245E39" w:rsidRDefault="00245E39" w:rsidP="007C7CBE">
      <w:pPr>
        <w:jc w:val="both"/>
        <w:outlineLvl w:val="0"/>
        <w:rPr>
          <w:bCs/>
          <w:szCs w:val="28"/>
        </w:rPr>
      </w:pPr>
    </w:p>
    <w:p w:rsidR="007C7CBE" w:rsidRDefault="00E467F3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(2) </w:t>
      </w:r>
      <w:r w:rsidR="007C7CBE">
        <w:rPr>
          <w:bCs/>
          <w:szCs w:val="28"/>
        </w:rPr>
        <w:t>Az egyes egészségbiztosítási tárgyú kormányrendeletek módosításáról szóló …/2017. (…) Korm. rendelettel megállapított 31/A. § (5) bekezdésében foglaltakat 2017 április</w:t>
      </w:r>
      <w:r w:rsidR="00D5510B">
        <w:rPr>
          <w:bCs/>
          <w:szCs w:val="28"/>
        </w:rPr>
        <w:t>ától</w:t>
      </w:r>
      <w:r w:rsidR="007C7CBE">
        <w:rPr>
          <w:bCs/>
          <w:szCs w:val="28"/>
        </w:rPr>
        <w:t xml:space="preserve"> kell alkalmazni.”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Pr="003112D9" w:rsidRDefault="00023821" w:rsidP="007C7CBE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13</w:t>
      </w:r>
      <w:r w:rsidR="007C7CBE" w:rsidRPr="003112D9">
        <w:rPr>
          <w:b/>
          <w:bCs/>
          <w:szCs w:val="28"/>
        </w:rPr>
        <w:t>. §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(1) A Kr. 6/A. számú melléklete az 1. melléklet szerint módosul.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(2) A Kr. 34. számú melléklete helyébe a 2. melléklet lép.</w:t>
      </w:r>
    </w:p>
    <w:p w:rsidR="00C55BB8" w:rsidRDefault="00C55BB8" w:rsidP="007C7CBE">
      <w:pPr>
        <w:jc w:val="both"/>
        <w:outlineLvl w:val="0"/>
        <w:rPr>
          <w:bCs/>
          <w:szCs w:val="28"/>
        </w:rPr>
      </w:pPr>
    </w:p>
    <w:p w:rsidR="00C55BB8" w:rsidRDefault="00C55BB8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(3) A Kr. a 3. melléklet szerinti 35. számú melléklettel egészül ki.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Pr="003E7BBD" w:rsidRDefault="00023821" w:rsidP="007C7CBE">
      <w:pPr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14</w:t>
      </w:r>
      <w:r w:rsidR="007C7CBE" w:rsidRPr="003E7BBD">
        <w:rPr>
          <w:b/>
          <w:bCs/>
          <w:szCs w:val="28"/>
        </w:rPr>
        <w:t>. §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A Kr.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a) 5/A. § (3) bekezdésében a „listát” szövegrész helyébe a „hibalistát” szöveg,</w:t>
      </w:r>
    </w:p>
    <w:p w:rsidR="00ED7AEB" w:rsidRDefault="00ED7AEB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b) 5/A. § (7b) bekezdésében az „A (4)-(7) bekezdésben” szövegrész helyébe az „A (4)-(7) és (7c) bekezdésben” szöveg,</w:t>
      </w:r>
    </w:p>
    <w:p w:rsidR="007C7CBE" w:rsidRDefault="00ED7AEB" w:rsidP="007C7CBE">
      <w:pPr>
        <w:jc w:val="both"/>
        <w:outlineLvl w:val="0"/>
        <w:rPr>
          <w:rFonts w:eastAsiaTheme="minorHAnsi"/>
        </w:rPr>
      </w:pPr>
      <w:r>
        <w:rPr>
          <w:bCs/>
          <w:szCs w:val="28"/>
        </w:rPr>
        <w:t>c</w:t>
      </w:r>
      <w:r w:rsidR="007C7CBE">
        <w:rPr>
          <w:bCs/>
          <w:szCs w:val="28"/>
        </w:rPr>
        <w:t>) 27. § (4) bekezdésében az „</w:t>
      </w:r>
      <w:r w:rsidR="007C7CBE" w:rsidRPr="009F070C">
        <w:rPr>
          <w:rFonts w:eastAsiaTheme="minorHAnsi"/>
        </w:rPr>
        <w:t>5. számú melléklet szerinti előirányzat szolgáltatásvolumen szerződés alapján történő finanszírozás fedezetével csökkentett összegének</w:t>
      </w:r>
      <w:r w:rsidR="007C7CBE">
        <w:rPr>
          <w:rFonts w:eastAsiaTheme="minorHAnsi"/>
        </w:rPr>
        <w:t>” szövegrész helyébe az „</w:t>
      </w:r>
      <w:r w:rsidR="007C7CBE" w:rsidRPr="009F070C">
        <w:rPr>
          <w:rFonts w:eastAsiaTheme="minorHAnsi"/>
        </w:rPr>
        <w:t>5. számú melléklet szerinti előirányzat</w:t>
      </w:r>
      <w:r w:rsidR="007C7CBE">
        <w:rPr>
          <w:rFonts w:eastAsiaTheme="minorHAnsi"/>
        </w:rPr>
        <w:t>nak a molekuláris diagnosztikai ellátásra rendelkezésre álló kerettel csökkentett mértékének” szöveg,</w:t>
      </w:r>
    </w:p>
    <w:p w:rsidR="007C7CBE" w:rsidRDefault="00ED7AEB" w:rsidP="007C7CBE">
      <w:pPr>
        <w:jc w:val="both"/>
        <w:outlineLvl w:val="0"/>
        <w:rPr>
          <w:rFonts w:eastAsiaTheme="minorHAnsi"/>
        </w:rPr>
      </w:pPr>
      <w:r>
        <w:rPr>
          <w:rFonts w:eastAsiaTheme="minorHAnsi"/>
        </w:rPr>
        <w:t>d</w:t>
      </w:r>
      <w:r w:rsidR="007C7CBE">
        <w:rPr>
          <w:rFonts w:eastAsiaTheme="minorHAnsi"/>
        </w:rPr>
        <w:t>) 40. § (2) bekezdésében az „</w:t>
      </w:r>
      <w:r w:rsidR="007C7CBE" w:rsidRPr="000C51EE">
        <w:rPr>
          <w:rFonts w:eastAsiaTheme="minorHAnsi"/>
        </w:rPr>
        <w:t>1. és 2., valamint 8-12. pontja</w:t>
      </w:r>
      <w:r w:rsidR="007C7CBE">
        <w:rPr>
          <w:rFonts w:eastAsiaTheme="minorHAnsi"/>
        </w:rPr>
        <w:t>” szövegrész helyébe a „4., 6-8. és 12-14. pontja” szöveg, az „</w:t>
      </w:r>
      <w:r w:rsidR="007C7CBE" w:rsidRPr="000C51EE">
        <w:rPr>
          <w:rFonts w:eastAsiaTheme="minorHAnsi"/>
        </w:rPr>
        <w:t>1. és 2. pontja, valamint 8-12. pontja</w:t>
      </w:r>
      <w:r w:rsidR="007C7CBE">
        <w:rPr>
          <w:rFonts w:eastAsiaTheme="minorHAnsi"/>
        </w:rPr>
        <w:t>” szövegrész helyébe a „4., 6-8. és 12-14. pontja” szöveg</w:t>
      </w:r>
    </w:p>
    <w:p w:rsidR="007C7CBE" w:rsidRDefault="007C7CBE" w:rsidP="007C7CBE">
      <w:pPr>
        <w:jc w:val="both"/>
        <w:outlineLvl w:val="0"/>
        <w:rPr>
          <w:bCs/>
          <w:szCs w:val="28"/>
        </w:rPr>
      </w:pPr>
      <w:r>
        <w:rPr>
          <w:bCs/>
          <w:szCs w:val="28"/>
        </w:rPr>
        <w:t>lép.</w:t>
      </w:r>
    </w:p>
    <w:p w:rsidR="007C7CBE" w:rsidRDefault="007C7CBE" w:rsidP="00805335">
      <w:pPr>
        <w:ind w:left="318" w:right="48"/>
        <w:jc w:val="center"/>
        <w:rPr>
          <w:b/>
          <w:bCs/>
        </w:rPr>
      </w:pPr>
    </w:p>
    <w:p w:rsidR="00805335" w:rsidRPr="00805335" w:rsidRDefault="007C7CBE" w:rsidP="00805335">
      <w:pPr>
        <w:ind w:left="318" w:right="48"/>
        <w:jc w:val="center"/>
        <w:rPr>
          <w:b/>
          <w:bCs/>
        </w:rPr>
      </w:pPr>
      <w:r>
        <w:rPr>
          <w:b/>
          <w:bCs/>
        </w:rPr>
        <w:t>3</w:t>
      </w:r>
      <w:r w:rsidR="00805335" w:rsidRPr="00805335">
        <w:rPr>
          <w:b/>
          <w:bCs/>
        </w:rPr>
        <w:t>. A várólista alapján nyújtható ellátások részletes szabályairól szóló 287/2006. (XII.23.) Korm. rendelet módosítása</w:t>
      </w:r>
    </w:p>
    <w:p w:rsidR="00805335" w:rsidRPr="00805335" w:rsidRDefault="00805335" w:rsidP="00805335">
      <w:pPr>
        <w:ind w:left="318" w:right="48"/>
        <w:jc w:val="both"/>
      </w:pPr>
    </w:p>
    <w:p w:rsidR="00805335" w:rsidRPr="00805335" w:rsidRDefault="00023821" w:rsidP="0080533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</w:t>
      </w:r>
      <w:r w:rsidR="00805335" w:rsidRPr="00805335">
        <w:rPr>
          <w:b/>
        </w:rPr>
        <w:t>5. §</w:t>
      </w:r>
    </w:p>
    <w:p w:rsidR="00805335" w:rsidRPr="00805335" w:rsidRDefault="00805335" w:rsidP="00805335">
      <w:pPr>
        <w:ind w:left="318" w:right="48"/>
        <w:jc w:val="both"/>
      </w:pPr>
    </w:p>
    <w:p w:rsidR="00805335" w:rsidRPr="00805335" w:rsidRDefault="00805335" w:rsidP="00805335">
      <w:pPr>
        <w:ind w:right="48"/>
        <w:jc w:val="both"/>
      </w:pPr>
      <w:r w:rsidRPr="00805335">
        <w:lastRenderedPageBreak/>
        <w:t>A várólista alapján nyújtható ellátások részletes szabályairól szóló 287/2006. (XII.23.) Korm. rendelet (a továbbiakban: Vr.) 13/A. § (8) bekezdése helyébe a következő rendelkezés lép:</w:t>
      </w:r>
    </w:p>
    <w:p w:rsidR="00805335" w:rsidRPr="00805335" w:rsidRDefault="00805335" w:rsidP="00805335">
      <w:pPr>
        <w:ind w:left="318" w:right="48"/>
        <w:jc w:val="both"/>
      </w:pPr>
    </w:p>
    <w:p w:rsidR="00805335" w:rsidRPr="00805335" w:rsidRDefault="00805335" w:rsidP="00805335">
      <w:pPr>
        <w:ind w:right="48"/>
        <w:jc w:val="both"/>
      </w:pPr>
      <w:r w:rsidRPr="00805335">
        <w:t>„(8) A betegfogadási lista összeállításánál a (7) bekezdésben foglaltakon túl figyelembe kell venni a betegforgalmi adatok alapján a keresőképtelenség és a transzplantáció előtti kivizsgálás miatti soron kívüli esetek számát, azzal, hogy a keresőképtelenség és a transzplantáció előtti kivizsgálás miatti soron kívüli esetek ellátása nem veszélyeztetheti a nem keresőképtelen és a nem transzplantáció előtti kivizsgálásra váró betegek folyamatos ellátását.”</w:t>
      </w:r>
    </w:p>
    <w:p w:rsidR="00805335" w:rsidRPr="00805335" w:rsidRDefault="00805335" w:rsidP="00805335">
      <w:pPr>
        <w:ind w:right="48"/>
        <w:jc w:val="both"/>
      </w:pPr>
    </w:p>
    <w:p w:rsidR="00805335" w:rsidRPr="00805335" w:rsidRDefault="00023821" w:rsidP="0080533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</w:t>
      </w:r>
      <w:r w:rsidR="00805335" w:rsidRPr="00805335">
        <w:rPr>
          <w:b/>
        </w:rPr>
        <w:t>6. §</w:t>
      </w:r>
    </w:p>
    <w:p w:rsidR="00805335" w:rsidRPr="00805335" w:rsidRDefault="00805335" w:rsidP="00805335">
      <w:pPr>
        <w:ind w:right="48"/>
        <w:jc w:val="both"/>
      </w:pPr>
    </w:p>
    <w:p w:rsidR="00805335" w:rsidRPr="00805335" w:rsidRDefault="00805335" w:rsidP="00805335">
      <w:pPr>
        <w:ind w:right="48"/>
        <w:jc w:val="both"/>
      </w:pPr>
      <w:r w:rsidRPr="00805335">
        <w:t>A Vr. 13/B. § (1) bekezdése helyébe a következő rendelkezés lép:</w:t>
      </w:r>
    </w:p>
    <w:p w:rsidR="00805335" w:rsidRPr="00805335" w:rsidRDefault="00805335" w:rsidP="00805335">
      <w:pPr>
        <w:ind w:right="48"/>
        <w:jc w:val="both"/>
      </w:pPr>
    </w:p>
    <w:p w:rsidR="00805335" w:rsidRPr="00805335" w:rsidRDefault="00805335" w:rsidP="00805335">
      <w:pPr>
        <w:ind w:right="48"/>
        <w:jc w:val="both"/>
      </w:pPr>
      <w:r w:rsidRPr="00805335">
        <w:t>„(1) Az egészségügyi szolgáltató a betegfogadási listáról, az azonnali ellátást igénylő, valamint a keresőképtelenség vagy a transzplantáció előtti kivizsgálás miatti soron kívüli esetekről – a (4) és a (9) bekezdésre is figyelemmel – elektronikus úton, személyazonosításra alkalmatlan módon, minden hónap 15. napjáig – a tárgyhónapot megelőző hónap vonatkozásában – a 6. számú melléklet szerinti adattartalommal jelentést küld a NEAK részére.”</w:t>
      </w:r>
    </w:p>
    <w:p w:rsidR="00805335" w:rsidRPr="00805335" w:rsidRDefault="00805335" w:rsidP="00C55BB8">
      <w:pPr>
        <w:jc w:val="both"/>
        <w:outlineLvl w:val="2"/>
      </w:pPr>
    </w:p>
    <w:p w:rsidR="00805335" w:rsidRPr="00805335" w:rsidRDefault="00023821" w:rsidP="00C55BB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</w:t>
      </w:r>
      <w:r w:rsidR="00805335" w:rsidRPr="00805335">
        <w:rPr>
          <w:b/>
        </w:rPr>
        <w:t>7. §</w:t>
      </w:r>
    </w:p>
    <w:p w:rsidR="00805335" w:rsidRPr="00805335" w:rsidRDefault="00805335" w:rsidP="00C55BB8">
      <w:pPr>
        <w:ind w:right="48"/>
        <w:jc w:val="both"/>
      </w:pPr>
    </w:p>
    <w:p w:rsidR="00805335" w:rsidRPr="00805335" w:rsidRDefault="00C55BB8" w:rsidP="00C55BB8">
      <w:pPr>
        <w:ind w:right="48"/>
        <w:jc w:val="both"/>
      </w:pPr>
      <w:r>
        <w:t xml:space="preserve">(1) </w:t>
      </w:r>
      <w:r w:rsidR="00805335" w:rsidRPr="00805335">
        <w:t xml:space="preserve">A Vr. 5. számú melléklete helyébe a </w:t>
      </w:r>
      <w:r>
        <w:t>4</w:t>
      </w:r>
      <w:r w:rsidR="00805335" w:rsidRPr="00805335">
        <w:t>. melléklet lép.</w:t>
      </w:r>
    </w:p>
    <w:p w:rsidR="00805335" w:rsidRPr="00805335" w:rsidRDefault="00805335" w:rsidP="00C55BB8">
      <w:pPr>
        <w:autoSpaceDE w:val="0"/>
        <w:autoSpaceDN w:val="0"/>
        <w:adjustRightInd w:val="0"/>
        <w:jc w:val="center"/>
        <w:rPr>
          <w:b/>
        </w:rPr>
      </w:pPr>
    </w:p>
    <w:p w:rsidR="00805335" w:rsidRPr="00805335" w:rsidRDefault="00C55BB8" w:rsidP="00C55BB8">
      <w:pPr>
        <w:ind w:right="48"/>
        <w:jc w:val="both"/>
      </w:pPr>
      <w:r>
        <w:t xml:space="preserve">(2) </w:t>
      </w:r>
      <w:r w:rsidR="00805335" w:rsidRPr="00805335">
        <w:t>A Vr. 6. számú melléklete helyébe a</w:t>
      </w:r>
      <w:r>
        <w:t>z</w:t>
      </w:r>
      <w:r w:rsidR="00805335" w:rsidRPr="00805335">
        <w:t xml:space="preserve"> </w:t>
      </w:r>
      <w:r>
        <w:t>5</w:t>
      </w:r>
      <w:r w:rsidR="00805335" w:rsidRPr="00805335">
        <w:t>. melléklet lép.</w:t>
      </w:r>
    </w:p>
    <w:p w:rsidR="00805335" w:rsidRPr="00805335" w:rsidRDefault="00805335" w:rsidP="00C55BB8">
      <w:pPr>
        <w:ind w:left="318" w:right="48"/>
        <w:jc w:val="center"/>
        <w:rPr>
          <w:b/>
          <w:bCs/>
        </w:rPr>
      </w:pPr>
    </w:p>
    <w:p w:rsidR="00805335" w:rsidRPr="00805335" w:rsidRDefault="007C7CBE" w:rsidP="00805335">
      <w:pPr>
        <w:ind w:left="318" w:right="48"/>
        <w:jc w:val="center"/>
        <w:rPr>
          <w:b/>
          <w:bCs/>
        </w:rPr>
      </w:pPr>
      <w:r>
        <w:rPr>
          <w:b/>
          <w:bCs/>
        </w:rPr>
        <w:t>4</w:t>
      </w:r>
      <w:r w:rsidR="00805335" w:rsidRPr="00805335">
        <w:rPr>
          <w:b/>
          <w:bCs/>
        </w:rPr>
        <w:t>. Az egészségügyi technológiák egészségbiztosítási finanszírozásba történő befogadásának alapelveiről, feltételrendszeréről és részletes szabályairól, valamint a már befogadott technológiák körének felülvizsgálatáról és módosításáról szóló 180/2010. (V. 13.) Korm. rendelet módosítása</w:t>
      </w:r>
    </w:p>
    <w:p w:rsidR="00805335" w:rsidRPr="00805335" w:rsidRDefault="00805335" w:rsidP="00805335">
      <w:pPr>
        <w:ind w:left="318" w:right="48"/>
        <w:jc w:val="center"/>
        <w:rPr>
          <w:b/>
          <w:bCs/>
        </w:rPr>
      </w:pPr>
    </w:p>
    <w:p w:rsidR="00805335" w:rsidRPr="00805335" w:rsidRDefault="00023821" w:rsidP="0080533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</w:t>
      </w:r>
      <w:r w:rsidR="00805335" w:rsidRPr="00805335">
        <w:rPr>
          <w:b/>
        </w:rPr>
        <w:t>8. §</w:t>
      </w:r>
    </w:p>
    <w:p w:rsidR="00805335" w:rsidRPr="00805335" w:rsidRDefault="00805335" w:rsidP="00805335">
      <w:pPr>
        <w:ind w:left="318" w:right="48"/>
        <w:jc w:val="both"/>
      </w:pPr>
    </w:p>
    <w:p w:rsidR="00805335" w:rsidRPr="00805335" w:rsidRDefault="00805335" w:rsidP="00805335">
      <w:pPr>
        <w:ind w:right="48"/>
        <w:jc w:val="both"/>
      </w:pPr>
      <w:r w:rsidRPr="00805335">
        <w:t>(1) Az egészségügyi technológiák egészségbiztosítási finanszírozásba történő befogadásának alapelveiről, feltételrendszeréről és részletes szabályairól, valamint a már befogadott technológiák körének felülvizsgálatáról és módosításáról szóló 180/2010. (V. 13.) Korm. rendelet (a továbbiakban: Tr.) 6. § (4) bekezdése helyébe a következő rendelkezés lép: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805335" w:rsidRPr="00805335" w:rsidRDefault="00805335" w:rsidP="00805335">
      <w:pPr>
        <w:ind w:right="48"/>
        <w:jc w:val="both"/>
      </w:pPr>
      <w:r w:rsidRPr="00805335">
        <w:t>„(4) Az OGYÉI a kérelmező által benyújtott költséghatékonysági elemzés és a releváns szakirodalmi adatok segítségével kritikai értékelést készít és értékeli a kérelmet a gyógyító-megelőző eljárások során alkalmazott egészségügyi technológiák egészségbiztosítási finanszírozásba történő befogadásához kapcsolódó eljárás során alkalmazandó szakmai szempontrendszerről és szakmapolitikai prioritásokról szóló miniszteri rendeletben meghatározott szakmai szempontrendszer, valamint szakmapolitikai prioritások alapján.”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</w:pPr>
    </w:p>
    <w:p w:rsidR="00805335" w:rsidRPr="00805335" w:rsidRDefault="00805335" w:rsidP="00805335">
      <w:pPr>
        <w:ind w:right="48"/>
        <w:jc w:val="both"/>
      </w:pPr>
      <w:r w:rsidRPr="00805335">
        <w:t>(2) A Tr. 6. § (5) bekezdése helyébe a következő rendelkezés lép: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</w:pPr>
    </w:p>
    <w:p w:rsidR="00805335" w:rsidRPr="00805335" w:rsidRDefault="00805335" w:rsidP="00805335">
      <w:pPr>
        <w:ind w:right="48"/>
        <w:jc w:val="both"/>
      </w:pPr>
      <w:r w:rsidRPr="00805335">
        <w:t xml:space="preserve">„(5) A NEAK a (2) bekezdés szerinti határidő lejártát követően kikéri a kérelem tekintetében az R1. szerinti Egészségügyi Technológia-értékelő Bizottság véleményét. A NEAK az </w:t>
      </w:r>
      <w:r w:rsidRPr="00805335">
        <w:lastRenderedPageBreak/>
        <w:t xml:space="preserve">Egészségügyi Technológia-értékelő Bizottság véleményének kézhezvételét követően értékeli, és </w:t>
      </w:r>
      <w:hyperlink r:id="rId9" w:history="1">
        <w:r w:rsidRPr="00805335">
          <w:t>a gyógyító-megelőző eljárások során alkalmazott egészségügyi technológiák egészségbiztosítási finanszírozásba történő befogadásához kapcsolódó eljárás során alkalmazandó szakmai szempontrendszerről és szakmapolitikai prioritásokról szóló miniszteri rendeletben</w:t>
        </w:r>
      </w:hyperlink>
      <w:r w:rsidRPr="00805335">
        <w:t xml:space="preserve"> (a továbbiakban: R2.) meghatározott szakmai szempontrendszer alapján pontozza a kérelmet.”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805335" w:rsidRPr="00805335" w:rsidRDefault="00023821" w:rsidP="0080533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</w:t>
      </w:r>
      <w:r w:rsidR="00805335" w:rsidRPr="00805335">
        <w:rPr>
          <w:b/>
        </w:rPr>
        <w:t>9. §</w:t>
      </w:r>
    </w:p>
    <w:p w:rsidR="00805335" w:rsidRPr="00805335" w:rsidRDefault="00805335" w:rsidP="00805335">
      <w:pPr>
        <w:ind w:right="48"/>
        <w:jc w:val="both"/>
        <w:rPr>
          <w:rFonts w:eastAsiaTheme="minorHAnsi"/>
          <w:lang w:eastAsia="en-US"/>
        </w:rPr>
      </w:pPr>
    </w:p>
    <w:p w:rsidR="00805335" w:rsidRPr="00805335" w:rsidRDefault="00805335" w:rsidP="00805335">
      <w:pPr>
        <w:ind w:right="48"/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>A Tr. 8. § (1) bekezdése helyébe a következő rendelkezés lép:</w:t>
      </w:r>
    </w:p>
    <w:p w:rsidR="00805335" w:rsidRPr="00805335" w:rsidRDefault="00805335" w:rsidP="00805335">
      <w:pPr>
        <w:ind w:right="48"/>
        <w:jc w:val="both"/>
        <w:rPr>
          <w:rFonts w:eastAsiaTheme="minorHAnsi"/>
          <w:lang w:eastAsia="en-US"/>
        </w:rPr>
      </w:pPr>
    </w:p>
    <w:p w:rsidR="00805335" w:rsidRPr="00805335" w:rsidRDefault="00805335" w:rsidP="00805335">
      <w:pPr>
        <w:ind w:right="48"/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>„(1) A NEAK a 6. § (</w:t>
      </w:r>
      <w:r w:rsidR="00006A83">
        <w:rPr>
          <w:rFonts w:eastAsiaTheme="minorHAnsi"/>
          <w:lang w:eastAsia="en-US"/>
        </w:rPr>
        <w:t>5</w:t>
      </w:r>
      <w:r w:rsidRPr="00805335">
        <w:rPr>
          <w:rFonts w:eastAsiaTheme="minorHAnsi"/>
          <w:lang w:eastAsia="en-US"/>
        </w:rPr>
        <w:t>) bekezdése szerinti értékelést és pontozást követően dönt az előzetes befogadásról.”</w:t>
      </w:r>
    </w:p>
    <w:p w:rsidR="00805335" w:rsidRPr="00805335" w:rsidRDefault="00805335" w:rsidP="00805335">
      <w:pPr>
        <w:ind w:right="48"/>
        <w:jc w:val="both"/>
      </w:pPr>
    </w:p>
    <w:p w:rsidR="00805335" w:rsidRPr="00805335" w:rsidRDefault="00805335" w:rsidP="00805335">
      <w:pPr>
        <w:ind w:right="48"/>
        <w:jc w:val="center"/>
        <w:rPr>
          <w:b/>
          <w:bCs/>
        </w:rPr>
      </w:pPr>
    </w:p>
    <w:p w:rsidR="00805335" w:rsidRPr="00805335" w:rsidRDefault="007C7CBE" w:rsidP="00805335">
      <w:pPr>
        <w:ind w:right="48"/>
        <w:jc w:val="center"/>
        <w:rPr>
          <w:b/>
          <w:bCs/>
        </w:rPr>
      </w:pPr>
      <w:r>
        <w:rPr>
          <w:b/>
          <w:bCs/>
        </w:rPr>
        <w:t>5</w:t>
      </w:r>
      <w:r w:rsidR="00805335" w:rsidRPr="00805335">
        <w:rPr>
          <w:b/>
          <w:bCs/>
        </w:rPr>
        <w:t>. Az egészségbiztosítási szervekről szóló 386/2016. (XII. 2.) Korm. rendelet</w:t>
      </w:r>
    </w:p>
    <w:p w:rsidR="00805335" w:rsidRPr="00805335" w:rsidRDefault="00805335" w:rsidP="00805335">
      <w:pPr>
        <w:ind w:right="48"/>
        <w:jc w:val="center"/>
        <w:rPr>
          <w:b/>
          <w:bCs/>
        </w:rPr>
      </w:pPr>
      <w:r w:rsidRPr="00805335">
        <w:rPr>
          <w:b/>
          <w:bCs/>
        </w:rPr>
        <w:t>módosítása</w:t>
      </w:r>
    </w:p>
    <w:p w:rsidR="00805335" w:rsidRPr="00805335" w:rsidRDefault="00805335" w:rsidP="00805335">
      <w:pPr>
        <w:ind w:right="48"/>
        <w:jc w:val="both"/>
        <w:rPr>
          <w:b/>
          <w:bCs/>
        </w:rPr>
      </w:pPr>
    </w:p>
    <w:p w:rsidR="00805335" w:rsidRPr="00805335" w:rsidRDefault="00023821" w:rsidP="0080533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="00805335" w:rsidRPr="00805335">
        <w:rPr>
          <w:b/>
        </w:rPr>
        <w:t>0. §</w:t>
      </w:r>
    </w:p>
    <w:p w:rsidR="00805335" w:rsidRPr="00805335" w:rsidRDefault="00805335" w:rsidP="00805335">
      <w:pPr>
        <w:ind w:right="48"/>
        <w:jc w:val="both"/>
        <w:rPr>
          <w:b/>
          <w:bCs/>
        </w:rPr>
      </w:pPr>
    </w:p>
    <w:p w:rsidR="00805335" w:rsidRPr="00805335" w:rsidRDefault="00805335" w:rsidP="00805335">
      <w:pPr>
        <w:ind w:right="48"/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 xml:space="preserve">(1) Az egészségbiztosítási szervekről szóló 386/2016. (XII. 2.) Korm. rendelet 7. § (1) bekezdés e) pontja a következő </w:t>
      </w:r>
      <w:r w:rsidRPr="00805335">
        <w:rPr>
          <w:rFonts w:eastAsiaTheme="minorHAnsi"/>
          <w:i/>
          <w:lang w:eastAsia="en-US"/>
        </w:rPr>
        <w:t>ed)</w:t>
      </w:r>
      <w:r w:rsidRPr="00805335">
        <w:rPr>
          <w:rFonts w:eastAsiaTheme="minorHAnsi"/>
          <w:lang w:eastAsia="en-US"/>
        </w:rPr>
        <w:t xml:space="preserve"> alponttal egészül ki:</w:t>
      </w:r>
    </w:p>
    <w:p w:rsidR="00805335" w:rsidRPr="00805335" w:rsidRDefault="00805335" w:rsidP="00805335">
      <w:pPr>
        <w:jc w:val="both"/>
        <w:rPr>
          <w:rFonts w:eastAsiaTheme="minorHAnsi"/>
          <w:lang w:eastAsia="en-US"/>
        </w:rPr>
      </w:pPr>
    </w:p>
    <w:p w:rsidR="00805335" w:rsidRPr="00805335" w:rsidRDefault="00805335" w:rsidP="00805335">
      <w:pPr>
        <w:jc w:val="both"/>
        <w:rPr>
          <w:rFonts w:eastAsiaTheme="minorHAnsi"/>
          <w:i/>
          <w:lang w:eastAsia="en-US"/>
        </w:rPr>
      </w:pPr>
      <w:r w:rsidRPr="00805335">
        <w:rPr>
          <w:rFonts w:eastAsiaTheme="minorHAnsi"/>
          <w:i/>
          <w:lang w:eastAsia="en-US"/>
        </w:rPr>
        <w:t>[A NEAK ellátja a jogszabályokban meghatározott feladatait, ennek keretében,</w:t>
      </w:r>
    </w:p>
    <w:p w:rsidR="00805335" w:rsidRPr="00805335" w:rsidRDefault="00805335" w:rsidP="00805335">
      <w:pPr>
        <w:jc w:val="both"/>
        <w:rPr>
          <w:rFonts w:eastAsiaTheme="minorHAnsi"/>
          <w:i/>
          <w:lang w:eastAsia="en-US"/>
        </w:rPr>
      </w:pPr>
      <w:r w:rsidRPr="00805335">
        <w:rPr>
          <w:rFonts w:eastAsiaTheme="minorHAnsi"/>
          <w:i/>
          <w:lang w:eastAsia="en-US"/>
        </w:rPr>
        <w:t>e) vezeti az egészségbiztosítási nyilvántartásokat, így különösen]</w:t>
      </w:r>
    </w:p>
    <w:p w:rsidR="00805335" w:rsidRPr="00805335" w:rsidRDefault="00805335" w:rsidP="00805335">
      <w:pPr>
        <w:jc w:val="both"/>
        <w:rPr>
          <w:rFonts w:eastAsiaTheme="minorHAnsi"/>
          <w:lang w:eastAsia="en-US"/>
        </w:rPr>
      </w:pPr>
    </w:p>
    <w:p w:rsidR="00805335" w:rsidRPr="00805335" w:rsidRDefault="00805335" w:rsidP="00805335">
      <w:pPr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>„ed) lefolytatja a társadalombiztosítás ellátásaira és a magánnyugdíjra jogosultakról, valamint e szolgáltatások fedezetéről szóló 1997. évi LXXX. törvény (a továbbiakban: Tbj.) 44/C. § alapján indított okirati bizonyítási eljárásokat:</w:t>
      </w:r>
    </w:p>
    <w:p w:rsidR="00805335" w:rsidRPr="00805335" w:rsidRDefault="00805335" w:rsidP="00142B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/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>a kormányhivatalok, mint foglalkoztatók,</w:t>
      </w:r>
    </w:p>
    <w:p w:rsidR="00805335" w:rsidRPr="00805335" w:rsidRDefault="00805335" w:rsidP="00142B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 xml:space="preserve">a társadalombiztosítás ellátásaira és a magánnyugdíjra jogosultakról, valamint e szolgáltatások fedezetéről szóló </w:t>
      </w:r>
      <w:hyperlink r:id="rId10" w:history="1">
        <w:r w:rsidRPr="00805335">
          <w:rPr>
            <w:rFonts w:eastAsiaTheme="minorHAnsi"/>
            <w:lang w:eastAsia="en-US"/>
          </w:rPr>
          <w:t>1997. évi LXXX. törvény</w:t>
        </w:r>
      </w:hyperlink>
      <w:r w:rsidRPr="00805335">
        <w:rPr>
          <w:rFonts w:eastAsiaTheme="minorHAnsi"/>
          <w:lang w:eastAsia="en-US"/>
        </w:rPr>
        <w:t xml:space="preserve"> (a továbbiakban: Tbj.) végrehajtásáról szóló 195/1997. (XI. 5.) Korm. rendelet 22. § (3) és (9) bekezdés szerint a NEAK-hoz bejelentésre kötelezettek, </w:t>
      </w:r>
    </w:p>
    <w:p w:rsidR="00805335" w:rsidRPr="00805335" w:rsidRDefault="00805335" w:rsidP="00142B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 xml:space="preserve">a kétoldalú megállapodás alapján a NEAK kizárólagos illetékességébe tartozó hivatalok, </w:t>
      </w:r>
    </w:p>
    <w:p w:rsidR="00805335" w:rsidRPr="00805335" w:rsidRDefault="00805335" w:rsidP="00142B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 xml:space="preserve">a Tbj. 56/A § szerinti biztosítottak, </w:t>
      </w:r>
    </w:p>
    <w:p w:rsidR="00805335" w:rsidRPr="00805335" w:rsidRDefault="00805335" w:rsidP="00142B9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>a Nyugdíjbiztosítási Alap kezeléséért felelős nyugdíjbiztosítási szerv, az egészségbiztosítási szerv, a rehabilitációs hatóság, az állami foglalkoztatási szerv és a munkaügyi hatóság részére az állami adóhatóság által teljesített adatátadás részletes szabályairól szóló 424/2012. (XII. 29.) Korm. rendelet 5. § (3) bekezdése alapján a főállású kisadózók</w:t>
      </w:r>
    </w:p>
    <w:p w:rsidR="00805335" w:rsidRPr="00805335" w:rsidRDefault="00805335" w:rsidP="00805335">
      <w:pPr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>adatai vonatkozásában.”</w:t>
      </w:r>
    </w:p>
    <w:p w:rsidR="00805335" w:rsidRPr="00805335" w:rsidRDefault="00805335" w:rsidP="00805335">
      <w:pPr>
        <w:ind w:right="48"/>
        <w:jc w:val="both"/>
        <w:rPr>
          <w:rFonts w:eastAsiaTheme="minorHAnsi"/>
          <w:lang w:eastAsia="en-US"/>
        </w:rPr>
      </w:pPr>
    </w:p>
    <w:p w:rsidR="00805335" w:rsidRPr="00805335" w:rsidRDefault="00805335" w:rsidP="00805335">
      <w:pPr>
        <w:ind w:right="48"/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lang w:eastAsia="en-US"/>
        </w:rPr>
        <w:t xml:space="preserve">(2) Az egészségbiztosítási szervekről szóló 386/2016. (XII. 2.) Korm. rendelet 7. § (5) bekezdés d) pont </w:t>
      </w:r>
      <w:r w:rsidRPr="00805335">
        <w:rPr>
          <w:rFonts w:eastAsiaTheme="minorHAnsi"/>
          <w:i/>
          <w:lang w:eastAsia="en-US"/>
        </w:rPr>
        <w:t>de)</w:t>
      </w:r>
      <w:r w:rsidRPr="00805335">
        <w:rPr>
          <w:rFonts w:eastAsiaTheme="minorHAnsi"/>
          <w:lang w:eastAsia="en-US"/>
        </w:rPr>
        <w:t xml:space="preserve"> alpontja helyébe a következő rendelkezés lép:</w:t>
      </w:r>
    </w:p>
    <w:p w:rsidR="00805335" w:rsidRPr="00805335" w:rsidRDefault="00805335" w:rsidP="00805335">
      <w:pPr>
        <w:ind w:right="48"/>
        <w:jc w:val="both"/>
        <w:rPr>
          <w:rFonts w:eastAsiaTheme="minorHAnsi"/>
          <w:lang w:eastAsia="en-US"/>
        </w:rPr>
      </w:pPr>
    </w:p>
    <w:p w:rsidR="00805335" w:rsidRPr="00805335" w:rsidRDefault="00805335" w:rsidP="00805335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805335">
        <w:rPr>
          <w:rFonts w:eastAsiaTheme="minorHAnsi"/>
          <w:i/>
          <w:lang w:eastAsia="en-US"/>
        </w:rPr>
        <w:t>[A járási hivatal az egészségbiztosítási feladatai keretében ellátja</w:t>
      </w:r>
    </w:p>
    <w:p w:rsidR="00805335" w:rsidRPr="00805335" w:rsidRDefault="00805335" w:rsidP="00805335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805335">
        <w:rPr>
          <w:rFonts w:eastAsiaTheme="minorHAnsi"/>
          <w:i/>
          <w:iCs/>
          <w:lang w:eastAsia="en-US"/>
        </w:rPr>
        <w:t xml:space="preserve">d) </w:t>
      </w:r>
      <w:r w:rsidRPr="00805335">
        <w:rPr>
          <w:rFonts w:eastAsiaTheme="minorHAnsi"/>
          <w:i/>
          <w:lang w:eastAsia="en-US"/>
        </w:rPr>
        <w:t xml:space="preserve">a TAJ-t igazoló hatósági igazolvány, a nemzetközi egyezmények, illetve a szociális biztonsági rendszerek koordinálásáról és annak végrehajtásáról szóló uniós rendeletek </w:t>
      </w:r>
      <w:r w:rsidRPr="00805335">
        <w:rPr>
          <w:rFonts w:eastAsiaTheme="minorHAnsi"/>
          <w:i/>
          <w:lang w:eastAsia="en-US"/>
        </w:rPr>
        <w:lastRenderedPageBreak/>
        <w:t>szerinti formanyomtatvány, továbbá az Európai Egészségbiztosítási Kártya kibocsátásával kapcsolatosan a hatáskörébe tartozó feladatokat, továbbá az egészségbiztosítási nyilvántartások vezetésével, így különösen]</w:t>
      </w:r>
    </w:p>
    <w:p w:rsidR="00805335" w:rsidRPr="00805335" w:rsidRDefault="00805335" w:rsidP="00805335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805335" w:rsidRPr="00805335" w:rsidRDefault="00805335" w:rsidP="0080533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05335">
        <w:rPr>
          <w:rFonts w:eastAsiaTheme="minorHAnsi"/>
          <w:i/>
          <w:iCs/>
          <w:lang w:eastAsia="en-US"/>
        </w:rPr>
        <w:t xml:space="preserve">„de) </w:t>
      </w:r>
      <w:r w:rsidRPr="00805335">
        <w:rPr>
          <w:rFonts w:eastAsiaTheme="minorHAnsi"/>
          <w:lang w:eastAsia="en-US"/>
        </w:rPr>
        <w:t>az (1) bekezdés e) pont ed) alpontja alá nem tartozó esetben a Tbj. 44/C. §-a szerinti okirati bizonyítási eljárásokkal kapcsolatos feladatokat,”</w:t>
      </w:r>
    </w:p>
    <w:p w:rsidR="00805335" w:rsidRDefault="00805335" w:rsidP="00805335">
      <w:pPr>
        <w:ind w:right="48"/>
        <w:jc w:val="both"/>
      </w:pPr>
    </w:p>
    <w:p w:rsidR="00023821" w:rsidRPr="00023821" w:rsidRDefault="00023821" w:rsidP="00023821">
      <w:pPr>
        <w:ind w:right="48"/>
        <w:jc w:val="center"/>
        <w:rPr>
          <w:b/>
        </w:rPr>
      </w:pPr>
      <w:r w:rsidRPr="00023821">
        <w:rPr>
          <w:b/>
        </w:rPr>
        <w:t>6. Záró rendelkezések</w:t>
      </w:r>
    </w:p>
    <w:p w:rsidR="00023821" w:rsidRPr="00805335" w:rsidRDefault="00023821" w:rsidP="00805335">
      <w:pPr>
        <w:ind w:right="48"/>
        <w:jc w:val="both"/>
      </w:pPr>
    </w:p>
    <w:p w:rsidR="00805335" w:rsidRPr="00805335" w:rsidRDefault="00023821" w:rsidP="00805335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="00805335" w:rsidRPr="00805335">
        <w:rPr>
          <w:b/>
        </w:rPr>
        <w:t>1. §</w:t>
      </w:r>
    </w:p>
    <w:p w:rsidR="00805335" w:rsidRPr="00805335" w:rsidRDefault="00805335" w:rsidP="00805335"/>
    <w:p w:rsidR="00805335" w:rsidRPr="00805335" w:rsidRDefault="00805335" w:rsidP="00805335">
      <w:r w:rsidRPr="00805335">
        <w:t>Ez a rendelet 2017. július 1-jén lép hatályba.</w:t>
      </w:r>
    </w:p>
    <w:p w:rsidR="00805335" w:rsidRPr="00805335" w:rsidRDefault="00805335" w:rsidP="00805335"/>
    <w:p w:rsidR="00805335" w:rsidRPr="00805335" w:rsidRDefault="00805335" w:rsidP="00805335">
      <w:pPr>
        <w:spacing w:after="200" w:line="276" w:lineRule="auto"/>
      </w:pPr>
      <w:r w:rsidRPr="00805335">
        <w:br w:type="page"/>
      </w:r>
    </w:p>
    <w:p w:rsidR="007C7CBE" w:rsidRPr="0070782E" w:rsidRDefault="007C7CBE" w:rsidP="007C7CBE">
      <w:pPr>
        <w:jc w:val="right"/>
        <w:rPr>
          <w:i/>
        </w:rPr>
      </w:pPr>
      <w:r w:rsidRPr="0070782E">
        <w:rPr>
          <w:i/>
        </w:rPr>
        <w:lastRenderedPageBreak/>
        <w:t>1. melléklet a …/2017. (…) Korm. rendelethez</w:t>
      </w:r>
    </w:p>
    <w:p w:rsidR="007C7CBE" w:rsidRDefault="007C7CBE" w:rsidP="007C7CBE"/>
    <w:p w:rsidR="007C7CBE" w:rsidRDefault="007C7CBE" w:rsidP="007C7CBE">
      <w:r>
        <w:t>A Kr. 6/A. számú melléklet „22. Az ellátás típusa” megjelölésű része a következő sorral egészül ki:</w:t>
      </w:r>
    </w:p>
    <w:p w:rsidR="007C7CBE" w:rsidRDefault="007C7CBE" w:rsidP="007C7CBE"/>
    <w:p w:rsidR="007C7CBE" w:rsidRPr="0070782E" w:rsidRDefault="007C7CBE" w:rsidP="007C7CBE">
      <w:pPr>
        <w:autoSpaceDE w:val="0"/>
        <w:autoSpaceDN w:val="0"/>
        <w:adjustRightInd w:val="0"/>
        <w:jc w:val="both"/>
        <w:rPr>
          <w:rFonts w:eastAsiaTheme="minorHAnsi"/>
        </w:rPr>
      </w:pPr>
      <w:r>
        <w:rPr>
          <w:rFonts w:eastAsiaTheme="minorHAnsi"/>
        </w:rPr>
        <w:t>„T</w:t>
      </w:r>
      <w:r w:rsidRPr="0070782E">
        <w:rPr>
          <w:rFonts w:eastAsiaTheme="minorHAnsi"/>
        </w:rPr>
        <w:t xml:space="preserve"> = az Ebtv. 20. § (4</w:t>
      </w:r>
      <w:r>
        <w:rPr>
          <w:rFonts w:eastAsiaTheme="minorHAnsi"/>
        </w:rPr>
        <w:t>a</w:t>
      </w:r>
      <w:r w:rsidRPr="0070782E">
        <w:rPr>
          <w:rFonts w:eastAsiaTheme="minorHAnsi"/>
        </w:rPr>
        <w:t xml:space="preserve">) bekezdése szerinti </w:t>
      </w:r>
      <w:r>
        <w:rPr>
          <w:rFonts w:eastAsiaTheme="minorHAnsi"/>
        </w:rPr>
        <w:t xml:space="preserve">transzplantáció előtti kivizsgálás miatti soron </w:t>
      </w:r>
      <w:r w:rsidRPr="0070782E">
        <w:rPr>
          <w:rFonts w:eastAsiaTheme="minorHAnsi"/>
        </w:rPr>
        <w:t>kívüli ellátás</w:t>
      </w:r>
      <w:r>
        <w:rPr>
          <w:rFonts w:eastAsiaTheme="minorHAnsi"/>
        </w:rPr>
        <w:t>”</w:t>
      </w:r>
    </w:p>
    <w:p w:rsidR="007C7CBE" w:rsidRDefault="007C7CBE" w:rsidP="007C7CBE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7C7CBE" w:rsidRPr="0070782E" w:rsidRDefault="007C7CBE" w:rsidP="007C7CBE">
      <w:pPr>
        <w:autoSpaceDE w:val="0"/>
        <w:autoSpaceDN w:val="0"/>
        <w:adjustRightInd w:val="0"/>
        <w:jc w:val="right"/>
        <w:rPr>
          <w:rFonts w:eastAsiaTheme="minorHAnsi"/>
          <w:i/>
        </w:rPr>
      </w:pPr>
      <w:r w:rsidRPr="0070782E">
        <w:rPr>
          <w:rFonts w:eastAsiaTheme="minorHAnsi"/>
          <w:i/>
        </w:rPr>
        <w:t xml:space="preserve">2. melléklet </w:t>
      </w:r>
      <w:r w:rsidRPr="0070782E">
        <w:rPr>
          <w:i/>
        </w:rPr>
        <w:t>a …/2017. (…) Korm. rendelethez</w:t>
      </w:r>
    </w:p>
    <w:p w:rsidR="007C7CBE" w:rsidRDefault="007C7CBE" w:rsidP="007C7CBE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7C7CBE" w:rsidRPr="0070782E" w:rsidRDefault="007C7CBE" w:rsidP="007C7CBE">
      <w:pPr>
        <w:ind w:firstLine="180"/>
        <w:jc w:val="right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„</w:t>
      </w:r>
      <w:r w:rsidRPr="0070782E">
        <w:rPr>
          <w:rFonts w:ascii="Times" w:hAnsi="Times" w:cs="Times"/>
          <w:i/>
          <w:iCs/>
          <w:color w:val="000000"/>
        </w:rPr>
        <w:t>34. számú melléklet a 43/1</w:t>
      </w:r>
      <w:bookmarkStart w:id="0" w:name="foot_654_place"/>
      <w:r w:rsidRPr="0070782E">
        <w:rPr>
          <w:rFonts w:ascii="Times" w:hAnsi="Times" w:cs="Times"/>
          <w:i/>
          <w:iCs/>
          <w:color w:val="000000"/>
        </w:rPr>
        <w:t>999. (III. 3.) Korm. rendelethez</w:t>
      </w:r>
      <w:bookmarkEnd w:id="0"/>
    </w:p>
    <w:p w:rsidR="007C7CBE" w:rsidRPr="0070782E" w:rsidRDefault="007C7CBE" w:rsidP="007C7CBE">
      <w:pPr>
        <w:ind w:firstLine="180"/>
        <w:jc w:val="both"/>
        <w:rPr>
          <w:rFonts w:ascii="Times" w:hAnsi="Times" w:cs="Times"/>
          <w:i/>
          <w:iCs/>
          <w:color w:val="000000"/>
          <w:u w:val="single"/>
        </w:rPr>
      </w:pPr>
    </w:p>
    <w:tbl>
      <w:tblPr>
        <w:tblW w:w="88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788"/>
        <w:gridCol w:w="5867"/>
        <w:gridCol w:w="1699"/>
      </w:tblGrid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B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C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rPr>
                <w:rFonts w:ascii="Times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b/>
                <w:bCs/>
                <w:color w:val="000000"/>
                <w:sz w:val="20"/>
                <w:szCs w:val="20"/>
              </w:rPr>
              <w:t>Szolgáltató neve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b/>
                <w:bCs/>
                <w:color w:val="000000"/>
                <w:sz w:val="20"/>
                <w:szCs w:val="20"/>
              </w:rPr>
              <w:t>Havi fix díj</w:t>
            </w:r>
          </w:p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b/>
                <w:bCs/>
                <w:color w:val="000000"/>
                <w:sz w:val="20"/>
                <w:szCs w:val="20"/>
              </w:rPr>
              <w:t>(ezer Ft)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1133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Egészségügyi és Szociális Intézmények Igazgatósága Szegedi Tudományegyetem Háziorvosi Oktató Központja, Kecskemét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right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167,0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2258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Egészségügyi Alapellátási Igazgatóság, Nyíregyháza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right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240,0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</w:rPr>
              <w:t>6105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rPr>
                <w:rFonts w:ascii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</w:rPr>
              <w:t>Budapest Főváros XVII. Rákosmente Önkormányzata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right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369,0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B453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Bischitz Johanna Integrált Humán Szolgáltató Központ, Budapest VII. kerület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right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508,0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K</w:t>
            </w:r>
            <w:r>
              <w:rPr>
                <w:rFonts w:ascii="Times" w:hAnsi="Times" w:cs="Times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Békés Megyei Körös-menti Szociális Centrum, Mezőkovácsháza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right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488,0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M963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Magyar Máltai Szeretetszolgálat Egyesület, Miskolc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right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2 227,0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N840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Bárka Kőbányai Humánszolgáltató Központ, Budapest X. kerület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right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1 023,0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3581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Országos Vérellátó Szolgálat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right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94 820,0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</w:rPr>
              <w:t>K370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 xml:space="preserve">Országos </w:t>
            </w:r>
            <w:r>
              <w:rPr>
                <w:rFonts w:ascii="Times" w:hAnsi="Times" w:cs="Times"/>
                <w:color w:val="000000"/>
                <w:sz w:val="20"/>
                <w:szCs w:val="20"/>
              </w:rPr>
              <w:t>Közegészségügyi Intézet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right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21 054,0</w:t>
            </w:r>
          </w:p>
        </w:tc>
      </w:tr>
      <w:tr w:rsidR="007C7CBE" w:rsidRPr="0070782E" w:rsidTr="00E467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center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R</w:t>
            </w:r>
            <w:r>
              <w:rPr>
                <w:rFonts w:ascii="Times" w:hAnsi="Times" w:cs="Times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rPr>
                <w:rFonts w:ascii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hAnsi="Times" w:cs="Times"/>
                <w:color w:val="000000"/>
                <w:sz w:val="20"/>
                <w:szCs w:val="20"/>
              </w:rPr>
              <w:t>Állami Egészségügyi Ellátó Központ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7C7CBE" w:rsidRPr="0070782E" w:rsidRDefault="007C7CBE" w:rsidP="00E467F3">
            <w:pPr>
              <w:ind w:left="80" w:right="80"/>
              <w:jc w:val="right"/>
              <w:rPr>
                <w:rFonts w:ascii="Times" w:hAnsi="Times" w:cs="Times"/>
                <w:color w:val="000000"/>
                <w:sz w:val="20"/>
                <w:szCs w:val="20"/>
              </w:rPr>
            </w:pPr>
            <w:r w:rsidRPr="0070782E">
              <w:rPr>
                <w:rFonts w:ascii="Times" w:hAnsi="Times" w:cs="Times"/>
                <w:color w:val="000000"/>
                <w:sz w:val="20"/>
                <w:szCs w:val="20"/>
              </w:rPr>
              <w:t>1 172,0</w:t>
            </w:r>
          </w:p>
        </w:tc>
      </w:tr>
    </w:tbl>
    <w:p w:rsidR="007C7CBE" w:rsidRDefault="007C7CBE" w:rsidP="007C7CBE">
      <w:pPr>
        <w:autoSpaceDE w:val="0"/>
        <w:autoSpaceDN w:val="0"/>
        <w:adjustRightInd w:val="0"/>
        <w:jc w:val="right"/>
        <w:rPr>
          <w:rFonts w:eastAsiaTheme="minorHAnsi"/>
        </w:rPr>
      </w:pPr>
      <w:r>
        <w:rPr>
          <w:rFonts w:eastAsiaTheme="minorHAnsi"/>
        </w:rPr>
        <w:t>”</w:t>
      </w:r>
    </w:p>
    <w:p w:rsidR="0094122D" w:rsidRPr="0070782E" w:rsidRDefault="0094122D" w:rsidP="0094122D">
      <w:pPr>
        <w:autoSpaceDE w:val="0"/>
        <w:autoSpaceDN w:val="0"/>
        <w:adjustRightInd w:val="0"/>
        <w:jc w:val="right"/>
        <w:rPr>
          <w:rFonts w:eastAsiaTheme="minorHAnsi"/>
          <w:i/>
        </w:rPr>
      </w:pPr>
      <w:r>
        <w:rPr>
          <w:rFonts w:eastAsiaTheme="minorHAnsi"/>
          <w:i/>
        </w:rPr>
        <w:t>3</w:t>
      </w:r>
      <w:r w:rsidRPr="0070782E">
        <w:rPr>
          <w:rFonts w:eastAsiaTheme="minorHAnsi"/>
          <w:i/>
        </w:rPr>
        <w:t xml:space="preserve">. melléklet </w:t>
      </w:r>
      <w:r w:rsidRPr="0070782E">
        <w:rPr>
          <w:i/>
        </w:rPr>
        <w:t>a …/2017. (…) Korm. rendelethez</w:t>
      </w:r>
    </w:p>
    <w:p w:rsidR="007C7CBE" w:rsidRDefault="007C7CBE" w:rsidP="007C7CBE">
      <w:pPr>
        <w:ind w:left="360"/>
        <w:jc w:val="right"/>
        <w:rPr>
          <w:i/>
          <w:iCs/>
        </w:rPr>
      </w:pPr>
    </w:p>
    <w:p w:rsidR="0094122D" w:rsidRPr="0094122D" w:rsidRDefault="0094122D" w:rsidP="0094122D">
      <w:pPr>
        <w:jc w:val="right"/>
        <w:rPr>
          <w:i/>
        </w:rPr>
      </w:pPr>
      <w:r>
        <w:rPr>
          <w:i/>
        </w:rPr>
        <w:t>„</w:t>
      </w:r>
      <w:r w:rsidRPr="0094122D">
        <w:rPr>
          <w:i/>
        </w:rPr>
        <w:t>35. számú  melléklet a 43/1999. (III. 3.) Korm. rendelethez</w:t>
      </w:r>
    </w:p>
    <w:p w:rsidR="0094122D" w:rsidRDefault="0094122D" w:rsidP="0094122D">
      <w:pPr>
        <w:jc w:val="center"/>
        <w:rPr>
          <w:b/>
          <w:i/>
          <w:u w:val="single"/>
        </w:rPr>
      </w:pPr>
    </w:p>
    <w:p w:rsidR="0094122D" w:rsidRPr="0094122D" w:rsidRDefault="0094122D" w:rsidP="0094122D">
      <w:pPr>
        <w:jc w:val="center"/>
        <w:rPr>
          <w:b/>
          <w:i/>
        </w:rPr>
      </w:pPr>
      <w:r w:rsidRPr="0094122D">
        <w:rPr>
          <w:b/>
          <w:i/>
        </w:rPr>
        <w:t>Tervezhetőségi arány az egyes kötelezően vezetett vagy kapacitáshiány miatt vezetett várólistákra</w:t>
      </w:r>
    </w:p>
    <w:p w:rsidR="0094122D" w:rsidRDefault="0094122D" w:rsidP="0094122D">
      <w:pPr>
        <w:jc w:val="center"/>
        <w:rPr>
          <w:b/>
          <w:i/>
          <w:u w:val="single"/>
        </w:rPr>
      </w:pPr>
    </w:p>
    <w:tbl>
      <w:tblPr>
        <w:tblW w:w="70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5140"/>
        <w:gridCol w:w="1240"/>
      </w:tblGrid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4122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9412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122D">
              <w:rPr>
                <w:b/>
                <w:bCs/>
                <w:color w:val="000000"/>
                <w:sz w:val="20"/>
                <w:szCs w:val="20"/>
              </w:rPr>
              <w:t>Várólista</w:t>
            </w:r>
          </w:p>
        </w:tc>
        <w:tc>
          <w:tcPr>
            <w:tcW w:w="1240" w:type="dxa"/>
            <w:shd w:val="clear" w:color="auto" w:fill="auto"/>
            <w:hideMark/>
          </w:tcPr>
          <w:p w:rsidR="0094122D" w:rsidRPr="0094122D" w:rsidRDefault="0094122D" w:rsidP="000575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4122D">
              <w:rPr>
                <w:b/>
                <w:bCs/>
                <w:color w:val="000000"/>
                <w:sz w:val="20"/>
                <w:szCs w:val="20"/>
              </w:rPr>
              <w:t xml:space="preserve"> arány % 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Szürkehályog műtétei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Mandula, orrmandula műtét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Orrmelléküregek, proc. mastoideus műtétei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Gerincstabilizáló műtétek, gerincdeformitás műtétei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Gerincsérv műtétek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Epekövesség miatti beavatkozás feltárás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Epekövesség miatti beavatkozás laparaszkópia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6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Hasfali-, lágyék sérvműtét implantátum beültetésével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6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Sérvműtétek (hasfali, lágyék-, köldök-, combsérv) implantátum beültetése nélkül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6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Prosztata jóindulatú megnagyobbodásának műtétei I.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6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Prosztata jóindulatú megnagyobbodásának műtétei II.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6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Nőgyógyászati műtétek nem malignus folyamatokban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Térdprotézis műtét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Csípőprotézis műtét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Coronária intervenciók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50</w:t>
            </w:r>
          </w:p>
        </w:tc>
      </w:tr>
      <w:tr w:rsidR="0094122D" w:rsidRPr="0094122D" w:rsidTr="0094122D">
        <w:trPr>
          <w:trHeight w:val="6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A szív elektrofiziológiai vizsgálata, nagy és radiofrekvenciás ablációk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Jelentős kiterjesztett gerincműtétek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Emlőműtétek nem malignus betegségekben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Pajzsmirigy műtétek nem malignus folyamatokban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6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A bélrendszer kis műtétei nem malignus folyamatokban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Kézsebészet, alagút szindrómák műtétei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6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Nőgyógyászati laparoszkópos beavatkozások, nem malignus folyamatokban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6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Fül-, orr-, száj nagyobb műtétei nem malignus folyamatokban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Szemhéjműtétek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Szaruhártya műtétek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Szemészeti kötőszöveti műtétek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Artroszkópos műtétek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Ortopédiai kisműtétek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Ortopédiai nagyműtétek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Urológiai kisműtétek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 xml:space="preserve">Varixműtétek 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90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Nyitott szívműtétek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50</w:t>
            </w:r>
          </w:p>
        </w:tc>
      </w:tr>
      <w:tr w:rsidR="0094122D" w:rsidRPr="0094122D" w:rsidTr="0094122D">
        <w:trPr>
          <w:trHeight w:val="300"/>
        </w:trPr>
        <w:tc>
          <w:tcPr>
            <w:tcW w:w="66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right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5140" w:type="dxa"/>
            <w:shd w:val="clear" w:color="auto" w:fill="auto"/>
            <w:hideMark/>
          </w:tcPr>
          <w:p w:rsidR="0094122D" w:rsidRPr="0094122D" w:rsidRDefault="0094122D" w:rsidP="00057564">
            <w:pPr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Transzkatéteres szívbillentyű beültetés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94122D" w:rsidRPr="0094122D" w:rsidRDefault="0094122D" w:rsidP="00057564">
            <w:pPr>
              <w:jc w:val="center"/>
              <w:rPr>
                <w:color w:val="000000"/>
                <w:sz w:val="20"/>
                <w:szCs w:val="20"/>
              </w:rPr>
            </w:pPr>
            <w:r w:rsidRPr="0094122D">
              <w:rPr>
                <w:color w:val="000000"/>
                <w:sz w:val="20"/>
                <w:szCs w:val="20"/>
              </w:rPr>
              <w:t>50</w:t>
            </w:r>
          </w:p>
        </w:tc>
      </w:tr>
    </w:tbl>
    <w:p w:rsidR="0094122D" w:rsidRPr="0094122D" w:rsidRDefault="0094122D" w:rsidP="0094122D">
      <w:pPr>
        <w:jc w:val="right"/>
      </w:pPr>
      <w:r w:rsidRPr="0094122D">
        <w:t>”</w:t>
      </w:r>
    </w:p>
    <w:p w:rsidR="0094122D" w:rsidRDefault="0094122D" w:rsidP="007C7CBE">
      <w:pPr>
        <w:ind w:left="360"/>
        <w:jc w:val="right"/>
        <w:rPr>
          <w:i/>
          <w:iCs/>
        </w:rPr>
      </w:pPr>
    </w:p>
    <w:p w:rsidR="00805335" w:rsidRPr="00805335" w:rsidRDefault="0094122D" w:rsidP="007C7CBE">
      <w:pPr>
        <w:ind w:left="360"/>
        <w:jc w:val="right"/>
      </w:pPr>
      <w:r>
        <w:rPr>
          <w:i/>
          <w:iCs/>
        </w:rPr>
        <w:t>4</w:t>
      </w:r>
      <w:r w:rsidR="00805335" w:rsidRPr="00805335">
        <w:rPr>
          <w:i/>
          <w:iCs/>
        </w:rPr>
        <w:t>. melléklet a .../2017. (   .   .) Korm. rendelethez</w:t>
      </w:r>
    </w:p>
    <w:p w:rsidR="00805335" w:rsidRPr="00805335" w:rsidRDefault="00805335" w:rsidP="007C7CBE">
      <w:pPr>
        <w:ind w:left="360"/>
      </w:pPr>
    </w:p>
    <w:p w:rsidR="00805335" w:rsidRDefault="00805335" w:rsidP="007C7CBE">
      <w:pPr>
        <w:ind w:left="360"/>
        <w:jc w:val="right"/>
        <w:rPr>
          <w:i/>
          <w:iCs/>
        </w:rPr>
      </w:pPr>
      <w:r w:rsidRPr="007C7CBE">
        <w:t>„</w:t>
      </w:r>
      <w:r w:rsidRPr="007C7CBE">
        <w:rPr>
          <w:i/>
          <w:iCs/>
        </w:rPr>
        <w:t>5. melléklet a 287/2006. (XII. 23.) Korm. rendelethez</w:t>
      </w:r>
    </w:p>
    <w:p w:rsidR="007C7CBE" w:rsidRPr="007C7CBE" w:rsidRDefault="007C7CBE" w:rsidP="007C7CBE">
      <w:pPr>
        <w:ind w:left="360"/>
        <w:jc w:val="right"/>
      </w:pPr>
    </w:p>
    <w:p w:rsidR="00805335" w:rsidRDefault="00805335" w:rsidP="007C7CBE">
      <w:pPr>
        <w:ind w:left="360"/>
        <w:jc w:val="center"/>
        <w:rPr>
          <w:b/>
          <w:bCs/>
          <w:i/>
          <w:iCs/>
        </w:rPr>
      </w:pPr>
      <w:r w:rsidRPr="00805335">
        <w:rPr>
          <w:b/>
          <w:bCs/>
          <w:i/>
          <w:iCs/>
        </w:rPr>
        <w:t>Kötelezően vezetendő intézményi várólisták köre</w:t>
      </w:r>
    </w:p>
    <w:p w:rsidR="007C7CBE" w:rsidRPr="00805335" w:rsidRDefault="007C7CBE" w:rsidP="007C7CBE">
      <w:pPr>
        <w:ind w:left="360"/>
        <w:jc w:val="center"/>
      </w:pPr>
    </w:p>
    <w:tbl>
      <w:tblPr>
        <w:tblW w:w="9138" w:type="dxa"/>
        <w:tblInd w:w="3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6"/>
        <w:gridCol w:w="6732"/>
      </w:tblGrid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  <w:rPr>
                <w:b/>
              </w:rPr>
            </w:pPr>
            <w:r w:rsidRPr="00805335">
              <w:rPr>
                <w:b/>
              </w:rPr>
              <w:t>Várólista azonosító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  <w:rPr>
                <w:b/>
              </w:rPr>
            </w:pPr>
            <w:r w:rsidRPr="00805335">
              <w:rPr>
                <w:b/>
              </w:rPr>
              <w:t xml:space="preserve"> Várólista megnevezés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001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Szürkehályog műtétei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002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Mandula, orrmandula műtét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003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Orrmelléküregek, proc. mastoideus műtétei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006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Gerincstabilizáló műtétek, gerincdeformitás műtétei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007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Gerincsérv műtétek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017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Prosztata jóindulatú megnagyobbodásának műtétei I. (Prostatectomia)</w:t>
            </w:r>
          </w:p>
        </w:tc>
      </w:tr>
      <w:tr w:rsidR="00805335" w:rsidRPr="00805335" w:rsidTr="00E467F3">
        <w:trPr>
          <w:trHeight w:val="103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018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Prosztata jóindulatú megnagyobbodásának műtétei II. (Transurethralis prostataműtét)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lastRenderedPageBreak/>
              <w:t xml:space="preserve"> 019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Nőgyógyászati műtétek nem malignus folyamatokban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020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Térdprotézis műtét, traumatológia szakma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021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Térdprotézis műtét, ortopédia szakma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022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Csípőprotézis műtét, traumatológia szakma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023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Csípőprotézis műtét, ortopédia szakma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024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Coronária intervenciók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025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A szív elektrofiziológiai vizsgálata, nagy és rádiófrekvenciás ablációk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026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Jelentős kiterjesztett gerincműtétek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118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Ortopédiai nagyműtétek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126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Nyitott szívműtétek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130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Nyitott szívműtétek, veleszületett szívhiba, gyermek szakma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131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Nyitott szívműtétek, felnőtt szakma</w:t>
            </w:r>
          </w:p>
        </w:tc>
      </w:tr>
      <w:tr w:rsidR="00805335" w:rsidRPr="00805335" w:rsidTr="00E467F3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133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5" w:rsidRPr="00805335" w:rsidRDefault="00805335" w:rsidP="007C7CBE">
            <w:pPr>
              <w:ind w:left="360"/>
            </w:pPr>
            <w:r w:rsidRPr="00805335">
              <w:t xml:space="preserve"> Transzkatéteres szívbillentyű beültetés”</w:t>
            </w:r>
          </w:p>
        </w:tc>
      </w:tr>
    </w:tbl>
    <w:p w:rsidR="00805335" w:rsidRPr="00805335" w:rsidRDefault="00805335" w:rsidP="007C7CBE">
      <w:pPr>
        <w:jc w:val="both"/>
        <w:rPr>
          <w:i/>
        </w:rPr>
      </w:pPr>
    </w:p>
    <w:p w:rsidR="00805335" w:rsidRPr="00805335" w:rsidRDefault="0094122D" w:rsidP="007C7CBE">
      <w:pPr>
        <w:ind w:left="360"/>
        <w:jc w:val="right"/>
      </w:pPr>
      <w:r>
        <w:rPr>
          <w:i/>
          <w:iCs/>
        </w:rPr>
        <w:t>5</w:t>
      </w:r>
      <w:r w:rsidR="00805335" w:rsidRPr="00805335">
        <w:rPr>
          <w:i/>
          <w:iCs/>
        </w:rPr>
        <w:t>. melléklet a .../2017. (   .   .) Korm. rendelethez</w:t>
      </w:r>
    </w:p>
    <w:p w:rsidR="00805335" w:rsidRPr="00805335" w:rsidRDefault="00805335" w:rsidP="007C7CBE"/>
    <w:p w:rsidR="00805335" w:rsidRPr="007C7CBE" w:rsidRDefault="00805335" w:rsidP="007C7CBE">
      <w:pPr>
        <w:keepNext/>
        <w:ind w:left="318"/>
        <w:jc w:val="right"/>
        <w:outlineLvl w:val="1"/>
        <w:rPr>
          <w:i/>
          <w:iCs/>
        </w:rPr>
      </w:pPr>
      <w:r w:rsidRPr="007C7CBE">
        <w:rPr>
          <w:i/>
          <w:iCs/>
        </w:rPr>
        <w:t>„6. számú melléklet a 287/2006. (XII. 23.) Korm. rendelethez</w:t>
      </w:r>
    </w:p>
    <w:p w:rsidR="00805335" w:rsidRPr="00805335" w:rsidRDefault="00805335" w:rsidP="007C7CBE">
      <w:pPr>
        <w:keepNext/>
        <w:ind w:left="318"/>
        <w:jc w:val="center"/>
        <w:outlineLvl w:val="1"/>
        <w:rPr>
          <w:rFonts w:asciiTheme="minorHAnsi" w:eastAsia="Calibri" w:hAnsiTheme="minorHAnsi"/>
          <w:b/>
          <w:bCs/>
          <w:iCs/>
          <w:color w:val="000000"/>
          <w:lang w:eastAsia="en-US"/>
        </w:rPr>
      </w:pPr>
    </w:p>
    <w:p w:rsidR="00805335" w:rsidRPr="007C7CBE" w:rsidRDefault="00805335" w:rsidP="007C7CBE">
      <w:pPr>
        <w:keepNext/>
        <w:ind w:left="318"/>
        <w:jc w:val="center"/>
        <w:outlineLvl w:val="1"/>
        <w:rPr>
          <w:rFonts w:eastAsia="Calibri"/>
          <w:b/>
          <w:bCs/>
          <w:iCs/>
          <w:color w:val="000000"/>
          <w:lang w:eastAsia="en-US"/>
        </w:rPr>
      </w:pPr>
      <w:r w:rsidRPr="007C7CBE">
        <w:rPr>
          <w:rFonts w:eastAsia="Calibri"/>
          <w:b/>
          <w:bCs/>
          <w:i/>
          <w:iCs/>
          <w:color w:val="000000"/>
          <w:lang w:eastAsia="en-US"/>
        </w:rPr>
        <w:t>Betegfogadási listáról szóló jelentés a Nemzeti Egészségbiztosítási Alapkezelő részére</w:t>
      </w:r>
    </w:p>
    <w:p w:rsidR="00805335" w:rsidRPr="007C7CBE" w:rsidRDefault="00805335" w:rsidP="007C7CBE">
      <w:pPr>
        <w:ind w:left="318"/>
        <w:rPr>
          <w:color w:val="000000"/>
        </w:rPr>
      </w:pPr>
    </w:p>
    <w:p w:rsidR="00805335" w:rsidRPr="00805335" w:rsidRDefault="00805335" w:rsidP="007C7CBE">
      <w:pPr>
        <w:ind w:left="318"/>
        <w:rPr>
          <w:rFonts w:cs="Tahoma"/>
          <w:color w:val="000000"/>
        </w:rPr>
      </w:pPr>
      <w:r w:rsidRPr="00805335">
        <w:rPr>
          <w:rFonts w:cs="Tahoma"/>
          <w:color w:val="000000"/>
        </w:rPr>
        <w:t>(Járóbeteg-szakellátás esetén szakrendelésenként)</w:t>
      </w:r>
    </w:p>
    <w:p w:rsidR="00805335" w:rsidRPr="00805335" w:rsidRDefault="00805335" w:rsidP="007C7CBE">
      <w:pPr>
        <w:ind w:left="318"/>
        <w:rPr>
          <w:rFonts w:cs="Tahoma"/>
          <w:color w:val="000000"/>
        </w:rPr>
      </w:pPr>
    </w:p>
    <w:p w:rsidR="00805335" w:rsidRPr="00805335" w:rsidRDefault="00805335" w:rsidP="007C7CBE">
      <w:pPr>
        <w:ind w:left="318"/>
        <w:rPr>
          <w:rFonts w:cs="Tahoma"/>
          <w:color w:val="000000"/>
        </w:rPr>
      </w:pPr>
      <w:r w:rsidRPr="00805335">
        <w:rPr>
          <w:rFonts w:cs="Tahoma"/>
          <w:color w:val="000000"/>
        </w:rPr>
        <w:t>A jelentés adattartalma a következő:</w:t>
      </w:r>
    </w:p>
    <w:tbl>
      <w:tblPr>
        <w:tblW w:w="520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"/>
        <w:gridCol w:w="1088"/>
        <w:gridCol w:w="850"/>
        <w:gridCol w:w="993"/>
        <w:gridCol w:w="850"/>
        <w:gridCol w:w="1418"/>
        <w:gridCol w:w="1134"/>
        <w:gridCol w:w="1275"/>
        <w:gridCol w:w="992"/>
      </w:tblGrid>
      <w:tr w:rsidR="00805335" w:rsidRPr="00805335" w:rsidTr="00023821">
        <w:tc>
          <w:tcPr>
            <w:tcW w:w="94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Intéz</w:t>
            </w:r>
            <w:r w:rsidR="00023821">
              <w:rPr>
                <w:rFonts w:cs="Tahoma"/>
                <w:color w:val="000000"/>
                <w:sz w:val="20"/>
                <w:szCs w:val="20"/>
              </w:rPr>
              <w:t>-</w:t>
            </w:r>
            <w:r w:rsidRPr="00805335">
              <w:rPr>
                <w:rFonts w:cs="Tahoma"/>
                <w:color w:val="000000"/>
                <w:sz w:val="20"/>
                <w:szCs w:val="20"/>
              </w:rPr>
              <w:t>mény kódja</w:t>
            </w:r>
          </w:p>
        </w:tc>
        <w:tc>
          <w:tcPr>
            <w:tcW w:w="1088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Intéz-mény telep-helye</w:t>
            </w:r>
          </w:p>
        </w:tc>
        <w:tc>
          <w:tcPr>
            <w:tcW w:w="850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Szak-rendelés (járó)</w:t>
            </w:r>
          </w:p>
        </w:tc>
        <w:tc>
          <w:tcPr>
            <w:tcW w:w="99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Listára kerülés dátuma [éééé/hh/nn]</w:t>
            </w:r>
          </w:p>
        </w:tc>
        <w:tc>
          <w:tcPr>
            <w:tcW w:w="850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 xml:space="preserve">Napi </w:t>
            </w:r>
            <w:r w:rsidRPr="00805335">
              <w:rPr>
                <w:rFonts w:cs="Tahoma"/>
                <w:color w:val="000000"/>
                <w:sz w:val="20"/>
                <w:szCs w:val="20"/>
              </w:rPr>
              <w:br/>
              <w:t>sor-szám</w:t>
            </w:r>
          </w:p>
        </w:tc>
        <w:tc>
          <w:tcPr>
            <w:tcW w:w="1418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Azonnali (akut) beavatkozás (A)/Halaszt-</w:t>
            </w:r>
            <w:r w:rsidRPr="00805335">
              <w:rPr>
                <w:rFonts w:cs="Tahoma"/>
                <w:color w:val="000000"/>
                <w:sz w:val="20"/>
                <w:szCs w:val="20"/>
              </w:rPr>
              <w:br/>
              <w:t>ható beavat-</w:t>
            </w:r>
            <w:r w:rsidRPr="00805335">
              <w:rPr>
                <w:rFonts w:cs="Tahoma"/>
                <w:color w:val="000000"/>
                <w:sz w:val="20"/>
                <w:szCs w:val="20"/>
              </w:rPr>
              <w:br/>
              <w:t xml:space="preserve">kozás (H) </w:t>
            </w:r>
            <w:r w:rsidRPr="00805335">
              <w:rPr>
                <w:rFonts w:cs="Tahoma"/>
                <w:color w:val="000000"/>
                <w:sz w:val="20"/>
                <w:szCs w:val="20"/>
              </w:rPr>
              <w:br/>
              <w:t>/Keresőkép-</w:t>
            </w:r>
            <w:r w:rsidRPr="00805335">
              <w:rPr>
                <w:rFonts w:cs="Tahoma"/>
                <w:color w:val="000000"/>
                <w:sz w:val="20"/>
                <w:szCs w:val="20"/>
              </w:rPr>
              <w:br/>
              <w:t>telenség miatti beavatkozás (K)/transz-plantáció előtti kivizsgálás miatti soron kívüli ellátás (T)</w:t>
            </w:r>
          </w:p>
        </w:tc>
        <w:tc>
          <w:tcPr>
            <w:tcW w:w="1134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Esemény*</w:t>
            </w:r>
          </w:p>
        </w:tc>
        <w:tc>
          <w:tcPr>
            <w:tcW w:w="1275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Esemény dátuma [ééééhhnn]**</w:t>
            </w: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8551" w:type="dxa"/>
            <w:gridSpan w:val="8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8551" w:type="dxa"/>
            <w:gridSpan w:val="8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* Események</w:t>
            </w: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94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Az adott</w:t>
            </w:r>
          </w:p>
        </w:tc>
        <w:tc>
          <w:tcPr>
            <w:tcW w:w="6333" w:type="dxa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Ellátást a beteg megkapta a jelentő intézményben normál rend szerint</w:t>
            </w:r>
          </w:p>
        </w:tc>
        <w:tc>
          <w:tcPr>
            <w:tcW w:w="1275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NOR</w:t>
            </w: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94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 xml:space="preserve">hónap </w:t>
            </w:r>
            <w:r w:rsidRPr="00805335">
              <w:rPr>
                <w:rFonts w:cs="Tahoma"/>
                <w:color w:val="000000"/>
                <w:sz w:val="20"/>
                <w:szCs w:val="20"/>
              </w:rPr>
              <w:br/>
              <w:t>során</w:t>
            </w:r>
          </w:p>
        </w:tc>
        <w:tc>
          <w:tcPr>
            <w:tcW w:w="6333" w:type="dxa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Ellátást a beteg megkapta a jelentő intézményben, de valamilyen szakmai ok vagy a keresőképtelenség vagy transzplantáció előtti kivizsgálás miatti soron kívüliség miatt a listához képest előrehozva</w:t>
            </w:r>
          </w:p>
        </w:tc>
        <w:tc>
          <w:tcPr>
            <w:tcW w:w="1275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ELO</w:t>
            </w: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94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 xml:space="preserve">ellátott </w:t>
            </w:r>
            <w:r w:rsidRPr="00805335">
              <w:rPr>
                <w:rFonts w:cs="Tahoma"/>
                <w:color w:val="000000"/>
                <w:sz w:val="20"/>
                <w:szCs w:val="20"/>
              </w:rPr>
              <w:br/>
              <w:t>betegek</w:t>
            </w:r>
          </w:p>
        </w:tc>
        <w:tc>
          <w:tcPr>
            <w:tcW w:w="7608" w:type="dxa"/>
            <w:gridSpan w:val="7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94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 xml:space="preserve">Az </w:t>
            </w:r>
            <w:r w:rsidRPr="00805335">
              <w:rPr>
                <w:rFonts w:cs="Tahoma"/>
                <w:color w:val="000000"/>
                <w:sz w:val="20"/>
                <w:szCs w:val="20"/>
              </w:rPr>
              <w:lastRenderedPageBreak/>
              <w:t>adott</w:t>
            </w:r>
          </w:p>
        </w:tc>
        <w:tc>
          <w:tcPr>
            <w:tcW w:w="6333" w:type="dxa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lastRenderedPageBreak/>
              <w:t>Halasztás szakmai okokból (ideiglenes alkalmatlanság)</w:t>
            </w:r>
          </w:p>
        </w:tc>
        <w:tc>
          <w:tcPr>
            <w:tcW w:w="1275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HSZ</w:t>
            </w: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94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lastRenderedPageBreak/>
              <w:t>hónap</w:t>
            </w:r>
          </w:p>
        </w:tc>
        <w:tc>
          <w:tcPr>
            <w:tcW w:w="6333" w:type="dxa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Halasztás kapacitáshiány miatt</w:t>
            </w:r>
          </w:p>
        </w:tc>
        <w:tc>
          <w:tcPr>
            <w:tcW w:w="1275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HKH</w:t>
            </w: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94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során nem</w:t>
            </w:r>
          </w:p>
        </w:tc>
        <w:tc>
          <w:tcPr>
            <w:tcW w:w="6333" w:type="dxa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Halasztás a beteg kérésére</w:t>
            </w:r>
          </w:p>
        </w:tc>
        <w:tc>
          <w:tcPr>
            <w:tcW w:w="1275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HBK</w:t>
            </w: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94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 xml:space="preserve">ellátott </w:t>
            </w:r>
          </w:p>
        </w:tc>
        <w:tc>
          <w:tcPr>
            <w:tcW w:w="6333" w:type="dxa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A beteg nem jelent meg</w:t>
            </w:r>
          </w:p>
        </w:tc>
        <w:tc>
          <w:tcPr>
            <w:tcW w:w="1275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NJM</w:t>
            </w: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94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betegek</w:t>
            </w:r>
          </w:p>
        </w:tc>
        <w:tc>
          <w:tcPr>
            <w:tcW w:w="6333" w:type="dxa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Egyéb okból aktualitását vesztette</w:t>
            </w:r>
          </w:p>
        </w:tc>
        <w:tc>
          <w:tcPr>
            <w:tcW w:w="1275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EOA</w:t>
            </w: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943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  <w:tc>
          <w:tcPr>
            <w:tcW w:w="6333" w:type="dxa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Nincs esemény (várakozás)</w:t>
            </w:r>
          </w:p>
        </w:tc>
        <w:tc>
          <w:tcPr>
            <w:tcW w:w="1275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NES</w:t>
            </w:r>
          </w:p>
        </w:tc>
        <w:tc>
          <w:tcPr>
            <w:tcW w:w="992" w:type="dxa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</w:p>
        </w:tc>
      </w:tr>
      <w:tr w:rsidR="00805335" w:rsidRPr="00805335" w:rsidTr="00023821">
        <w:tc>
          <w:tcPr>
            <w:tcW w:w="2031" w:type="dxa"/>
            <w:gridSpan w:val="2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** Esemény dátuma:</w:t>
            </w:r>
          </w:p>
        </w:tc>
        <w:tc>
          <w:tcPr>
            <w:tcW w:w="5245" w:type="dxa"/>
            <w:gridSpan w:val="5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23" w:type="dxa"/>
              <w:left w:w="46" w:type="dxa"/>
              <w:bottom w:w="23" w:type="dxa"/>
              <w:right w:w="46" w:type="dxa"/>
            </w:tcMar>
            <w:hideMark/>
          </w:tcPr>
          <w:p w:rsidR="00805335" w:rsidRPr="00805335" w:rsidRDefault="00805335" w:rsidP="007C7CBE">
            <w:pPr>
              <w:ind w:left="318"/>
              <w:rPr>
                <w:rFonts w:cs="Tahoma"/>
                <w:color w:val="000000"/>
                <w:sz w:val="20"/>
                <w:szCs w:val="20"/>
              </w:rPr>
            </w:pPr>
            <w:r w:rsidRPr="00805335">
              <w:rPr>
                <w:rFonts w:cs="Tahoma"/>
                <w:color w:val="000000"/>
                <w:sz w:val="20"/>
                <w:szCs w:val="20"/>
              </w:rPr>
              <w:t>Csak igénybevett ellátás estén kitöltendő.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05335" w:rsidRPr="00805335" w:rsidRDefault="00805335" w:rsidP="007C7CBE">
            <w:pPr>
              <w:ind w:left="318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5335" w:rsidRPr="00805335" w:rsidRDefault="00805335" w:rsidP="007C7CBE">
            <w:pPr>
              <w:ind w:left="318"/>
              <w:rPr>
                <w:color w:val="000000"/>
                <w:sz w:val="20"/>
                <w:szCs w:val="20"/>
              </w:rPr>
            </w:pPr>
          </w:p>
        </w:tc>
      </w:tr>
    </w:tbl>
    <w:p w:rsidR="00805335" w:rsidRPr="00023821" w:rsidRDefault="00023821" w:rsidP="00023821">
      <w:pPr>
        <w:ind w:left="318" w:right="48"/>
        <w:jc w:val="right"/>
        <w:rPr>
          <w:rFonts w:eastAsia="Calibri"/>
          <w:color w:val="000000"/>
        </w:rPr>
      </w:pPr>
      <w:r w:rsidRPr="00023821">
        <w:rPr>
          <w:rFonts w:eastAsia="Calibri"/>
          <w:color w:val="000000"/>
        </w:rPr>
        <w:t>”</w:t>
      </w:r>
    </w:p>
    <w:p w:rsidR="00805335" w:rsidRPr="00805335" w:rsidRDefault="00805335" w:rsidP="007C7CBE"/>
    <w:p w:rsidR="00CD2CAF" w:rsidRPr="00CD2CAF" w:rsidRDefault="00CD2CAF" w:rsidP="007C7CBE">
      <w:pPr>
        <w:pStyle w:val="Fszveg"/>
        <w:spacing w:line="240" w:lineRule="auto"/>
        <w:rPr>
          <w:sz w:val="24"/>
          <w:szCs w:val="24"/>
        </w:rPr>
      </w:pPr>
      <w:bookmarkStart w:id="1" w:name="_GoBack"/>
      <w:bookmarkEnd w:id="1"/>
    </w:p>
    <w:sectPr w:rsidR="00CD2CAF" w:rsidRPr="00CD2CAF" w:rsidSect="00D163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454" w:footer="45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8B7" w:rsidRDefault="002958B7">
      <w:r>
        <w:separator/>
      </w:r>
    </w:p>
  </w:endnote>
  <w:endnote w:type="continuationSeparator" w:id="0">
    <w:p w:rsidR="002958B7" w:rsidRDefault="0029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8C" w:rsidRDefault="00AA068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600536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262B4" w:rsidRPr="003F790E" w:rsidRDefault="00D262B4">
        <w:pPr>
          <w:pStyle w:val="llb"/>
          <w:jc w:val="center"/>
          <w:rPr>
            <w:sz w:val="22"/>
            <w:szCs w:val="22"/>
          </w:rPr>
        </w:pPr>
        <w:r w:rsidRPr="003F790E">
          <w:rPr>
            <w:sz w:val="22"/>
            <w:szCs w:val="22"/>
          </w:rPr>
          <w:fldChar w:fldCharType="begin"/>
        </w:r>
        <w:r w:rsidRPr="003F790E">
          <w:rPr>
            <w:sz w:val="22"/>
            <w:szCs w:val="22"/>
          </w:rPr>
          <w:instrText>PAGE   \* MERGEFORMAT</w:instrText>
        </w:r>
        <w:r w:rsidRPr="003F790E">
          <w:rPr>
            <w:sz w:val="22"/>
            <w:szCs w:val="22"/>
          </w:rPr>
          <w:fldChar w:fldCharType="separate"/>
        </w:r>
        <w:r w:rsidR="00AA068C">
          <w:rPr>
            <w:noProof/>
            <w:sz w:val="22"/>
            <w:szCs w:val="22"/>
          </w:rPr>
          <w:t>12</w:t>
        </w:r>
        <w:r w:rsidRPr="003F790E">
          <w:rPr>
            <w:noProof/>
            <w:sz w:val="22"/>
            <w:szCs w:val="22"/>
          </w:rPr>
          <w:fldChar w:fldCharType="end"/>
        </w:r>
      </w:p>
    </w:sdtContent>
  </w:sdt>
  <w:p w:rsidR="00D262B4" w:rsidRDefault="00D262B4" w:rsidP="002C110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8C" w:rsidRDefault="00AA068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8B7" w:rsidRDefault="002958B7">
      <w:r>
        <w:separator/>
      </w:r>
    </w:p>
  </w:footnote>
  <w:footnote w:type="continuationSeparator" w:id="0">
    <w:p w:rsidR="002958B7" w:rsidRDefault="00295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8C" w:rsidRDefault="00AA068C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358217" o:spid="_x0000_s12290" type="#_x0000_t136" style="position:absolute;margin-left:0;margin-top:0;width:511.5pt;height:127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8C" w:rsidRDefault="00AA068C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358218" o:spid="_x0000_s12291" type="#_x0000_t136" style="position:absolute;margin-left:0;margin-top:0;width:511.5pt;height:127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68C" w:rsidRDefault="00AA068C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358216" o:spid="_x0000_s12289" type="#_x0000_t136" style="position:absolute;margin-left:0;margin-top:0;width:511.5pt;height:127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TERVEZE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14E8C"/>
    <w:multiLevelType w:val="hybridMultilevel"/>
    <w:tmpl w:val="1A0463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6583D"/>
    <w:multiLevelType w:val="hybridMultilevel"/>
    <w:tmpl w:val="4A7A8AC4"/>
    <w:lvl w:ilvl="0" w:tplc="DAD00CD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D5E99"/>
    <w:multiLevelType w:val="hybridMultilevel"/>
    <w:tmpl w:val="AC3634EE"/>
    <w:lvl w:ilvl="0" w:tplc="138A00CA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A15AF"/>
    <w:multiLevelType w:val="hybridMultilevel"/>
    <w:tmpl w:val="F9E20F2E"/>
    <w:lvl w:ilvl="0" w:tplc="138A00CA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DD5EBF"/>
    <w:multiLevelType w:val="hybridMultilevel"/>
    <w:tmpl w:val="180CF7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74487A"/>
    <w:multiLevelType w:val="hybridMultilevel"/>
    <w:tmpl w:val="650ACE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862804"/>
    <w:multiLevelType w:val="hybridMultilevel"/>
    <w:tmpl w:val="CF78BA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6038C7"/>
    <w:multiLevelType w:val="hybridMultilevel"/>
    <w:tmpl w:val="F1AA9454"/>
    <w:lvl w:ilvl="0" w:tplc="138A00CA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D3F4C"/>
    <w:multiLevelType w:val="hybridMultilevel"/>
    <w:tmpl w:val="EC841952"/>
    <w:lvl w:ilvl="0" w:tplc="A13C01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56650F"/>
    <w:multiLevelType w:val="multilevel"/>
    <w:tmpl w:val="E7648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A284694"/>
    <w:multiLevelType w:val="multilevel"/>
    <w:tmpl w:val="AB207CB6"/>
    <w:lvl w:ilvl="0">
      <w:start w:val="1"/>
      <w:numFmt w:val="decimal"/>
      <w:lvlText w:val="%1."/>
      <w:lvlJc w:val="left"/>
      <w:pPr>
        <w:tabs>
          <w:tab w:val="num" w:pos="7083"/>
        </w:tabs>
        <w:ind w:left="7083" w:hanging="42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11">
    <w:nsid w:val="7CA34394"/>
    <w:multiLevelType w:val="hybridMultilevel"/>
    <w:tmpl w:val="891A43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9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973"/>
    <w:rsid w:val="000024A0"/>
    <w:rsid w:val="00004734"/>
    <w:rsid w:val="00006A83"/>
    <w:rsid w:val="0001205D"/>
    <w:rsid w:val="00014306"/>
    <w:rsid w:val="00014AC5"/>
    <w:rsid w:val="00023821"/>
    <w:rsid w:val="000362C6"/>
    <w:rsid w:val="00043ACB"/>
    <w:rsid w:val="0005015D"/>
    <w:rsid w:val="00050BE8"/>
    <w:rsid w:val="00056F7E"/>
    <w:rsid w:val="00057564"/>
    <w:rsid w:val="00067553"/>
    <w:rsid w:val="00070A9D"/>
    <w:rsid w:val="00071122"/>
    <w:rsid w:val="00074FEA"/>
    <w:rsid w:val="000755D2"/>
    <w:rsid w:val="00085491"/>
    <w:rsid w:val="00090ED4"/>
    <w:rsid w:val="000A5C88"/>
    <w:rsid w:val="000B0164"/>
    <w:rsid w:val="000B59A4"/>
    <w:rsid w:val="000C1050"/>
    <w:rsid w:val="000D1C60"/>
    <w:rsid w:val="000D291B"/>
    <w:rsid w:val="000D2F1D"/>
    <w:rsid w:val="000D349F"/>
    <w:rsid w:val="000D5B19"/>
    <w:rsid w:val="000F122F"/>
    <w:rsid w:val="000F19DC"/>
    <w:rsid w:val="000F2F41"/>
    <w:rsid w:val="000F6178"/>
    <w:rsid w:val="000F7981"/>
    <w:rsid w:val="00103202"/>
    <w:rsid w:val="00103C4C"/>
    <w:rsid w:val="00103FE0"/>
    <w:rsid w:val="001048A6"/>
    <w:rsid w:val="0011031E"/>
    <w:rsid w:val="00110A32"/>
    <w:rsid w:val="00114DE7"/>
    <w:rsid w:val="00124932"/>
    <w:rsid w:val="00125B79"/>
    <w:rsid w:val="00127641"/>
    <w:rsid w:val="00135220"/>
    <w:rsid w:val="00136609"/>
    <w:rsid w:val="00137CC9"/>
    <w:rsid w:val="00142B90"/>
    <w:rsid w:val="00144324"/>
    <w:rsid w:val="00147229"/>
    <w:rsid w:val="00153981"/>
    <w:rsid w:val="00154D4A"/>
    <w:rsid w:val="00156D9A"/>
    <w:rsid w:val="00161346"/>
    <w:rsid w:val="001673BC"/>
    <w:rsid w:val="00173562"/>
    <w:rsid w:val="00186B2B"/>
    <w:rsid w:val="001A116A"/>
    <w:rsid w:val="001A2734"/>
    <w:rsid w:val="001A27F0"/>
    <w:rsid w:val="001A2E70"/>
    <w:rsid w:val="001B2392"/>
    <w:rsid w:val="001B3EFA"/>
    <w:rsid w:val="001B5CBC"/>
    <w:rsid w:val="001C14FF"/>
    <w:rsid w:val="001D08FA"/>
    <w:rsid w:val="001D1347"/>
    <w:rsid w:val="001D426D"/>
    <w:rsid w:val="001D6803"/>
    <w:rsid w:val="001E2A4A"/>
    <w:rsid w:val="001F118A"/>
    <w:rsid w:val="00200E7B"/>
    <w:rsid w:val="00201D83"/>
    <w:rsid w:val="00203B3C"/>
    <w:rsid w:val="00214DD1"/>
    <w:rsid w:val="0022581A"/>
    <w:rsid w:val="00226255"/>
    <w:rsid w:val="002265F4"/>
    <w:rsid w:val="00233D0C"/>
    <w:rsid w:val="00244488"/>
    <w:rsid w:val="00244EC6"/>
    <w:rsid w:val="00245E39"/>
    <w:rsid w:val="00254655"/>
    <w:rsid w:val="00263EC7"/>
    <w:rsid w:val="0026446E"/>
    <w:rsid w:val="00266EA9"/>
    <w:rsid w:val="00282101"/>
    <w:rsid w:val="00287EB9"/>
    <w:rsid w:val="002958B7"/>
    <w:rsid w:val="00296AAD"/>
    <w:rsid w:val="0029752D"/>
    <w:rsid w:val="002A2626"/>
    <w:rsid w:val="002A32C3"/>
    <w:rsid w:val="002B01CC"/>
    <w:rsid w:val="002B0218"/>
    <w:rsid w:val="002B367E"/>
    <w:rsid w:val="002C1100"/>
    <w:rsid w:val="002C5A03"/>
    <w:rsid w:val="002C5BA8"/>
    <w:rsid w:val="002D15F7"/>
    <w:rsid w:val="002D64A2"/>
    <w:rsid w:val="002D7122"/>
    <w:rsid w:val="002D74B8"/>
    <w:rsid w:val="002E390E"/>
    <w:rsid w:val="002E6357"/>
    <w:rsid w:val="002E6611"/>
    <w:rsid w:val="002F5B25"/>
    <w:rsid w:val="0030131A"/>
    <w:rsid w:val="00301C71"/>
    <w:rsid w:val="00307209"/>
    <w:rsid w:val="00307D80"/>
    <w:rsid w:val="00310DE2"/>
    <w:rsid w:val="00312635"/>
    <w:rsid w:val="0031632E"/>
    <w:rsid w:val="003207F3"/>
    <w:rsid w:val="00323298"/>
    <w:rsid w:val="003243F7"/>
    <w:rsid w:val="00331DC2"/>
    <w:rsid w:val="00332F63"/>
    <w:rsid w:val="0033597D"/>
    <w:rsid w:val="00343CCD"/>
    <w:rsid w:val="003441E2"/>
    <w:rsid w:val="00344CF1"/>
    <w:rsid w:val="00346057"/>
    <w:rsid w:val="00350A98"/>
    <w:rsid w:val="0035240B"/>
    <w:rsid w:val="003610B8"/>
    <w:rsid w:val="0036236A"/>
    <w:rsid w:val="003646CB"/>
    <w:rsid w:val="003722C2"/>
    <w:rsid w:val="0037423B"/>
    <w:rsid w:val="00377F46"/>
    <w:rsid w:val="00380340"/>
    <w:rsid w:val="0038413F"/>
    <w:rsid w:val="003939E0"/>
    <w:rsid w:val="00393D87"/>
    <w:rsid w:val="003B56FE"/>
    <w:rsid w:val="003C1489"/>
    <w:rsid w:val="003C78E0"/>
    <w:rsid w:val="003D0E2B"/>
    <w:rsid w:val="003D4EFE"/>
    <w:rsid w:val="003D7849"/>
    <w:rsid w:val="003E33C6"/>
    <w:rsid w:val="003E4E24"/>
    <w:rsid w:val="003E5780"/>
    <w:rsid w:val="003F019A"/>
    <w:rsid w:val="003F09FB"/>
    <w:rsid w:val="003F549C"/>
    <w:rsid w:val="003F684F"/>
    <w:rsid w:val="003F6AB5"/>
    <w:rsid w:val="003F790E"/>
    <w:rsid w:val="00412722"/>
    <w:rsid w:val="004135A4"/>
    <w:rsid w:val="00414E2B"/>
    <w:rsid w:val="00421317"/>
    <w:rsid w:val="004348C6"/>
    <w:rsid w:val="00434B78"/>
    <w:rsid w:val="00440B04"/>
    <w:rsid w:val="00443073"/>
    <w:rsid w:val="004532FB"/>
    <w:rsid w:val="00454F7E"/>
    <w:rsid w:val="00457A6D"/>
    <w:rsid w:val="004736F7"/>
    <w:rsid w:val="00483E12"/>
    <w:rsid w:val="00490AF6"/>
    <w:rsid w:val="00490EAC"/>
    <w:rsid w:val="0049478F"/>
    <w:rsid w:val="00495831"/>
    <w:rsid w:val="00495AA4"/>
    <w:rsid w:val="004A1B48"/>
    <w:rsid w:val="004A35E7"/>
    <w:rsid w:val="004A51D4"/>
    <w:rsid w:val="004B0663"/>
    <w:rsid w:val="004B2EC7"/>
    <w:rsid w:val="004B54D0"/>
    <w:rsid w:val="004C001C"/>
    <w:rsid w:val="004C288C"/>
    <w:rsid w:val="004C5339"/>
    <w:rsid w:val="004C53E5"/>
    <w:rsid w:val="004C6BB4"/>
    <w:rsid w:val="004D24A1"/>
    <w:rsid w:val="004D62F2"/>
    <w:rsid w:val="004E0096"/>
    <w:rsid w:val="004E1266"/>
    <w:rsid w:val="004F700B"/>
    <w:rsid w:val="005055CE"/>
    <w:rsid w:val="00511660"/>
    <w:rsid w:val="00511C26"/>
    <w:rsid w:val="00516CBF"/>
    <w:rsid w:val="00517303"/>
    <w:rsid w:val="00522BC4"/>
    <w:rsid w:val="00524499"/>
    <w:rsid w:val="00525AC4"/>
    <w:rsid w:val="00531D5A"/>
    <w:rsid w:val="005320C3"/>
    <w:rsid w:val="00532233"/>
    <w:rsid w:val="00534A23"/>
    <w:rsid w:val="005522DC"/>
    <w:rsid w:val="00560F1C"/>
    <w:rsid w:val="00573A29"/>
    <w:rsid w:val="005752D7"/>
    <w:rsid w:val="00580869"/>
    <w:rsid w:val="00583A4C"/>
    <w:rsid w:val="0058405B"/>
    <w:rsid w:val="00586B18"/>
    <w:rsid w:val="0059326A"/>
    <w:rsid w:val="0059394A"/>
    <w:rsid w:val="005969CA"/>
    <w:rsid w:val="00596FB1"/>
    <w:rsid w:val="005A10EA"/>
    <w:rsid w:val="005B353B"/>
    <w:rsid w:val="005B56CF"/>
    <w:rsid w:val="005B6F72"/>
    <w:rsid w:val="005C266B"/>
    <w:rsid w:val="005C5D27"/>
    <w:rsid w:val="005D3436"/>
    <w:rsid w:val="005D5D57"/>
    <w:rsid w:val="005D78A4"/>
    <w:rsid w:val="005E2BF2"/>
    <w:rsid w:val="005F35E8"/>
    <w:rsid w:val="00600086"/>
    <w:rsid w:val="00600F2D"/>
    <w:rsid w:val="00606B1F"/>
    <w:rsid w:val="00610100"/>
    <w:rsid w:val="006102F1"/>
    <w:rsid w:val="00611449"/>
    <w:rsid w:val="006223EB"/>
    <w:rsid w:val="0063182B"/>
    <w:rsid w:val="006342B7"/>
    <w:rsid w:val="00637EBC"/>
    <w:rsid w:val="00640C2E"/>
    <w:rsid w:val="00650BF8"/>
    <w:rsid w:val="006522DB"/>
    <w:rsid w:val="00655305"/>
    <w:rsid w:val="00657225"/>
    <w:rsid w:val="00664A94"/>
    <w:rsid w:val="00680FF2"/>
    <w:rsid w:val="00684592"/>
    <w:rsid w:val="00685365"/>
    <w:rsid w:val="0069219E"/>
    <w:rsid w:val="0069363A"/>
    <w:rsid w:val="00693883"/>
    <w:rsid w:val="00695B81"/>
    <w:rsid w:val="006A07D6"/>
    <w:rsid w:val="006B68D0"/>
    <w:rsid w:val="006C3CDF"/>
    <w:rsid w:val="006C7513"/>
    <w:rsid w:val="006C7AE4"/>
    <w:rsid w:val="006C7D77"/>
    <w:rsid w:val="006D2952"/>
    <w:rsid w:val="006F64ED"/>
    <w:rsid w:val="00701E38"/>
    <w:rsid w:val="00711B19"/>
    <w:rsid w:val="0071415C"/>
    <w:rsid w:val="00716C65"/>
    <w:rsid w:val="00721AD9"/>
    <w:rsid w:val="0072339C"/>
    <w:rsid w:val="007264D0"/>
    <w:rsid w:val="00726566"/>
    <w:rsid w:val="0072669E"/>
    <w:rsid w:val="007412B5"/>
    <w:rsid w:val="007418EB"/>
    <w:rsid w:val="00742068"/>
    <w:rsid w:val="00743D92"/>
    <w:rsid w:val="00752092"/>
    <w:rsid w:val="0075456E"/>
    <w:rsid w:val="0075736F"/>
    <w:rsid w:val="0075763B"/>
    <w:rsid w:val="0076083A"/>
    <w:rsid w:val="00760B7E"/>
    <w:rsid w:val="00763F8B"/>
    <w:rsid w:val="00765CAD"/>
    <w:rsid w:val="00767CC0"/>
    <w:rsid w:val="00767CE7"/>
    <w:rsid w:val="007720AC"/>
    <w:rsid w:val="00783789"/>
    <w:rsid w:val="00785063"/>
    <w:rsid w:val="007851BC"/>
    <w:rsid w:val="00790057"/>
    <w:rsid w:val="0079083B"/>
    <w:rsid w:val="00790CAA"/>
    <w:rsid w:val="00791D82"/>
    <w:rsid w:val="007A032D"/>
    <w:rsid w:val="007A0AA5"/>
    <w:rsid w:val="007A61CB"/>
    <w:rsid w:val="007A6577"/>
    <w:rsid w:val="007B3424"/>
    <w:rsid w:val="007B54E2"/>
    <w:rsid w:val="007B5567"/>
    <w:rsid w:val="007C0E89"/>
    <w:rsid w:val="007C150A"/>
    <w:rsid w:val="007C7CBE"/>
    <w:rsid w:val="007D0AA0"/>
    <w:rsid w:val="007D5A1A"/>
    <w:rsid w:val="007D5B55"/>
    <w:rsid w:val="007D6FF3"/>
    <w:rsid w:val="007E32B3"/>
    <w:rsid w:val="007E3AE4"/>
    <w:rsid w:val="007F0F6B"/>
    <w:rsid w:val="007F1AF7"/>
    <w:rsid w:val="007F1B0F"/>
    <w:rsid w:val="00802B91"/>
    <w:rsid w:val="00803EB0"/>
    <w:rsid w:val="00805335"/>
    <w:rsid w:val="0081346F"/>
    <w:rsid w:val="00814133"/>
    <w:rsid w:val="00814B34"/>
    <w:rsid w:val="00817F44"/>
    <w:rsid w:val="008243B8"/>
    <w:rsid w:val="008248BE"/>
    <w:rsid w:val="00837953"/>
    <w:rsid w:val="008416FA"/>
    <w:rsid w:val="00844669"/>
    <w:rsid w:val="00857578"/>
    <w:rsid w:val="00866AE3"/>
    <w:rsid w:val="00871BCD"/>
    <w:rsid w:val="00876D55"/>
    <w:rsid w:val="00881786"/>
    <w:rsid w:val="00882FF0"/>
    <w:rsid w:val="008839C3"/>
    <w:rsid w:val="008865D2"/>
    <w:rsid w:val="00890E59"/>
    <w:rsid w:val="00892D5B"/>
    <w:rsid w:val="00893C10"/>
    <w:rsid w:val="008A4EE0"/>
    <w:rsid w:val="008A620A"/>
    <w:rsid w:val="008A64D9"/>
    <w:rsid w:val="008B3404"/>
    <w:rsid w:val="008B3484"/>
    <w:rsid w:val="008B5849"/>
    <w:rsid w:val="008C04BE"/>
    <w:rsid w:val="008C4047"/>
    <w:rsid w:val="008D1810"/>
    <w:rsid w:val="008D334A"/>
    <w:rsid w:val="008F2E0F"/>
    <w:rsid w:val="00911D33"/>
    <w:rsid w:val="009158CE"/>
    <w:rsid w:val="00915BE3"/>
    <w:rsid w:val="009172E4"/>
    <w:rsid w:val="00937A09"/>
    <w:rsid w:val="0094122D"/>
    <w:rsid w:val="0094142D"/>
    <w:rsid w:val="0094236D"/>
    <w:rsid w:val="009424A5"/>
    <w:rsid w:val="00945BE3"/>
    <w:rsid w:val="0094718E"/>
    <w:rsid w:val="00947AA3"/>
    <w:rsid w:val="00947CD9"/>
    <w:rsid w:val="0095067A"/>
    <w:rsid w:val="0097137D"/>
    <w:rsid w:val="00971D63"/>
    <w:rsid w:val="00987433"/>
    <w:rsid w:val="00990EE5"/>
    <w:rsid w:val="00991918"/>
    <w:rsid w:val="0099210D"/>
    <w:rsid w:val="009A674E"/>
    <w:rsid w:val="009B177C"/>
    <w:rsid w:val="009B2ECF"/>
    <w:rsid w:val="009B639B"/>
    <w:rsid w:val="009B76F8"/>
    <w:rsid w:val="009C1F4A"/>
    <w:rsid w:val="009C38FA"/>
    <w:rsid w:val="009C5E23"/>
    <w:rsid w:val="009D13E7"/>
    <w:rsid w:val="009D14AE"/>
    <w:rsid w:val="009E060D"/>
    <w:rsid w:val="009E3EFC"/>
    <w:rsid w:val="009E4F14"/>
    <w:rsid w:val="009F7E99"/>
    <w:rsid w:val="00A03F6C"/>
    <w:rsid w:val="00A04109"/>
    <w:rsid w:val="00A0640A"/>
    <w:rsid w:val="00A11CA5"/>
    <w:rsid w:val="00A14347"/>
    <w:rsid w:val="00A145D4"/>
    <w:rsid w:val="00A14D94"/>
    <w:rsid w:val="00A204BF"/>
    <w:rsid w:val="00A21E34"/>
    <w:rsid w:val="00A3362E"/>
    <w:rsid w:val="00A41121"/>
    <w:rsid w:val="00A50B8D"/>
    <w:rsid w:val="00A510FE"/>
    <w:rsid w:val="00A523E6"/>
    <w:rsid w:val="00A53A81"/>
    <w:rsid w:val="00A576AB"/>
    <w:rsid w:val="00A60B01"/>
    <w:rsid w:val="00A67F76"/>
    <w:rsid w:val="00A71555"/>
    <w:rsid w:val="00A7278A"/>
    <w:rsid w:val="00A81B92"/>
    <w:rsid w:val="00A81DD0"/>
    <w:rsid w:val="00A86757"/>
    <w:rsid w:val="00AA068C"/>
    <w:rsid w:val="00AA406B"/>
    <w:rsid w:val="00AA4979"/>
    <w:rsid w:val="00AB25FC"/>
    <w:rsid w:val="00AB2CCC"/>
    <w:rsid w:val="00AB2D28"/>
    <w:rsid w:val="00AB5C33"/>
    <w:rsid w:val="00AC2614"/>
    <w:rsid w:val="00AC2D5C"/>
    <w:rsid w:val="00AC3FF4"/>
    <w:rsid w:val="00AC4172"/>
    <w:rsid w:val="00AC4A0A"/>
    <w:rsid w:val="00AC7105"/>
    <w:rsid w:val="00AC7CF6"/>
    <w:rsid w:val="00AE2979"/>
    <w:rsid w:val="00AE3B87"/>
    <w:rsid w:val="00AF1DC5"/>
    <w:rsid w:val="00AF6978"/>
    <w:rsid w:val="00B009D1"/>
    <w:rsid w:val="00B01798"/>
    <w:rsid w:val="00B1036A"/>
    <w:rsid w:val="00B21AF7"/>
    <w:rsid w:val="00B27ACB"/>
    <w:rsid w:val="00B3347B"/>
    <w:rsid w:val="00B347A4"/>
    <w:rsid w:val="00B34F38"/>
    <w:rsid w:val="00B37196"/>
    <w:rsid w:val="00B37B8D"/>
    <w:rsid w:val="00B511AC"/>
    <w:rsid w:val="00B5541F"/>
    <w:rsid w:val="00B60C0C"/>
    <w:rsid w:val="00B61965"/>
    <w:rsid w:val="00B7043A"/>
    <w:rsid w:val="00B754AD"/>
    <w:rsid w:val="00B755E9"/>
    <w:rsid w:val="00B856D5"/>
    <w:rsid w:val="00B87BB9"/>
    <w:rsid w:val="00B91DB4"/>
    <w:rsid w:val="00B95E04"/>
    <w:rsid w:val="00B97045"/>
    <w:rsid w:val="00B97B1B"/>
    <w:rsid w:val="00B97D77"/>
    <w:rsid w:val="00BA0416"/>
    <w:rsid w:val="00BA3FFB"/>
    <w:rsid w:val="00BA7BD1"/>
    <w:rsid w:val="00BB0BED"/>
    <w:rsid w:val="00BB7CD6"/>
    <w:rsid w:val="00BC4F40"/>
    <w:rsid w:val="00BC556B"/>
    <w:rsid w:val="00BC5E8C"/>
    <w:rsid w:val="00BC6A05"/>
    <w:rsid w:val="00BD1731"/>
    <w:rsid w:val="00BD2441"/>
    <w:rsid w:val="00BD36AA"/>
    <w:rsid w:val="00BD5AD8"/>
    <w:rsid w:val="00BE2D6F"/>
    <w:rsid w:val="00BE73D4"/>
    <w:rsid w:val="00BF1973"/>
    <w:rsid w:val="00BF467D"/>
    <w:rsid w:val="00BF53BA"/>
    <w:rsid w:val="00BF6CBB"/>
    <w:rsid w:val="00C13886"/>
    <w:rsid w:val="00C162CB"/>
    <w:rsid w:val="00C246CC"/>
    <w:rsid w:val="00C30254"/>
    <w:rsid w:val="00C32D0B"/>
    <w:rsid w:val="00C41F2E"/>
    <w:rsid w:val="00C45F92"/>
    <w:rsid w:val="00C47A94"/>
    <w:rsid w:val="00C5164E"/>
    <w:rsid w:val="00C517E3"/>
    <w:rsid w:val="00C54DC5"/>
    <w:rsid w:val="00C55BB8"/>
    <w:rsid w:val="00C61565"/>
    <w:rsid w:val="00C642E7"/>
    <w:rsid w:val="00C71238"/>
    <w:rsid w:val="00C768B2"/>
    <w:rsid w:val="00C77EA0"/>
    <w:rsid w:val="00C84982"/>
    <w:rsid w:val="00C91727"/>
    <w:rsid w:val="00C9392B"/>
    <w:rsid w:val="00C95C63"/>
    <w:rsid w:val="00CA1E97"/>
    <w:rsid w:val="00CC2AD5"/>
    <w:rsid w:val="00CC300E"/>
    <w:rsid w:val="00CC37BE"/>
    <w:rsid w:val="00CC5711"/>
    <w:rsid w:val="00CD2CAF"/>
    <w:rsid w:val="00CD3026"/>
    <w:rsid w:val="00CD3B98"/>
    <w:rsid w:val="00CD7BC6"/>
    <w:rsid w:val="00CE5D34"/>
    <w:rsid w:val="00CF668C"/>
    <w:rsid w:val="00CF7F60"/>
    <w:rsid w:val="00D02383"/>
    <w:rsid w:val="00D039DE"/>
    <w:rsid w:val="00D05693"/>
    <w:rsid w:val="00D1357C"/>
    <w:rsid w:val="00D15A0E"/>
    <w:rsid w:val="00D16340"/>
    <w:rsid w:val="00D25393"/>
    <w:rsid w:val="00D262B4"/>
    <w:rsid w:val="00D4068A"/>
    <w:rsid w:val="00D42F01"/>
    <w:rsid w:val="00D43625"/>
    <w:rsid w:val="00D449CB"/>
    <w:rsid w:val="00D45A39"/>
    <w:rsid w:val="00D516A3"/>
    <w:rsid w:val="00D54417"/>
    <w:rsid w:val="00D5473B"/>
    <w:rsid w:val="00D5510B"/>
    <w:rsid w:val="00D60556"/>
    <w:rsid w:val="00D64B1E"/>
    <w:rsid w:val="00D66CE4"/>
    <w:rsid w:val="00D81040"/>
    <w:rsid w:val="00D869C9"/>
    <w:rsid w:val="00D87BF3"/>
    <w:rsid w:val="00D907A1"/>
    <w:rsid w:val="00D90E9C"/>
    <w:rsid w:val="00D95BBE"/>
    <w:rsid w:val="00DA385C"/>
    <w:rsid w:val="00DA58A1"/>
    <w:rsid w:val="00DA74FE"/>
    <w:rsid w:val="00DA76D1"/>
    <w:rsid w:val="00DB218A"/>
    <w:rsid w:val="00DB2BB0"/>
    <w:rsid w:val="00DB406D"/>
    <w:rsid w:val="00DB6CD7"/>
    <w:rsid w:val="00DB7AD4"/>
    <w:rsid w:val="00DC0F40"/>
    <w:rsid w:val="00DC5F21"/>
    <w:rsid w:val="00DC63B5"/>
    <w:rsid w:val="00DD0F9F"/>
    <w:rsid w:val="00DD1ACD"/>
    <w:rsid w:val="00DD4A47"/>
    <w:rsid w:val="00DD79AC"/>
    <w:rsid w:val="00DE1B03"/>
    <w:rsid w:val="00E01B06"/>
    <w:rsid w:val="00E04205"/>
    <w:rsid w:val="00E045FC"/>
    <w:rsid w:val="00E04791"/>
    <w:rsid w:val="00E11026"/>
    <w:rsid w:val="00E12577"/>
    <w:rsid w:val="00E1318A"/>
    <w:rsid w:val="00E21358"/>
    <w:rsid w:val="00E33D84"/>
    <w:rsid w:val="00E348D8"/>
    <w:rsid w:val="00E413BA"/>
    <w:rsid w:val="00E418BA"/>
    <w:rsid w:val="00E467F3"/>
    <w:rsid w:val="00E474AE"/>
    <w:rsid w:val="00E62F80"/>
    <w:rsid w:val="00E66C4D"/>
    <w:rsid w:val="00E738B6"/>
    <w:rsid w:val="00E874E7"/>
    <w:rsid w:val="00E91ACF"/>
    <w:rsid w:val="00E93D36"/>
    <w:rsid w:val="00E95588"/>
    <w:rsid w:val="00EA2BBF"/>
    <w:rsid w:val="00EA559C"/>
    <w:rsid w:val="00EA6B9A"/>
    <w:rsid w:val="00EB3B1E"/>
    <w:rsid w:val="00EB3EB0"/>
    <w:rsid w:val="00EC3E37"/>
    <w:rsid w:val="00EC5C57"/>
    <w:rsid w:val="00EC703B"/>
    <w:rsid w:val="00ED238A"/>
    <w:rsid w:val="00ED7AEB"/>
    <w:rsid w:val="00EE05F6"/>
    <w:rsid w:val="00EE2BC7"/>
    <w:rsid w:val="00EF26A5"/>
    <w:rsid w:val="00EF423F"/>
    <w:rsid w:val="00EF5CA4"/>
    <w:rsid w:val="00EF6C05"/>
    <w:rsid w:val="00F048A6"/>
    <w:rsid w:val="00F235F3"/>
    <w:rsid w:val="00F3189A"/>
    <w:rsid w:val="00F31A1C"/>
    <w:rsid w:val="00F33307"/>
    <w:rsid w:val="00F400E6"/>
    <w:rsid w:val="00F4127F"/>
    <w:rsid w:val="00F46242"/>
    <w:rsid w:val="00F5116C"/>
    <w:rsid w:val="00F516EB"/>
    <w:rsid w:val="00F54C4A"/>
    <w:rsid w:val="00F62B8A"/>
    <w:rsid w:val="00F63B94"/>
    <w:rsid w:val="00F64596"/>
    <w:rsid w:val="00F677E8"/>
    <w:rsid w:val="00F72709"/>
    <w:rsid w:val="00F75EE5"/>
    <w:rsid w:val="00F9065F"/>
    <w:rsid w:val="00F9127F"/>
    <w:rsid w:val="00F93FF8"/>
    <w:rsid w:val="00F9479D"/>
    <w:rsid w:val="00F95CF3"/>
    <w:rsid w:val="00FA013A"/>
    <w:rsid w:val="00FA7213"/>
    <w:rsid w:val="00FB6FE0"/>
    <w:rsid w:val="00FC31BA"/>
    <w:rsid w:val="00FC3F8E"/>
    <w:rsid w:val="00FD3ABA"/>
    <w:rsid w:val="00FD79EE"/>
    <w:rsid w:val="00FE1F6B"/>
    <w:rsid w:val="00FE2BB3"/>
    <w:rsid w:val="00FE33FB"/>
    <w:rsid w:val="00FE4E39"/>
    <w:rsid w:val="00FE52C8"/>
    <w:rsid w:val="00FF3C27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1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F197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qFormat/>
    <w:rsid w:val="00711B1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link w:val="Cmsor3Char"/>
    <w:uiPriority w:val="9"/>
    <w:qFormat/>
    <w:rsid w:val="00711B1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Cmsor4">
    <w:name w:val="heading 4"/>
    <w:basedOn w:val="Norml"/>
    <w:link w:val="Cmsor4Char"/>
    <w:uiPriority w:val="9"/>
    <w:qFormat/>
    <w:rsid w:val="00711B19"/>
    <w:pPr>
      <w:spacing w:before="100" w:beforeAutospacing="1" w:after="100" w:afterAutospacing="1"/>
      <w:outlineLvl w:val="3"/>
    </w:pPr>
    <w:rPr>
      <w:b/>
      <w:bCs/>
    </w:rPr>
  </w:style>
  <w:style w:type="paragraph" w:styleId="Cmsor5">
    <w:name w:val="heading 5"/>
    <w:basedOn w:val="Norml"/>
    <w:link w:val="Cmsor5Char"/>
    <w:uiPriority w:val="9"/>
    <w:qFormat/>
    <w:rsid w:val="00711B1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005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qFormat/>
    <w:rsid w:val="00BF1973"/>
    <w:pPr>
      <w:spacing w:before="240" w:after="60" w:line="276" w:lineRule="auto"/>
      <w:jc w:val="both"/>
      <w:outlineLvl w:val="7"/>
    </w:pPr>
    <w:rPr>
      <w:rFonts w:ascii="Calibri" w:eastAsia="Calibri" w:hAnsi="Calibri"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F1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8Char">
    <w:name w:val="Címsor 8 Char"/>
    <w:basedOn w:val="Bekezdsalapbettpusa"/>
    <w:link w:val="Cmsor8"/>
    <w:rsid w:val="00BF1973"/>
    <w:rPr>
      <w:rFonts w:ascii="Calibri" w:eastAsia="Calibri" w:hAnsi="Calibri" w:cs="Times New Roman"/>
      <w:i/>
      <w:iCs/>
    </w:rPr>
  </w:style>
  <w:style w:type="paragraph" w:customStyle="1" w:styleId="Fszveg">
    <w:name w:val="Főszöveg"/>
    <w:basedOn w:val="Szvegtrzs3"/>
    <w:uiPriority w:val="99"/>
    <w:rsid w:val="00BF1973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rsid w:val="00BF197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F197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BF197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F197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uiPriority w:val="99"/>
    <w:rsid w:val="00BF1973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BF1973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uiPriority w:val="99"/>
    <w:rsid w:val="00BF1973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styleId="Oldalszm">
    <w:name w:val="page number"/>
    <w:basedOn w:val="Bekezdsalapbettpusa"/>
    <w:rsid w:val="00BF1973"/>
    <w:rPr>
      <w:rFonts w:cs="Times New Roman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F1973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F1973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F19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F197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F197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F19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F1973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nhideWhenUsed/>
    <w:rsid w:val="00BF197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BF197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rsid w:val="00BF1973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aliases w:val="Számozott lista 1,Eszeri felsorolás,List Paragraph à moi,lista_2,List Paragraph"/>
    <w:basedOn w:val="Norml"/>
    <w:link w:val="ListaszerbekezdsChar"/>
    <w:uiPriority w:val="34"/>
    <w:qFormat/>
    <w:rsid w:val="00BF197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BF1973"/>
    <w:rPr>
      <w:rFonts w:ascii="Calibri" w:eastAsiaTheme="minorHAnsi" w:hAnsi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F1973"/>
    <w:rPr>
      <w:rFonts w:ascii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BF1973"/>
    <w:rPr>
      <w:color w:val="0000FF" w:themeColor="hyperlink"/>
      <w:u w:val="single"/>
    </w:rPr>
  </w:style>
  <w:style w:type="character" w:styleId="Lbjegyzet-hivatkozs">
    <w:name w:val="footnote reference"/>
    <w:basedOn w:val="Bekezdsalapbettpusa"/>
    <w:uiPriority w:val="99"/>
    <w:semiHidden/>
    <w:unhideWhenUsed/>
    <w:rsid w:val="00BF1973"/>
    <w:rPr>
      <w:vertAlign w:val="superscript"/>
    </w:rPr>
  </w:style>
  <w:style w:type="character" w:customStyle="1" w:styleId="ListaszerbekezdsChar">
    <w:name w:val="Listaszerű bekezdés Char"/>
    <w:aliases w:val="Számozott lista 1 Char,Eszeri felsorolás Char,List Paragraph à moi Char,lista_2 Char,List Paragraph Char"/>
    <w:link w:val="Listaszerbekezds"/>
    <w:uiPriority w:val="34"/>
    <w:locked/>
    <w:rsid w:val="00BF197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1CharCharCharCharCharCharCharCharCharCharCharChar">
    <w:name w:val="Char Char Char1 Char Char Char Char Char Char Char Char Char Char Char Char"/>
    <w:basedOn w:val="Norml"/>
    <w:rsid w:val="00BF1973"/>
    <w:pPr>
      <w:spacing w:after="160" w:line="240" w:lineRule="exact"/>
    </w:pPr>
    <w:rPr>
      <w:rFonts w:ascii="Tahoma" w:hAnsi="Tahoma"/>
      <w:noProof/>
      <w:sz w:val="20"/>
      <w:szCs w:val="20"/>
    </w:rPr>
  </w:style>
  <w:style w:type="table" w:styleId="Kzepesrnykols11jellszn">
    <w:name w:val="Medium Shading 1 Accent 1"/>
    <w:basedOn w:val="Normltblzat"/>
    <w:uiPriority w:val="63"/>
    <w:rsid w:val="0026446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ekezds">
    <w:name w:val="Bekezdés"/>
    <w:basedOn w:val="Norml"/>
    <w:link w:val="BekezdsChar"/>
    <w:uiPriority w:val="99"/>
    <w:rsid w:val="002D74B8"/>
    <w:pPr>
      <w:spacing w:after="120"/>
      <w:ind w:firstLine="181"/>
      <w:jc w:val="both"/>
    </w:pPr>
    <w:rPr>
      <w:sz w:val="26"/>
      <w:szCs w:val="20"/>
    </w:rPr>
  </w:style>
  <w:style w:type="character" w:customStyle="1" w:styleId="BekezdsChar">
    <w:name w:val="Bekezdés Char"/>
    <w:link w:val="Bekezds"/>
    <w:rsid w:val="002D74B8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79005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u-HU"/>
    </w:rPr>
  </w:style>
  <w:style w:type="paragraph" w:styleId="TJ1">
    <w:name w:val="toc 1"/>
    <w:basedOn w:val="Norml"/>
    <w:next w:val="Norml"/>
    <w:autoRedefine/>
    <w:semiHidden/>
    <w:rsid w:val="00A0640A"/>
    <w:pPr>
      <w:tabs>
        <w:tab w:val="left" w:pos="0"/>
        <w:tab w:val="left" w:pos="440"/>
        <w:tab w:val="right" w:leader="dot" w:pos="9062"/>
      </w:tabs>
      <w:spacing w:line="300" w:lineRule="exact"/>
      <w:ind w:left="360"/>
      <w:jc w:val="both"/>
    </w:pPr>
    <w:rPr>
      <w:b/>
      <w:i/>
      <w:noProof/>
    </w:rPr>
  </w:style>
  <w:style w:type="character" w:customStyle="1" w:styleId="Cmsor2Char">
    <w:name w:val="Címsor 2 Char"/>
    <w:basedOn w:val="Bekezdsalapbettpusa"/>
    <w:link w:val="Cmsor2"/>
    <w:uiPriority w:val="9"/>
    <w:rsid w:val="00711B19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711B19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711B1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rsid w:val="00711B1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Default">
    <w:name w:val="Default"/>
    <w:rsid w:val="00711B19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hu-HU"/>
    </w:rPr>
  </w:style>
  <w:style w:type="paragraph" w:customStyle="1" w:styleId="Pa10">
    <w:name w:val="Pa10"/>
    <w:basedOn w:val="Norml"/>
    <w:uiPriority w:val="99"/>
    <w:rsid w:val="00711B19"/>
    <w:pPr>
      <w:autoSpaceDE w:val="0"/>
      <w:autoSpaceDN w:val="0"/>
      <w:spacing w:line="191" w:lineRule="atLeast"/>
    </w:pPr>
    <w:rPr>
      <w:rFonts w:ascii="Myriad Pro" w:eastAsia="Calibri" w:hAnsi="Myriad Pro"/>
    </w:rPr>
  </w:style>
  <w:style w:type="paragraph" w:customStyle="1" w:styleId="ccmessage">
    <w:name w:val="cc_message"/>
    <w:basedOn w:val="Norml"/>
    <w:rsid w:val="00711B19"/>
    <w:pPr>
      <w:spacing w:before="100" w:beforeAutospacing="1" w:after="100" w:afterAutospacing="1"/>
    </w:pPr>
  </w:style>
  <w:style w:type="character" w:styleId="Mrltotthiperhivatkozs">
    <w:name w:val="FollowedHyperlink"/>
    <w:basedOn w:val="Bekezdsalapbettpusa"/>
    <w:uiPriority w:val="99"/>
    <w:unhideWhenUsed/>
    <w:rsid w:val="00711B19"/>
    <w:rPr>
      <w:color w:val="800080"/>
      <w:u w:val="single"/>
    </w:rPr>
  </w:style>
  <w:style w:type="character" w:customStyle="1" w:styleId="bchgd">
    <w:name w:val="bchgd"/>
    <w:basedOn w:val="Bekezdsalapbettpusa"/>
    <w:rsid w:val="00711B19"/>
  </w:style>
  <w:style w:type="character" w:customStyle="1" w:styleId="bchgw">
    <w:name w:val="bchgw"/>
    <w:basedOn w:val="Bekezdsalapbettpusa"/>
    <w:rsid w:val="00711B19"/>
  </w:style>
  <w:style w:type="paragraph" w:customStyle="1" w:styleId="Bekezds2">
    <w:name w:val="Bekezdés2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ekezds3">
    <w:name w:val="Bekezdés3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ekezds4">
    <w:name w:val="Bekezdés4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ltCm">
    <w:name w:val="Dôlt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FejezetCm">
    <w:name w:val="Fejezet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FCm">
    <w:name w:val="Fô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customStyle="1" w:styleId="Kikezds">
    <w:name w:val="Kikezdés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Kikezds2">
    <w:name w:val="Kikezdés2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Kikezds3">
    <w:name w:val="Kikezdés3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Kikezds4">
    <w:name w:val="Kikezdés4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kzp">
    <w:name w:val="közép"/>
    <w:uiPriority w:val="99"/>
    <w:rsid w:val="00711B19"/>
    <w:pPr>
      <w:widowControl w:val="0"/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MellkletCm">
    <w:name w:val="Melléklet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VastagCm">
    <w:name w:val="Vastag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vonal">
    <w:name w:val="vonal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A0640A"/>
  </w:style>
  <w:style w:type="table" w:styleId="Rcsostblzat">
    <w:name w:val="Table Grid"/>
    <w:basedOn w:val="Normltblzat"/>
    <w:uiPriority w:val="59"/>
    <w:rsid w:val="00A064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A064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">
    <w:name w:val="Char Char2"/>
    <w:basedOn w:val="Norml"/>
    <w:next w:val="Norml"/>
    <w:autoRedefine/>
    <w:rsid w:val="00D5510B"/>
    <w:pPr>
      <w:spacing w:after="160" w:line="360" w:lineRule="auto"/>
      <w:jc w:val="both"/>
    </w:pPr>
    <w:rPr>
      <w:rFonts w:ascii="Bookman Old Style" w:hAnsi="Bookman Old Style"/>
      <w:sz w:val="18"/>
      <w:szCs w:val="18"/>
      <w:lang w:val="en-US" w:eastAsia="en-US"/>
    </w:rPr>
  </w:style>
  <w:style w:type="paragraph" w:customStyle="1" w:styleId="Alaprtelmezett">
    <w:name w:val="Alapértelmezett"/>
    <w:basedOn w:val="Norml"/>
    <w:rsid w:val="00142B90"/>
    <w:pPr>
      <w:spacing w:after="200" w:line="276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1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F197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qFormat/>
    <w:rsid w:val="00711B1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Norml"/>
    <w:link w:val="Cmsor3Char"/>
    <w:uiPriority w:val="9"/>
    <w:qFormat/>
    <w:rsid w:val="00711B1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Cmsor4">
    <w:name w:val="heading 4"/>
    <w:basedOn w:val="Norml"/>
    <w:link w:val="Cmsor4Char"/>
    <w:uiPriority w:val="9"/>
    <w:qFormat/>
    <w:rsid w:val="00711B19"/>
    <w:pPr>
      <w:spacing w:before="100" w:beforeAutospacing="1" w:after="100" w:afterAutospacing="1"/>
      <w:outlineLvl w:val="3"/>
    </w:pPr>
    <w:rPr>
      <w:b/>
      <w:bCs/>
    </w:rPr>
  </w:style>
  <w:style w:type="paragraph" w:styleId="Cmsor5">
    <w:name w:val="heading 5"/>
    <w:basedOn w:val="Norml"/>
    <w:link w:val="Cmsor5Char"/>
    <w:uiPriority w:val="9"/>
    <w:qFormat/>
    <w:rsid w:val="00711B1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005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qFormat/>
    <w:rsid w:val="00BF1973"/>
    <w:pPr>
      <w:spacing w:before="240" w:after="60" w:line="276" w:lineRule="auto"/>
      <w:jc w:val="both"/>
      <w:outlineLvl w:val="7"/>
    </w:pPr>
    <w:rPr>
      <w:rFonts w:ascii="Calibri" w:eastAsia="Calibri" w:hAnsi="Calibri"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F19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8Char">
    <w:name w:val="Címsor 8 Char"/>
    <w:basedOn w:val="Bekezdsalapbettpusa"/>
    <w:link w:val="Cmsor8"/>
    <w:rsid w:val="00BF1973"/>
    <w:rPr>
      <w:rFonts w:ascii="Calibri" w:eastAsia="Calibri" w:hAnsi="Calibri" w:cs="Times New Roman"/>
      <w:i/>
      <w:iCs/>
    </w:rPr>
  </w:style>
  <w:style w:type="paragraph" w:customStyle="1" w:styleId="Fszveg">
    <w:name w:val="Főszöveg"/>
    <w:basedOn w:val="Szvegtrzs3"/>
    <w:uiPriority w:val="99"/>
    <w:rsid w:val="00BF1973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rsid w:val="00BF197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F197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BF197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F197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Iktatszm">
    <w:name w:val="Iktatószám"/>
    <w:basedOn w:val="Norml"/>
    <w:uiPriority w:val="99"/>
    <w:rsid w:val="00BF1973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BF1973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uiPriority w:val="99"/>
    <w:rsid w:val="00BF1973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styleId="Oldalszm">
    <w:name w:val="page number"/>
    <w:basedOn w:val="Bekezdsalapbettpusa"/>
    <w:rsid w:val="00BF1973"/>
    <w:rPr>
      <w:rFonts w:cs="Times New Roman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F1973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F1973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F19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F197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F197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F19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F1973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nhideWhenUsed/>
    <w:rsid w:val="00BF197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BF197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rsid w:val="00BF1973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aliases w:val="Számozott lista 1,Eszeri felsorolás,List Paragraph à moi,lista_2,List Paragraph"/>
    <w:basedOn w:val="Norml"/>
    <w:link w:val="ListaszerbekezdsChar"/>
    <w:uiPriority w:val="34"/>
    <w:qFormat/>
    <w:rsid w:val="00BF197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BF1973"/>
    <w:rPr>
      <w:rFonts w:ascii="Calibri" w:eastAsiaTheme="minorHAnsi" w:hAnsi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F1973"/>
    <w:rPr>
      <w:rFonts w:ascii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BF1973"/>
    <w:rPr>
      <w:color w:val="0000FF" w:themeColor="hyperlink"/>
      <w:u w:val="single"/>
    </w:rPr>
  </w:style>
  <w:style w:type="character" w:styleId="Lbjegyzet-hivatkozs">
    <w:name w:val="footnote reference"/>
    <w:basedOn w:val="Bekezdsalapbettpusa"/>
    <w:uiPriority w:val="99"/>
    <w:semiHidden/>
    <w:unhideWhenUsed/>
    <w:rsid w:val="00BF1973"/>
    <w:rPr>
      <w:vertAlign w:val="superscript"/>
    </w:rPr>
  </w:style>
  <w:style w:type="character" w:customStyle="1" w:styleId="ListaszerbekezdsChar">
    <w:name w:val="Listaszerű bekezdés Char"/>
    <w:aliases w:val="Számozott lista 1 Char,Eszeri felsorolás Char,List Paragraph à moi Char,lista_2 Char,List Paragraph Char"/>
    <w:link w:val="Listaszerbekezds"/>
    <w:uiPriority w:val="34"/>
    <w:locked/>
    <w:rsid w:val="00BF197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Char1CharCharCharCharCharCharCharCharCharCharCharChar">
    <w:name w:val="Char Char Char1 Char Char Char Char Char Char Char Char Char Char Char Char"/>
    <w:basedOn w:val="Norml"/>
    <w:rsid w:val="00BF1973"/>
    <w:pPr>
      <w:spacing w:after="160" w:line="240" w:lineRule="exact"/>
    </w:pPr>
    <w:rPr>
      <w:rFonts w:ascii="Tahoma" w:hAnsi="Tahoma"/>
      <w:noProof/>
      <w:sz w:val="20"/>
      <w:szCs w:val="20"/>
    </w:rPr>
  </w:style>
  <w:style w:type="table" w:styleId="Kzepesrnykols11jellszn">
    <w:name w:val="Medium Shading 1 Accent 1"/>
    <w:basedOn w:val="Normltblzat"/>
    <w:uiPriority w:val="63"/>
    <w:rsid w:val="0026446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ekezds">
    <w:name w:val="Bekezdés"/>
    <w:basedOn w:val="Norml"/>
    <w:link w:val="BekezdsChar"/>
    <w:uiPriority w:val="99"/>
    <w:rsid w:val="002D74B8"/>
    <w:pPr>
      <w:spacing w:after="120"/>
      <w:ind w:firstLine="181"/>
      <w:jc w:val="both"/>
    </w:pPr>
    <w:rPr>
      <w:sz w:val="26"/>
      <w:szCs w:val="20"/>
    </w:rPr>
  </w:style>
  <w:style w:type="character" w:customStyle="1" w:styleId="BekezdsChar">
    <w:name w:val="Bekezdés Char"/>
    <w:link w:val="Bekezds"/>
    <w:rsid w:val="002D74B8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79005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u-HU"/>
    </w:rPr>
  </w:style>
  <w:style w:type="paragraph" w:styleId="TJ1">
    <w:name w:val="toc 1"/>
    <w:basedOn w:val="Norml"/>
    <w:next w:val="Norml"/>
    <w:autoRedefine/>
    <w:semiHidden/>
    <w:rsid w:val="00A0640A"/>
    <w:pPr>
      <w:tabs>
        <w:tab w:val="left" w:pos="0"/>
        <w:tab w:val="left" w:pos="440"/>
        <w:tab w:val="right" w:leader="dot" w:pos="9062"/>
      </w:tabs>
      <w:spacing w:line="300" w:lineRule="exact"/>
      <w:ind w:left="360"/>
      <w:jc w:val="both"/>
    </w:pPr>
    <w:rPr>
      <w:b/>
      <w:i/>
      <w:noProof/>
    </w:rPr>
  </w:style>
  <w:style w:type="character" w:customStyle="1" w:styleId="Cmsor2Char">
    <w:name w:val="Címsor 2 Char"/>
    <w:basedOn w:val="Bekezdsalapbettpusa"/>
    <w:link w:val="Cmsor2"/>
    <w:uiPriority w:val="9"/>
    <w:rsid w:val="00711B19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711B19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711B1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rsid w:val="00711B1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Default">
    <w:name w:val="Default"/>
    <w:rsid w:val="00711B19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hu-HU"/>
    </w:rPr>
  </w:style>
  <w:style w:type="paragraph" w:customStyle="1" w:styleId="Pa10">
    <w:name w:val="Pa10"/>
    <w:basedOn w:val="Norml"/>
    <w:uiPriority w:val="99"/>
    <w:rsid w:val="00711B19"/>
    <w:pPr>
      <w:autoSpaceDE w:val="0"/>
      <w:autoSpaceDN w:val="0"/>
      <w:spacing w:line="191" w:lineRule="atLeast"/>
    </w:pPr>
    <w:rPr>
      <w:rFonts w:ascii="Myriad Pro" w:eastAsia="Calibri" w:hAnsi="Myriad Pro"/>
    </w:rPr>
  </w:style>
  <w:style w:type="paragraph" w:customStyle="1" w:styleId="ccmessage">
    <w:name w:val="cc_message"/>
    <w:basedOn w:val="Norml"/>
    <w:rsid w:val="00711B19"/>
    <w:pPr>
      <w:spacing w:before="100" w:beforeAutospacing="1" w:after="100" w:afterAutospacing="1"/>
    </w:pPr>
  </w:style>
  <w:style w:type="character" w:styleId="Mrltotthiperhivatkozs">
    <w:name w:val="FollowedHyperlink"/>
    <w:basedOn w:val="Bekezdsalapbettpusa"/>
    <w:uiPriority w:val="99"/>
    <w:unhideWhenUsed/>
    <w:rsid w:val="00711B19"/>
    <w:rPr>
      <w:color w:val="800080"/>
      <w:u w:val="single"/>
    </w:rPr>
  </w:style>
  <w:style w:type="character" w:customStyle="1" w:styleId="bchgd">
    <w:name w:val="bchgd"/>
    <w:basedOn w:val="Bekezdsalapbettpusa"/>
    <w:rsid w:val="00711B19"/>
  </w:style>
  <w:style w:type="character" w:customStyle="1" w:styleId="bchgw">
    <w:name w:val="bchgw"/>
    <w:basedOn w:val="Bekezdsalapbettpusa"/>
    <w:rsid w:val="00711B19"/>
  </w:style>
  <w:style w:type="paragraph" w:customStyle="1" w:styleId="Bekezds2">
    <w:name w:val="Bekezdés2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ekezds3">
    <w:name w:val="Bekezdés3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ekezds4">
    <w:name w:val="Bekezdés4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ltCm">
    <w:name w:val="Dôlt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FejezetCm">
    <w:name w:val="Fejezet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FCm">
    <w:name w:val="Fô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customStyle="1" w:styleId="Kikezds">
    <w:name w:val="Kikezdés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Kikezds2">
    <w:name w:val="Kikezdés2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Kikezds3">
    <w:name w:val="Kikezdés3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Kikezds4">
    <w:name w:val="Kikezdés4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kzp">
    <w:name w:val="közép"/>
    <w:uiPriority w:val="99"/>
    <w:rsid w:val="00711B19"/>
    <w:pPr>
      <w:widowControl w:val="0"/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MellkletCm">
    <w:name w:val="Melléklet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VastagCm">
    <w:name w:val="VastagCím"/>
    <w:uiPriority w:val="99"/>
    <w:rsid w:val="00711B19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vonal">
    <w:name w:val="vonal"/>
    <w:uiPriority w:val="99"/>
    <w:rsid w:val="00711B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A0640A"/>
  </w:style>
  <w:style w:type="table" w:styleId="Rcsostblzat">
    <w:name w:val="Table Grid"/>
    <w:basedOn w:val="Normltblzat"/>
    <w:uiPriority w:val="59"/>
    <w:rsid w:val="00A064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A0640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">
    <w:name w:val="Char Char2"/>
    <w:basedOn w:val="Norml"/>
    <w:next w:val="Norml"/>
    <w:autoRedefine/>
    <w:rsid w:val="00D5510B"/>
    <w:pPr>
      <w:spacing w:after="160" w:line="360" w:lineRule="auto"/>
      <w:jc w:val="both"/>
    </w:pPr>
    <w:rPr>
      <w:rFonts w:ascii="Bookman Old Style" w:hAnsi="Bookman Old Style"/>
      <w:sz w:val="18"/>
      <w:szCs w:val="18"/>
      <w:lang w:val="en-US" w:eastAsia="en-US"/>
    </w:rPr>
  </w:style>
  <w:style w:type="paragraph" w:customStyle="1" w:styleId="Alaprtelmezett">
    <w:name w:val="Alapértelmezett"/>
    <w:basedOn w:val="Norml"/>
    <w:rsid w:val="00142B90"/>
    <w:pPr>
      <w:spacing w:after="200" w:line="276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3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9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uj.jogtar.h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j.jogtar.h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97E21-4EA6-4608-96AE-8F60422B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2905</Words>
  <Characters>20047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Szabó Emese Dr.</cp:lastModifiedBy>
  <cp:revision>9</cp:revision>
  <cp:lastPrinted>2017-05-19T07:26:00Z</cp:lastPrinted>
  <dcterms:created xsi:type="dcterms:W3CDTF">2017-05-22T10:18:00Z</dcterms:created>
  <dcterms:modified xsi:type="dcterms:W3CDTF">2017-05-29T12:46:00Z</dcterms:modified>
</cp:coreProperties>
</file>