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3AC" w:rsidRDefault="00D433AC" w:rsidP="00D433AC">
      <w:pPr>
        <w:jc w:val="left"/>
        <w:rPr>
          <w:b/>
          <w:bCs w:val="0"/>
        </w:rPr>
      </w:pPr>
      <w:r>
        <w:rPr>
          <w:b/>
          <w:bCs w:val="0"/>
        </w:rPr>
        <w:t>Testnevelés és sport a köznevelésben</w:t>
      </w:r>
    </w:p>
    <w:p w:rsidR="00D433AC" w:rsidRDefault="00D433AC" w:rsidP="00D433AC">
      <w:pPr>
        <w:jc w:val="left"/>
        <w:rPr>
          <w:b/>
          <w:bCs w:val="0"/>
        </w:rPr>
      </w:pPr>
      <w:r>
        <w:rPr>
          <w:b/>
          <w:bCs w:val="0"/>
        </w:rPr>
        <w:t xml:space="preserve"> </w:t>
      </w:r>
    </w:p>
    <w:p w:rsidR="000E11F4" w:rsidRPr="00F57995" w:rsidRDefault="000E11F4" w:rsidP="000E11F4">
      <w:pPr>
        <w:jc w:val="left"/>
        <w:rPr>
          <w:bCs w:val="0"/>
        </w:rPr>
      </w:pPr>
      <w:r w:rsidRPr="00F57995">
        <w:rPr>
          <w:b/>
          <w:bCs w:val="0"/>
        </w:rPr>
        <w:t>Mindennapos testnevelés</w:t>
      </w:r>
    </w:p>
    <w:p w:rsidR="000E11F4" w:rsidRPr="00F57995" w:rsidRDefault="000E11F4" w:rsidP="000E11F4">
      <w:pPr>
        <w:jc w:val="left"/>
        <w:rPr>
          <w:bCs w:val="0"/>
        </w:rPr>
      </w:pPr>
    </w:p>
    <w:p w:rsidR="000E11F4" w:rsidRPr="00F57995" w:rsidRDefault="000E11F4" w:rsidP="000E11F4">
      <w:pPr>
        <w:jc w:val="left"/>
        <w:rPr>
          <w:bCs w:val="0"/>
        </w:rPr>
      </w:pPr>
      <w:r w:rsidRPr="00F57995">
        <w:rPr>
          <w:bCs w:val="0"/>
        </w:rPr>
        <w:t>A mindennapos testnevelés témáját a különböző jogszabályokban rögzítettek alapján követjük végig.</w:t>
      </w:r>
    </w:p>
    <w:p w:rsidR="000E11F4" w:rsidRPr="00F57995" w:rsidRDefault="000E11F4" w:rsidP="000E11F4">
      <w:pPr>
        <w:keepNext/>
        <w:keepLines/>
        <w:outlineLvl w:val="1"/>
        <w:rPr>
          <w:b/>
          <w:bCs w:val="0"/>
        </w:rPr>
      </w:pPr>
    </w:p>
    <w:p w:rsidR="000E11F4" w:rsidRPr="00F77040" w:rsidRDefault="000E11F4" w:rsidP="000E11F4">
      <w:pPr>
        <w:keepNext/>
        <w:keepLines/>
        <w:outlineLvl w:val="1"/>
        <w:rPr>
          <w:b/>
        </w:rPr>
      </w:pPr>
      <w:r w:rsidRPr="00F57995">
        <w:rPr>
          <w:b/>
          <w:bCs w:val="0"/>
        </w:rPr>
        <w:t xml:space="preserve">Az </w:t>
      </w:r>
      <w:proofErr w:type="spellStart"/>
      <w:r w:rsidRPr="00F57995">
        <w:rPr>
          <w:b/>
          <w:bCs w:val="0"/>
        </w:rPr>
        <w:t>Nkt</w:t>
      </w:r>
      <w:proofErr w:type="spellEnd"/>
      <w:r w:rsidRPr="00F77040">
        <w:rPr>
          <w:b/>
          <w:bCs w:val="0"/>
        </w:rPr>
        <w:t>.</w:t>
      </w:r>
      <w:r w:rsidRPr="00F77040">
        <w:rPr>
          <w:b/>
        </w:rPr>
        <w:t xml:space="preserve"> alapján</w:t>
      </w:r>
    </w:p>
    <w:p w:rsidR="000E11F4" w:rsidRPr="00F57995" w:rsidRDefault="000E11F4" w:rsidP="000E11F4">
      <w:pPr>
        <w:keepNext/>
        <w:keepLines/>
        <w:outlineLvl w:val="1"/>
        <w:rPr>
          <w:b/>
          <w:i/>
        </w:rPr>
      </w:pPr>
    </w:p>
    <w:p w:rsidR="000E11F4" w:rsidRPr="00F57995" w:rsidRDefault="000E11F4" w:rsidP="000E11F4">
      <w:pPr>
        <w:spacing w:after="160"/>
        <w:rPr>
          <w:bCs w:val="0"/>
        </w:rPr>
      </w:pPr>
      <w:r w:rsidRPr="00F57995">
        <w:rPr>
          <w:bCs w:val="0"/>
        </w:rPr>
        <w:t xml:space="preserve">Az Nkt.27. § (11) bekezdése előírja, hogy a nappali rendszerű oktatásban, azokban az osztályokban, amelyekben közismereti tantárgyak oktatása folyik, azokon a napokon, amelyeken közismereti vagy </w:t>
      </w:r>
      <w:r w:rsidRPr="00F57995">
        <w:rPr>
          <w:rFonts w:eastAsiaTheme="minorHAnsi"/>
          <w:lang w:eastAsia="en-US"/>
        </w:rPr>
        <w:t>szakmai</w:t>
      </w:r>
      <w:r w:rsidRPr="00F57995">
        <w:rPr>
          <w:bCs w:val="0"/>
        </w:rPr>
        <w:t xml:space="preserve"> elméleti oktatás is folyik, meg kell szervezni a mindennapos testnevelést.</w:t>
      </w:r>
    </w:p>
    <w:p w:rsidR="000E11F4" w:rsidRPr="00F57995" w:rsidRDefault="000E11F4" w:rsidP="000E11F4">
      <w:pPr>
        <w:spacing w:after="160"/>
        <w:rPr>
          <w:bCs w:val="0"/>
        </w:rPr>
      </w:pPr>
      <w:r w:rsidRPr="00F57995">
        <w:rPr>
          <w:bCs w:val="0"/>
        </w:rPr>
        <w:t>A mindennapos testnevelést a köznevelési törvény felmenő rendszerben vezette be, amelynek értelmében a 2015/2016-os tanévtől a rendszer teljessé vált, azaz minden évfolyamon kötelező heti öt testnevelés órát tartani.</w:t>
      </w:r>
    </w:p>
    <w:p w:rsidR="000E11F4" w:rsidRPr="00F57995" w:rsidRDefault="000E11F4" w:rsidP="000E11F4">
      <w:pPr>
        <w:spacing w:before="160"/>
        <w:rPr>
          <w:bCs w:val="0"/>
        </w:rPr>
      </w:pPr>
      <w:r w:rsidRPr="00F57995">
        <w:rPr>
          <w:bCs w:val="0"/>
        </w:rPr>
        <w:t xml:space="preserve">A heti öt testnevelésóra megtartása kötelező, azonban az </w:t>
      </w:r>
      <w:proofErr w:type="spellStart"/>
      <w:r w:rsidRPr="00F57995">
        <w:rPr>
          <w:bCs w:val="0"/>
        </w:rPr>
        <w:t>Nkt</w:t>
      </w:r>
      <w:proofErr w:type="spellEnd"/>
      <w:r w:rsidRPr="00F57995">
        <w:rPr>
          <w:bCs w:val="0"/>
        </w:rPr>
        <w:t xml:space="preserve">. 27.§ (11) bekezdése – az alábbi </w:t>
      </w:r>
      <w:r w:rsidRPr="00F57995">
        <w:rPr>
          <w:rFonts w:eastAsiaTheme="minorHAnsi"/>
          <w:bCs w:val="0"/>
          <w:lang w:eastAsia="en-US"/>
        </w:rPr>
        <w:t>feltételek</w:t>
      </w:r>
      <w:r w:rsidRPr="00F57995">
        <w:rPr>
          <w:bCs w:val="0"/>
        </w:rPr>
        <w:t xml:space="preserve"> valamelyikének teljesülése esetén – lehetőséget ad heti két testnevelésóra kiváltására:</w:t>
      </w:r>
    </w:p>
    <w:p w:rsidR="000E11F4" w:rsidRPr="00F57995" w:rsidRDefault="000E11F4" w:rsidP="000E11F4">
      <w:pPr>
        <w:ind w:left="284" w:right="283"/>
        <w:rPr>
          <w:bCs w:val="0"/>
        </w:rPr>
      </w:pPr>
      <w:r w:rsidRPr="00F57995">
        <w:rPr>
          <w:bCs w:val="0"/>
        </w:rPr>
        <w:t xml:space="preserve">„a) </w:t>
      </w:r>
      <w:proofErr w:type="spellStart"/>
      <w:r w:rsidRPr="00F57995">
        <w:rPr>
          <w:bCs w:val="0"/>
        </w:rPr>
        <w:t>a</w:t>
      </w:r>
      <w:proofErr w:type="spellEnd"/>
      <w:r w:rsidRPr="00F57995">
        <w:rPr>
          <w:bCs w:val="0"/>
        </w:rPr>
        <w:t xml:space="preserve"> kerettanterv testnevelés tantárgyra vonatkozó rendelkezéseiben meghatározott oktatásszervezési formákkal, műveltségterületi oktatással,</w:t>
      </w:r>
    </w:p>
    <w:p w:rsidR="000E11F4" w:rsidRPr="00F57995" w:rsidRDefault="000E11F4" w:rsidP="000E11F4">
      <w:pPr>
        <w:ind w:left="284" w:right="283"/>
        <w:rPr>
          <w:bCs w:val="0"/>
        </w:rPr>
      </w:pPr>
      <w:r w:rsidRPr="00F57995">
        <w:rPr>
          <w:bCs w:val="0"/>
        </w:rPr>
        <w:t>b) iskolai sportkörben való sportolással,</w:t>
      </w:r>
    </w:p>
    <w:p w:rsidR="000E11F4" w:rsidRPr="00F57995" w:rsidRDefault="000E11F4" w:rsidP="000E11F4">
      <w:pPr>
        <w:ind w:left="284" w:right="283"/>
        <w:rPr>
          <w:bCs w:val="0"/>
        </w:rPr>
      </w:pPr>
      <w:r w:rsidRPr="00F57995">
        <w:rPr>
          <w:bCs w:val="0"/>
        </w:rPr>
        <w:t>c) versenyszerűen sporttevékenységet folytató igazolt, egyesületi tagsággal rendelkező vagy amatőr sportolói sportszerződés alapján sportoló tanuló kérelme alapján a tanévre érvényes versenyengedélye és a sportszervezete által kiállított igazolás birtokában a sportszervezet keretei között szervezett edzéssel,</w:t>
      </w:r>
    </w:p>
    <w:p w:rsidR="000E11F4" w:rsidRPr="00F57995" w:rsidRDefault="000E11F4" w:rsidP="000E11F4">
      <w:pPr>
        <w:spacing w:after="160"/>
        <w:ind w:left="284" w:right="283"/>
        <w:rPr>
          <w:bCs w:val="0"/>
        </w:rPr>
      </w:pPr>
      <w:r w:rsidRPr="00F57995">
        <w:rPr>
          <w:bCs w:val="0"/>
        </w:rPr>
        <w:t>d) egyesületben legalább heti két óra sporttevékenységet folytató tanuló kérelme alapján - amennyiben délután szervezett testnevelés órával ütközik - a félévre érvényes, az egyesület által kiállított igazolással […].”</w:t>
      </w:r>
    </w:p>
    <w:p w:rsidR="000E11F4" w:rsidRPr="00F57995" w:rsidRDefault="000E11F4" w:rsidP="000E11F4">
      <w:pPr>
        <w:spacing w:after="160"/>
        <w:rPr>
          <w:bCs w:val="0"/>
        </w:rPr>
      </w:pPr>
      <w:r w:rsidRPr="00F57995">
        <w:rPr>
          <w:bCs w:val="0"/>
        </w:rPr>
        <w:t>A mindennapos testnevelés öt óráját tehát főszabály szerint úgy kell elosztani, hogy minden tanulónak minden nap legyen testnevelés órája. Ettől a fő szabálytól egy esetben lehet eltérni, mégpedig a kötelező úszásoktatás megszervezése érdekében. Az úszásoktatás csak ritka esetben oldható meg az iskola területén, így rendszerint utaztatni kell a gyerekeket az uszodába. Más esetben a testnevelésórákat tömbösíteni nem lehetséges.</w:t>
      </w:r>
    </w:p>
    <w:p w:rsidR="000E11F4" w:rsidRPr="00F57995" w:rsidRDefault="000E11F4" w:rsidP="000E11F4">
      <w:pPr>
        <w:rPr>
          <w:bCs w:val="0"/>
        </w:rPr>
      </w:pPr>
      <w:r w:rsidRPr="00F57995">
        <w:rPr>
          <w:bCs w:val="0"/>
        </w:rPr>
        <w:t>A kiváltási lehetőségek között szerepel a sportköri foglalkozáson való részvétel. A sportkör tartásának kötelezettségét szintén a köznevelési törvény írja elő. Minden iskolában, ahol legalább négy évfolyam működik, meg kell szervezni a sportköri foglalkozásokat. A sportáganként megszervezésre kerülő foglalkozásokon résztvevő tanuló kiválthat két kötelező testnevelés órát.</w:t>
      </w:r>
    </w:p>
    <w:p w:rsidR="000E11F4" w:rsidRPr="00F57995" w:rsidRDefault="000E11F4" w:rsidP="000E11F4">
      <w:pPr>
        <w:rPr>
          <w:bCs w:val="0"/>
          <w:sz w:val="22"/>
          <w:szCs w:val="22"/>
        </w:rPr>
      </w:pPr>
    </w:p>
    <w:p w:rsidR="000E11F4" w:rsidRPr="00F57995" w:rsidRDefault="000E11F4" w:rsidP="000E11F4">
      <w:pPr>
        <w:keepNext/>
        <w:keepLines/>
        <w:spacing w:after="160"/>
        <w:outlineLvl w:val="1"/>
        <w:rPr>
          <w:b/>
        </w:rPr>
      </w:pPr>
      <w:bookmarkStart w:id="0" w:name="_Toc476314008"/>
      <w:r w:rsidRPr="00F57995">
        <w:rPr>
          <w:b/>
        </w:rPr>
        <w:t>Nemzeti alaptanterv</w:t>
      </w:r>
      <w:bookmarkEnd w:id="0"/>
      <w:r w:rsidRPr="00F57995">
        <w:rPr>
          <w:b/>
        </w:rPr>
        <w:t xml:space="preserve"> alapján</w:t>
      </w:r>
    </w:p>
    <w:p w:rsidR="000E11F4" w:rsidRPr="00F57995" w:rsidRDefault="000E11F4" w:rsidP="000E11F4">
      <w:pPr>
        <w:spacing w:after="160"/>
        <w:rPr>
          <w:bCs w:val="0"/>
        </w:rPr>
      </w:pPr>
      <w:r w:rsidRPr="00F57995">
        <w:rPr>
          <w:bCs w:val="0"/>
        </w:rPr>
        <w:t xml:space="preserve">A </w:t>
      </w:r>
      <w:proofErr w:type="spellStart"/>
      <w:r w:rsidRPr="00F57995">
        <w:rPr>
          <w:bCs w:val="0"/>
        </w:rPr>
        <w:t>Nat</w:t>
      </w:r>
      <w:proofErr w:type="spellEnd"/>
      <w:r w:rsidRPr="00F57995">
        <w:rPr>
          <w:bCs w:val="0"/>
        </w:rPr>
        <w:t xml:space="preserve"> a testnevelés és sport műveltségterületen belül határozza meg az egyes sporttevékenységek (úszás, néptánc, közösségi és más sportjátékok, szabadtéri sportok, természetjárás, kirándulás) keretét, amelyet a kerettantervek részleteznek, és töltenek meg konkrét sportági tartalommal.</w:t>
      </w:r>
    </w:p>
    <w:p w:rsidR="000E11F4" w:rsidRPr="00F57995" w:rsidRDefault="000E11F4" w:rsidP="000E11F4">
      <w:pPr>
        <w:spacing w:after="160"/>
        <w:rPr>
          <w:bCs w:val="0"/>
        </w:rPr>
      </w:pPr>
      <w:r w:rsidRPr="00F57995">
        <w:rPr>
          <w:bCs w:val="0"/>
        </w:rPr>
        <w:lastRenderedPageBreak/>
        <w:t xml:space="preserve">A </w:t>
      </w:r>
      <w:proofErr w:type="spellStart"/>
      <w:r w:rsidRPr="00F57995">
        <w:rPr>
          <w:bCs w:val="0"/>
        </w:rPr>
        <w:t>Nat</w:t>
      </w:r>
      <w:proofErr w:type="spellEnd"/>
      <w:r w:rsidRPr="00F57995">
        <w:rPr>
          <w:bCs w:val="0"/>
        </w:rPr>
        <w:t xml:space="preserve"> I.2.1. </w:t>
      </w:r>
      <w:proofErr w:type="gramStart"/>
      <w:r w:rsidRPr="00F57995">
        <w:rPr>
          <w:bCs w:val="0"/>
        </w:rPr>
        <w:t>alfejezete</w:t>
      </w:r>
      <w:proofErr w:type="gramEnd"/>
      <w:r w:rsidRPr="00F57995">
        <w:rPr>
          <w:bCs w:val="0"/>
        </w:rPr>
        <w:t xml:space="preserve"> elsősorban a kiváltások kapcsán tartalmaz rendelkezéseket. E jogszabály pontosítja, hogy melyek lehetnek azok a sporttevékenységek, amelyeket a testnevelés tantárgy törzsanyagán kívül is lehet oktatni a testnevelésóra keretében:</w:t>
      </w:r>
    </w:p>
    <w:p w:rsidR="000E11F4" w:rsidRPr="00F57995" w:rsidRDefault="000E11F4" w:rsidP="000E11F4">
      <w:pPr>
        <w:spacing w:after="160"/>
        <w:ind w:right="283"/>
        <w:rPr>
          <w:bCs w:val="0"/>
        </w:rPr>
      </w:pPr>
      <w:r w:rsidRPr="00F57995">
        <w:rPr>
          <w:bCs w:val="0"/>
        </w:rPr>
        <w:t xml:space="preserve">„A heti öt órából legfeljebb heti két óra a </w:t>
      </w:r>
      <w:proofErr w:type="spellStart"/>
      <w:r w:rsidRPr="00F57995">
        <w:rPr>
          <w:bCs w:val="0"/>
        </w:rPr>
        <w:t>Nat</w:t>
      </w:r>
      <w:proofErr w:type="spellEnd"/>
      <w:r w:rsidRPr="00F57995">
        <w:rPr>
          <w:bCs w:val="0"/>
        </w:rPr>
        <w:t xml:space="preserve"> testnevelés és sport műveltségterületében jelzett sporttevékenységekre (úszás, néptánc, közösségi és más sportjátékok, szabadtéri sportok, természetjárás, kirándulás), vagy – az iskola lehetőségeinek és felszereltségének megfelelően – különféle más sporttevékenységekre fordítható (hagyományos magyar történelmi sportok, mozgásos és ügyességi játékok, csapatjátékok).”</w:t>
      </w:r>
    </w:p>
    <w:p w:rsidR="000E11F4" w:rsidRPr="00FC5AF9" w:rsidRDefault="000E11F4" w:rsidP="000E11F4">
      <w:pPr>
        <w:keepNext/>
        <w:keepLines/>
        <w:spacing w:after="160"/>
        <w:outlineLvl w:val="1"/>
        <w:rPr>
          <w:b/>
        </w:rPr>
      </w:pPr>
      <w:bookmarkStart w:id="1" w:name="_Toc476314009"/>
      <w:r w:rsidRPr="00FC5AF9">
        <w:rPr>
          <w:b/>
        </w:rPr>
        <w:t>A kerettantervi rendelet</w:t>
      </w:r>
      <w:bookmarkEnd w:id="1"/>
      <w:r w:rsidRPr="00FC5AF9">
        <w:rPr>
          <w:b/>
        </w:rPr>
        <w:t xml:space="preserve"> alapján</w:t>
      </w:r>
    </w:p>
    <w:p w:rsidR="00C53129" w:rsidRPr="00C53129" w:rsidRDefault="00C53129" w:rsidP="00C53129">
      <w:pPr>
        <w:rPr>
          <w:rFonts w:eastAsiaTheme="minorHAnsi"/>
          <w:b/>
          <w:bCs w:val="0"/>
          <w:lang w:eastAsia="en-US"/>
        </w:rPr>
      </w:pPr>
      <w:r w:rsidRPr="00C53129">
        <w:rPr>
          <w:rFonts w:eastAsiaTheme="minorHAnsi"/>
          <w:b/>
          <w:bCs w:val="0"/>
          <w:lang w:eastAsia="en-US"/>
        </w:rPr>
        <w:t>3+2 testnevelés óra megszervezése kétféle típusú kerettantervvel:</w:t>
      </w:r>
    </w:p>
    <w:p w:rsidR="000E11F4" w:rsidRPr="00FC5AF9" w:rsidRDefault="000E11F4" w:rsidP="00C53129">
      <w:pPr>
        <w:rPr>
          <w:bCs w:val="0"/>
        </w:rPr>
      </w:pPr>
      <w:r w:rsidRPr="00FC5AF9">
        <w:rPr>
          <w:rFonts w:eastAsiaTheme="minorHAnsi"/>
          <w:bCs w:val="0"/>
          <w:lang w:eastAsia="en-US"/>
        </w:rPr>
        <w:t xml:space="preserve">A </w:t>
      </w:r>
      <w:r w:rsidR="00C53129">
        <w:rPr>
          <w:rFonts w:eastAsiaTheme="minorHAnsi"/>
          <w:bCs w:val="0"/>
          <w:lang w:eastAsia="en-US"/>
        </w:rPr>
        <w:t>kerettantervi rendelet</w:t>
      </w:r>
      <w:r w:rsidRPr="00FC5AF9">
        <w:rPr>
          <w:rFonts w:eastAsiaTheme="minorHAnsi"/>
          <w:bCs w:val="0"/>
          <w:lang w:eastAsia="en-US"/>
        </w:rPr>
        <w:t xml:space="preserve"> mellékletei tartalmazzák a tanórák tartalmi elemeinek leírását. Alapesetben minden évfolyam számára megfogalmazásra került a heti öt tanórát lefedő testnevelés-kerettanterv. Amennyiben azonban szükséges, akkor a rendelet 7. számú mellékletében – amelyben a miniszter által kiadott kerettantervek szerepelnek – </w:t>
      </w:r>
      <w:r w:rsidR="00C53129">
        <w:rPr>
          <w:rFonts w:eastAsiaTheme="minorHAnsi"/>
          <w:bCs w:val="0"/>
          <w:lang w:eastAsia="en-US"/>
        </w:rPr>
        <w:t>meg</w:t>
      </w:r>
      <w:r w:rsidRPr="00FC5AF9">
        <w:rPr>
          <w:rFonts w:eastAsiaTheme="minorHAnsi"/>
          <w:bCs w:val="0"/>
          <w:lang w:eastAsia="en-US"/>
        </w:rPr>
        <w:t xml:space="preserve">található </w:t>
      </w:r>
      <w:r w:rsidR="00C53129">
        <w:rPr>
          <w:rFonts w:eastAsiaTheme="minorHAnsi"/>
          <w:bCs w:val="0"/>
          <w:lang w:eastAsia="en-US"/>
        </w:rPr>
        <w:t xml:space="preserve">a </w:t>
      </w:r>
      <w:r w:rsidRPr="00FC5AF9">
        <w:rPr>
          <w:rFonts w:eastAsiaTheme="minorHAnsi"/>
          <w:bCs w:val="0"/>
          <w:lang w:eastAsia="en-US"/>
        </w:rPr>
        <w:t>három testnevelésórát lefedő k</w:t>
      </w:r>
      <w:r w:rsidR="00C53129">
        <w:rPr>
          <w:rFonts w:eastAsiaTheme="minorHAnsi"/>
          <w:bCs w:val="0"/>
          <w:lang w:eastAsia="en-US"/>
        </w:rPr>
        <w:t>erettanterv, melyet</w:t>
      </w:r>
      <w:r w:rsidRPr="00FC5AF9">
        <w:rPr>
          <w:rFonts w:eastAsiaTheme="minorHAnsi"/>
          <w:bCs w:val="0"/>
          <w:lang w:eastAsia="en-US"/>
        </w:rPr>
        <w:t xml:space="preserve"> az intézmények</w:t>
      </w:r>
      <w:r w:rsidR="00C53129">
        <w:rPr>
          <w:rFonts w:eastAsiaTheme="minorHAnsi"/>
          <w:bCs w:val="0"/>
          <w:lang w:eastAsia="en-US"/>
        </w:rPr>
        <w:t xml:space="preserve"> alkalmazni tudnak</w:t>
      </w:r>
      <w:r w:rsidRPr="00FC5AF9">
        <w:rPr>
          <w:rFonts w:eastAsiaTheme="minorHAnsi"/>
          <w:bCs w:val="0"/>
          <w:lang w:eastAsia="en-US"/>
        </w:rPr>
        <w:t>.</w:t>
      </w:r>
    </w:p>
    <w:p w:rsidR="00FC5AF9" w:rsidRPr="00FC5AF9" w:rsidRDefault="00FC5AF9" w:rsidP="00FC5AF9">
      <w:r w:rsidRPr="00FC5AF9">
        <w:t xml:space="preserve">A kerettantervi rendelet </w:t>
      </w:r>
      <w:r w:rsidRPr="00FC5AF9">
        <w:rPr>
          <w:bCs w:val="0"/>
        </w:rPr>
        <w:t xml:space="preserve">7. számú mellékletében </w:t>
      </w:r>
      <w:r w:rsidRPr="00FC5AF9">
        <w:t xml:space="preserve">meghatározottak szerint  </w:t>
      </w:r>
      <w:r>
        <w:t xml:space="preserve">az </w:t>
      </w:r>
      <w:r w:rsidRPr="00FC5AF9">
        <w:t xml:space="preserve">öt kötelező testnevelés órából két órát csak </w:t>
      </w:r>
    </w:p>
    <w:p w:rsidR="00FC5AF9" w:rsidRDefault="00FC5AF9" w:rsidP="00FC5AF9">
      <w:pPr>
        <w:numPr>
          <w:ilvl w:val="0"/>
          <w:numId w:val="2"/>
        </w:numPr>
        <w:ind w:left="714" w:hanging="357"/>
        <w:jc w:val="left"/>
      </w:pPr>
      <w:r>
        <w:t>az Iskolai labdarúgás kerettanterve a köznevelés 1–4</w:t>
      </w:r>
      <w:proofErr w:type="gramStart"/>
      <w:r>
        <w:t>.,</w:t>
      </w:r>
      <w:proofErr w:type="gramEnd"/>
      <w:r>
        <w:t xml:space="preserve"> 5–8. és 9–12. évfolyamai;</w:t>
      </w:r>
    </w:p>
    <w:p w:rsidR="00FC5AF9" w:rsidRDefault="00FC5AF9" w:rsidP="00FC5AF9">
      <w:pPr>
        <w:numPr>
          <w:ilvl w:val="0"/>
          <w:numId w:val="2"/>
        </w:numPr>
        <w:ind w:left="714" w:hanging="357"/>
        <w:jc w:val="left"/>
      </w:pPr>
      <w:r>
        <w:t>a Kosárpalánta kerettanterv 1–4. évfolyam;</w:t>
      </w:r>
    </w:p>
    <w:p w:rsidR="00FC5AF9" w:rsidRDefault="00FC5AF9" w:rsidP="00FC5AF9">
      <w:pPr>
        <w:numPr>
          <w:ilvl w:val="0"/>
          <w:numId w:val="2"/>
        </w:numPr>
        <w:ind w:left="714" w:hanging="357"/>
        <w:jc w:val="left"/>
      </w:pPr>
      <w:r>
        <w:t>a Szivacskézilabda kerettanterv 1–4. évfolyam;</w:t>
      </w:r>
    </w:p>
    <w:p w:rsidR="00FC5AF9" w:rsidRDefault="00FC5AF9" w:rsidP="00FC5AF9">
      <w:pPr>
        <w:numPr>
          <w:ilvl w:val="0"/>
          <w:numId w:val="2"/>
        </w:numPr>
        <w:ind w:left="714" w:hanging="357"/>
        <w:jc w:val="left"/>
      </w:pPr>
      <w:r>
        <w:t>a Karate kerettanterv a köznevelés 7–10. évfolyam</w:t>
      </w:r>
      <w:r>
        <w:rPr>
          <w:color w:val="1F497D" w:themeColor="dark2"/>
        </w:rPr>
        <w:t>a;</w:t>
      </w:r>
    </w:p>
    <w:p w:rsidR="00FC5AF9" w:rsidRDefault="00FC5AF9" w:rsidP="00FC5AF9">
      <w:pPr>
        <w:ind w:firstLine="357"/>
        <w:rPr>
          <w:rFonts w:asciiTheme="minorHAnsi" w:hAnsiTheme="minorHAnsi" w:cstheme="minorBidi"/>
          <w:color w:val="1F497D" w:themeColor="dark2"/>
        </w:rPr>
      </w:pPr>
      <w:r>
        <w:t xml:space="preserve">• </w:t>
      </w:r>
      <w:r>
        <w:tab/>
        <w:t>Judo kerettanterv az 1-4. évfolyamon számára</w:t>
      </w:r>
      <w:r>
        <w:rPr>
          <w:rFonts w:asciiTheme="minorHAnsi" w:hAnsiTheme="minorHAnsi" w:cstheme="minorBidi"/>
          <w:color w:val="1F497D" w:themeColor="dark2"/>
        </w:rPr>
        <w:t xml:space="preserve"> </w:t>
      </w:r>
      <w:r>
        <w:t xml:space="preserve">kerettantervek használatával lehet kiváltani. </w:t>
      </w:r>
    </w:p>
    <w:p w:rsidR="00C53129" w:rsidRDefault="00C53129" w:rsidP="000E11F4">
      <w:pPr>
        <w:rPr>
          <w:bCs w:val="0"/>
          <w:highlight w:val="yellow"/>
        </w:rPr>
      </w:pPr>
    </w:p>
    <w:p w:rsidR="00FC5AF9" w:rsidRDefault="00FC5AF9" w:rsidP="00FC5AF9">
      <w:r>
        <w:t>A ”Kerettanterv a köznevelési típusú sportiskola neveléséhez-oktatásához” elnevezésű kerettantervet csak a kerettanterv nevében szereplő köznevelési típusú sportiskolák alkalmazhatják {EMMI rendelet Sportiskolai nevelés-oktatásra vonatkozó szabályok 177. § (1) – (5)}</w:t>
      </w:r>
    </w:p>
    <w:p w:rsidR="00FC5AF9" w:rsidRDefault="00FC5AF9" w:rsidP="00FC5AF9">
      <w:r>
        <w:t>A következő kerettanterveket az iskolák a rendelkezésükre álló szabad órakeret terhére építhetik be helyi tantervükbe:</w:t>
      </w:r>
    </w:p>
    <w:p w:rsidR="00FC5AF9" w:rsidRDefault="00FC5AF9" w:rsidP="00FC5AF9">
      <w:r>
        <w:t xml:space="preserve">•             Nemzeti </w:t>
      </w:r>
      <w:proofErr w:type="spellStart"/>
      <w:r>
        <w:t>lovaskultúra</w:t>
      </w:r>
      <w:proofErr w:type="spellEnd"/>
      <w:r>
        <w:t xml:space="preserve"> kerettanterve 3–5. évfolyam;</w:t>
      </w:r>
    </w:p>
    <w:p w:rsidR="00FC5AF9" w:rsidRDefault="00FC5AF9" w:rsidP="00FC5AF9">
      <w:r>
        <w:t>•             Vitorlázás – vadvízi ismeretek kerettanterve 5–8. évfolyam;</w:t>
      </w:r>
    </w:p>
    <w:p w:rsidR="00FC5AF9" w:rsidRDefault="00FC5AF9" w:rsidP="00FC5AF9">
      <w:r>
        <w:t xml:space="preserve">•             Kajak-kenu – </w:t>
      </w:r>
      <w:proofErr w:type="spellStart"/>
      <w:r>
        <w:t>vízijártassági</w:t>
      </w:r>
      <w:proofErr w:type="spellEnd"/>
      <w:r>
        <w:t xml:space="preserve"> ismeretek kerettanterve 5–8. évfolyam;</w:t>
      </w:r>
    </w:p>
    <w:p w:rsidR="00FC5AF9" w:rsidRDefault="00FC5AF9" w:rsidP="00FC5AF9">
      <w:r>
        <w:t>•             Bringaakadémia kerettanterve 3–4. vagy 5–6. évfolyam;</w:t>
      </w:r>
    </w:p>
    <w:p w:rsidR="00FC5AF9" w:rsidRDefault="00FC5AF9" w:rsidP="00FC5AF9">
      <w:r>
        <w:t>•             Bejárható Magyarország kerettanterve 5–8. évfolyam;</w:t>
      </w:r>
    </w:p>
    <w:p w:rsidR="00FC5AF9" w:rsidRDefault="00FC5AF9" w:rsidP="00FC5AF9">
      <w:r>
        <w:t>•             Sakk-logika kerettanterv 1–4. évfolyam;</w:t>
      </w:r>
    </w:p>
    <w:p w:rsidR="00FC5AF9" w:rsidRDefault="00FC5AF9" w:rsidP="00FC5AF9">
      <w:r>
        <w:t>•             Képességfejlesztő sakk kerettanterv 1–4. évfolyam;</w:t>
      </w:r>
    </w:p>
    <w:p w:rsidR="000E11F4" w:rsidRPr="00D433AC" w:rsidRDefault="00FC5AF9" w:rsidP="00FC5AF9">
      <w:r>
        <w:t xml:space="preserve">•             </w:t>
      </w:r>
      <w:proofErr w:type="spellStart"/>
      <w:r>
        <w:t>Saktika</w:t>
      </w:r>
      <w:proofErr w:type="spellEnd"/>
      <w:r>
        <w:t xml:space="preserve"> (sakk-matematika) kerettanterv 9–10. évfolyam számára.</w:t>
      </w:r>
    </w:p>
    <w:p w:rsidR="000E11F4" w:rsidRPr="00F57995" w:rsidRDefault="000E11F4" w:rsidP="000E11F4">
      <w:pPr>
        <w:jc w:val="left"/>
        <w:rPr>
          <w:bCs w:val="0"/>
        </w:rPr>
      </w:pPr>
    </w:p>
    <w:p w:rsidR="000E11F4" w:rsidRPr="00F57995" w:rsidRDefault="000E11F4" w:rsidP="000E11F4">
      <w:pPr>
        <w:keepNext/>
        <w:keepLines/>
        <w:spacing w:after="160"/>
        <w:outlineLvl w:val="1"/>
        <w:rPr>
          <w:b/>
        </w:rPr>
      </w:pPr>
      <w:bookmarkStart w:id="2" w:name="_Toc476314010"/>
      <w:r w:rsidRPr="00F57995">
        <w:rPr>
          <w:b/>
        </w:rPr>
        <w:t>Intézmények működéséről és névhasználatáról szóló rendelet</w:t>
      </w:r>
      <w:bookmarkEnd w:id="2"/>
      <w:r w:rsidRPr="00F57995">
        <w:rPr>
          <w:b/>
        </w:rPr>
        <w:t xml:space="preserve"> alapján</w:t>
      </w:r>
    </w:p>
    <w:p w:rsidR="000E11F4" w:rsidRPr="00F57995" w:rsidRDefault="000E11F4" w:rsidP="000E11F4">
      <w:pPr>
        <w:spacing w:after="160"/>
        <w:rPr>
          <w:rFonts w:eastAsiaTheme="minorHAnsi"/>
          <w:bCs w:val="0"/>
          <w:lang w:eastAsia="en-US"/>
        </w:rPr>
      </w:pPr>
      <w:r w:rsidRPr="00F57995">
        <w:rPr>
          <w:rFonts w:eastAsiaTheme="minorHAnsi"/>
          <w:bCs w:val="0"/>
          <w:lang w:eastAsia="en-US"/>
        </w:rPr>
        <w:t>Az EMMI rendelet szabályozza a könnyített testnevelés és gyógytestnevelés kérdését.</w:t>
      </w:r>
    </w:p>
    <w:p w:rsidR="000E11F4" w:rsidRPr="00F57995" w:rsidRDefault="000E11F4" w:rsidP="000E11F4">
      <w:pPr>
        <w:rPr>
          <w:rFonts w:eastAsiaTheme="minorHAnsi"/>
          <w:bCs w:val="0"/>
          <w:lang w:eastAsia="en-US"/>
        </w:rPr>
      </w:pPr>
      <w:r w:rsidRPr="00F57995">
        <w:rPr>
          <w:rFonts w:eastAsiaTheme="minorHAnsi"/>
          <w:bCs w:val="0"/>
          <w:lang w:eastAsia="en-US"/>
        </w:rPr>
        <w:t xml:space="preserve">A </w:t>
      </w:r>
      <w:r w:rsidRPr="00F57995">
        <w:rPr>
          <w:bCs w:val="0"/>
        </w:rPr>
        <w:t>tanulót</w:t>
      </w:r>
      <w:r w:rsidRPr="00F57995">
        <w:rPr>
          <w:rFonts w:eastAsiaTheme="minorHAnsi"/>
          <w:bCs w:val="0"/>
          <w:lang w:eastAsia="en-US"/>
        </w:rPr>
        <w:t xml:space="preserve"> egészségi állapota miatt iskolaorvosi vagy szakorvosi szűrővizsgálat alapján könnyített vagy gyógytestnevelés órára kell beosztani. E tanulók esetén is úgy kell megszervezni a testnevelésórákat és könnyített vagy gyógytestnevelés-órákat, hogy esetükben is megvalósuljon a mindennapos testnevelés, azaz nekik is heti öt testnevelésórájuk legyen.</w:t>
      </w:r>
    </w:p>
    <w:p w:rsidR="000E11F4" w:rsidRPr="00F57995" w:rsidRDefault="000E11F4" w:rsidP="000E11F4">
      <w:pPr>
        <w:rPr>
          <w:rFonts w:eastAsiaTheme="minorHAnsi"/>
          <w:bCs w:val="0"/>
          <w:sz w:val="22"/>
          <w:szCs w:val="22"/>
          <w:lang w:eastAsia="en-US"/>
        </w:rPr>
      </w:pPr>
    </w:p>
    <w:p w:rsidR="000E11F4" w:rsidRPr="00F57995" w:rsidRDefault="000E11F4" w:rsidP="000E11F4">
      <w:pPr>
        <w:keepNext/>
        <w:keepLines/>
        <w:spacing w:after="160"/>
        <w:outlineLvl w:val="1"/>
        <w:rPr>
          <w:b/>
        </w:rPr>
      </w:pPr>
      <w:bookmarkStart w:id="3" w:name="_Toc476314011"/>
      <w:r w:rsidRPr="00F57995">
        <w:rPr>
          <w:b/>
        </w:rPr>
        <w:lastRenderedPageBreak/>
        <w:t>Érettségi rendelet</w:t>
      </w:r>
      <w:bookmarkEnd w:id="3"/>
      <w:r w:rsidRPr="00F57995">
        <w:rPr>
          <w:b/>
        </w:rPr>
        <w:t xml:space="preserve"> alapján</w:t>
      </w:r>
    </w:p>
    <w:p w:rsidR="000E11F4" w:rsidRPr="00F57995" w:rsidRDefault="000E11F4" w:rsidP="000E11F4">
      <w:pPr>
        <w:spacing w:after="160"/>
        <w:rPr>
          <w:rFonts w:eastAsiaTheme="minorHAnsi"/>
          <w:bCs w:val="0"/>
          <w:lang w:eastAsia="en-US"/>
        </w:rPr>
      </w:pPr>
      <w:r w:rsidRPr="00F57995">
        <w:rPr>
          <w:rFonts w:eastAsiaTheme="minorHAnsi"/>
          <w:bCs w:val="0"/>
          <w:lang w:eastAsia="en-US"/>
        </w:rPr>
        <w:t>Az érettségi követelményeket az érettségi vizsga részletes követelményeiről szóló 40/2002. (V. 24.) OM rendelet tartalmazza, amely szerint – mint minden olyan tantárgy esetén, melyet legalább két évig tanítanak az iskolában – a középfokú oktatás végén érettségi vizsga tehető testnevelés tantárgyból is, közép- illetve emelt szinten egyaránt.</w:t>
      </w:r>
    </w:p>
    <w:p w:rsidR="000E11F4" w:rsidRPr="00F57995" w:rsidRDefault="000E11F4" w:rsidP="000E11F4">
      <w:pPr>
        <w:spacing w:after="160"/>
        <w:rPr>
          <w:rFonts w:eastAsiaTheme="minorHAnsi"/>
          <w:bCs w:val="0"/>
          <w:lang w:eastAsia="en-US"/>
        </w:rPr>
      </w:pPr>
      <w:r w:rsidRPr="00F57995">
        <w:rPr>
          <w:rFonts w:eastAsiaTheme="minorHAnsi"/>
          <w:bCs w:val="0"/>
          <w:lang w:eastAsia="en-US"/>
        </w:rPr>
        <w:t>A rendelet megfogalmazza, hogy mely sportágakból milyen gyakorlati vizsgarészeket kell teljesíteniük a tanulóknak, és az egyes gyakorlatok esetén mi a minimum szint. Az elméleti és gyakorlati részben is szerepelnek az alábbi témák: gimnasztika, atlétika, torna, küzdősportok, úszás, testnevelési és sportjátékok. Ez természetesen lefedi azt az ismeretanyagot, melyet a gyermekek az iskolai tanulmányaik alatt a tanterv szerint megismernek, valamint azon sportágakkal kapcsolatos ismereteket tartalmazza, melyek a testnevelőtanár-képzésben szintén megjelennek.</w:t>
      </w:r>
    </w:p>
    <w:p w:rsidR="000E11F4" w:rsidRPr="00F57995" w:rsidRDefault="000E11F4" w:rsidP="000E11F4">
      <w:pPr>
        <w:rPr>
          <w:rFonts w:eastAsiaTheme="minorHAnsi"/>
          <w:bCs w:val="0"/>
          <w:lang w:eastAsia="en-US"/>
        </w:rPr>
      </w:pPr>
      <w:r w:rsidRPr="00F57995">
        <w:rPr>
          <w:rFonts w:eastAsiaTheme="minorHAnsi"/>
          <w:bCs w:val="0"/>
          <w:lang w:eastAsia="en-US"/>
        </w:rPr>
        <w:t>Testnevelő tanári szak tekintetében a testnevelés-érettségi vizsgatárgyat általában emelt szinten kötelező teljesítenie a felvételizőnek. Abban az esetben, ha az osztatlan tanárképzésben a testnevelés melletti másik szakpár olyan osztatlan tanári szak, amelynek megfelelő alapképzési szakon emelt szintű érettségi követelmény van előírva a felvételi kapcsán, akkor a testnevelő tanári szak tekintetében a testnevelés-érettségi vizsgatárgy középszinten is teljesíthető. A testnevelő tanári szak tekintetében a képzést meghirdető intézmények „alkalmassági vizsgakövetelményt” is előírnak. Ennek meghirdetése az adott évi Felvételi Tájékoztatóban történik, a részletes vizsgakövetelményeket az adott felsőoktatási intézmény a honlapján teszi közzé.</w:t>
      </w:r>
    </w:p>
    <w:p w:rsidR="000E11F4" w:rsidRPr="00F57995" w:rsidRDefault="000E11F4" w:rsidP="000E11F4">
      <w:pPr>
        <w:keepNext/>
        <w:keepLines/>
        <w:spacing w:after="160"/>
        <w:outlineLvl w:val="1"/>
        <w:rPr>
          <w:b/>
        </w:rPr>
      </w:pPr>
      <w:bookmarkStart w:id="4" w:name="_Toc476314012"/>
    </w:p>
    <w:p w:rsidR="000E11F4" w:rsidRPr="00F57995" w:rsidRDefault="000E11F4" w:rsidP="000E11F4">
      <w:pPr>
        <w:keepNext/>
        <w:keepLines/>
        <w:spacing w:after="160"/>
        <w:outlineLvl w:val="1"/>
        <w:rPr>
          <w:b/>
        </w:rPr>
      </w:pPr>
      <w:r w:rsidRPr="00F57995">
        <w:rPr>
          <w:b/>
        </w:rPr>
        <w:t>Tanév rendjéről szóló rendelet</w:t>
      </w:r>
      <w:bookmarkEnd w:id="4"/>
      <w:r w:rsidRPr="00F57995">
        <w:rPr>
          <w:b/>
        </w:rPr>
        <w:t xml:space="preserve"> alapján</w:t>
      </w:r>
    </w:p>
    <w:p w:rsidR="000E11F4" w:rsidRPr="00F57995" w:rsidRDefault="000E11F4" w:rsidP="000E11F4">
      <w:pPr>
        <w:rPr>
          <w:rFonts w:eastAsiaTheme="minorHAnsi"/>
          <w:bCs w:val="0"/>
          <w:lang w:eastAsia="en-US"/>
        </w:rPr>
      </w:pPr>
      <w:r w:rsidRPr="00F57995">
        <w:rPr>
          <w:rFonts w:eastAsiaTheme="minorHAnsi"/>
          <w:bCs w:val="0"/>
          <w:lang w:eastAsia="en-US"/>
        </w:rPr>
        <w:t>A 2017/2018. tanév rendje rendelet 3. mellékletének rendelkezései szerint a diákolimpiai sportversenyek az oktatásért felelős miniszter által meghirdetett és támogatott tanulmányi versenynek minősülnek a 2016/2017-es tanévtől.</w:t>
      </w:r>
    </w:p>
    <w:p w:rsidR="000E11F4" w:rsidRDefault="000E11F4" w:rsidP="000E11F4">
      <w:pPr>
        <w:spacing w:after="200" w:line="276" w:lineRule="auto"/>
        <w:rPr>
          <w:rFonts w:eastAsiaTheme="minorHAnsi"/>
          <w:bCs w:val="0"/>
          <w:lang w:eastAsia="en-US"/>
        </w:rPr>
      </w:pPr>
    </w:p>
    <w:p w:rsidR="000E11F4" w:rsidRPr="000E5F7C" w:rsidRDefault="000E11F4" w:rsidP="000E11F4">
      <w:pPr>
        <w:spacing w:after="200" w:line="276" w:lineRule="auto"/>
        <w:rPr>
          <w:rFonts w:eastAsiaTheme="minorHAnsi"/>
          <w:b/>
          <w:bCs w:val="0"/>
          <w:lang w:eastAsia="en-US"/>
        </w:rPr>
      </w:pPr>
      <w:r w:rsidRPr="000E5F7C">
        <w:rPr>
          <w:rFonts w:eastAsiaTheme="minorHAnsi"/>
          <w:b/>
          <w:bCs w:val="0"/>
          <w:lang w:eastAsia="en-US"/>
        </w:rPr>
        <w:t xml:space="preserve">Magyarország jó tanulója – jó sportolója 2017 pályázat </w:t>
      </w:r>
    </w:p>
    <w:p w:rsidR="000E11F4" w:rsidRPr="00F25283" w:rsidRDefault="000E11F4" w:rsidP="00717372">
      <w:pPr>
        <w:spacing w:after="200"/>
        <w:rPr>
          <w:rFonts w:eastAsiaTheme="minorHAnsi"/>
          <w:bCs w:val="0"/>
          <w:lang w:eastAsia="en-US"/>
        </w:rPr>
      </w:pPr>
      <w:r w:rsidRPr="00F25283">
        <w:rPr>
          <w:rFonts w:eastAsiaTheme="minorHAnsi"/>
          <w:bCs w:val="0"/>
          <w:lang w:eastAsia="en-US"/>
        </w:rPr>
        <w:t xml:space="preserve">Az Emberi Erőforrások Minisztériumának Oktatásért Felelős Államtitkársága a tanév első félévében hirdeti meg a Magyarország jó tanulója − jó sportolója 2017 pályázatot. </w:t>
      </w:r>
    </w:p>
    <w:p w:rsidR="000E11F4" w:rsidRPr="00F25283" w:rsidRDefault="000E11F4" w:rsidP="00717372">
      <w:pPr>
        <w:spacing w:after="200"/>
        <w:rPr>
          <w:rFonts w:eastAsiaTheme="minorHAnsi"/>
          <w:bCs w:val="0"/>
          <w:lang w:eastAsia="en-US"/>
        </w:rPr>
      </w:pPr>
      <w:r w:rsidRPr="00F25283">
        <w:rPr>
          <w:rFonts w:eastAsiaTheme="minorHAnsi"/>
          <w:bCs w:val="0"/>
          <w:lang w:eastAsia="en-US"/>
        </w:rPr>
        <w:t xml:space="preserve">A pályázat célja az ifjúság ösztönzése az eredményes tanulásra és a magasabb szintű sportolásra, a szellemi és fizikai képességek folyamatos fejlesztésére, a fizikai aktivitásra, rendszeres és egészségfejlesztő testmozgásra; a </w:t>
      </w:r>
      <w:proofErr w:type="spellStart"/>
      <w:r w:rsidRPr="00F25283">
        <w:rPr>
          <w:rFonts w:eastAsiaTheme="minorHAnsi"/>
          <w:bCs w:val="0"/>
          <w:lang w:eastAsia="en-US"/>
        </w:rPr>
        <w:t>tehetségfelismerés</w:t>
      </w:r>
      <w:proofErr w:type="spellEnd"/>
      <w:r w:rsidRPr="00F25283">
        <w:rPr>
          <w:rFonts w:eastAsiaTheme="minorHAnsi"/>
          <w:bCs w:val="0"/>
          <w:lang w:eastAsia="en-US"/>
        </w:rPr>
        <w:t xml:space="preserve">, </w:t>
      </w:r>
      <w:proofErr w:type="spellStart"/>
      <w:r w:rsidRPr="00F25283">
        <w:rPr>
          <w:rFonts w:eastAsiaTheme="minorHAnsi"/>
          <w:bCs w:val="0"/>
          <w:lang w:eastAsia="en-US"/>
        </w:rPr>
        <w:t>-gondozás</w:t>
      </w:r>
      <w:proofErr w:type="spellEnd"/>
      <w:r w:rsidRPr="00F25283">
        <w:rPr>
          <w:rFonts w:eastAsiaTheme="minorHAnsi"/>
          <w:bCs w:val="0"/>
          <w:lang w:eastAsia="en-US"/>
        </w:rPr>
        <w:t xml:space="preserve"> és </w:t>
      </w:r>
      <w:proofErr w:type="spellStart"/>
      <w:r w:rsidRPr="00F25283">
        <w:rPr>
          <w:rFonts w:eastAsiaTheme="minorHAnsi"/>
          <w:bCs w:val="0"/>
          <w:lang w:eastAsia="en-US"/>
        </w:rPr>
        <w:t>-kiválasztás</w:t>
      </w:r>
      <w:proofErr w:type="spellEnd"/>
      <w:r w:rsidRPr="00F25283">
        <w:rPr>
          <w:rFonts w:eastAsiaTheme="minorHAnsi"/>
          <w:bCs w:val="0"/>
          <w:lang w:eastAsia="en-US"/>
        </w:rPr>
        <w:t>, valamint az utánpótlás-nevelés célkitűzéseinek segítése; az egészséges életmód népszerűsítése; a becsületes játék, a fair-play szellemének ápolása; valamint a legkiválóbbak méltó elismerésben részesítése.</w:t>
      </w:r>
    </w:p>
    <w:p w:rsidR="000E11F4" w:rsidRPr="00F25283" w:rsidRDefault="000E11F4" w:rsidP="00717372">
      <w:pPr>
        <w:spacing w:after="200"/>
        <w:rPr>
          <w:rFonts w:eastAsiaTheme="minorHAnsi"/>
          <w:bCs w:val="0"/>
          <w:lang w:eastAsia="en-US"/>
        </w:rPr>
      </w:pPr>
      <w:r w:rsidRPr="00F25283">
        <w:rPr>
          <w:rFonts w:eastAsiaTheme="minorHAnsi"/>
          <w:bCs w:val="0"/>
          <w:lang w:eastAsia="en-US"/>
        </w:rPr>
        <w:t xml:space="preserve">A Magyarország jó tanulója − jó sportolója 2017 címre azon tanulók terjeszthetőek fel, akik a 2016/2017. tanévben elért tanulmányi eredményük és kimagasló sportteljesítményük alapján méltóak a miniszteri elismerésre. A díjazottak oklevélben részesülnek, a cím adományozója az oktatásért felelős miniszter. </w:t>
      </w:r>
    </w:p>
    <w:p w:rsidR="000E11F4" w:rsidRPr="00F25283" w:rsidRDefault="000E11F4" w:rsidP="00717372">
      <w:pPr>
        <w:spacing w:after="200"/>
        <w:rPr>
          <w:rFonts w:eastAsiaTheme="minorHAnsi"/>
          <w:bCs w:val="0"/>
          <w:lang w:eastAsia="en-US"/>
        </w:rPr>
      </w:pPr>
      <w:r w:rsidRPr="00F25283">
        <w:rPr>
          <w:rFonts w:eastAsiaTheme="minorHAnsi"/>
          <w:bCs w:val="0"/>
          <w:lang w:eastAsia="en-US"/>
        </w:rPr>
        <w:t xml:space="preserve">A pályázat részleteit (feltételek, szükséges dokumentumok, benyújtás módja, stb.) a kormányzati portálon, az Oktatásért Felelős Államtitkárság hírei között </w:t>
      </w:r>
      <w:r w:rsidRPr="00F25283">
        <w:rPr>
          <w:rFonts w:eastAsiaTheme="minorHAnsi"/>
          <w:bCs w:val="0"/>
          <w:lang w:eastAsia="en-US"/>
        </w:rPr>
        <w:lastRenderedPageBreak/>
        <w:t xml:space="preserve">(http://www.kormany.hu/hu/emberi-eroforrasok-miniszteriuma/oktatasert-felelos-allamtitkarsag) megjelenő Pályázati kiírás tartalmazza. </w:t>
      </w:r>
    </w:p>
    <w:p w:rsidR="000E11F4" w:rsidRPr="00F25283" w:rsidRDefault="000E11F4" w:rsidP="00717372">
      <w:pPr>
        <w:spacing w:after="200"/>
        <w:rPr>
          <w:rFonts w:eastAsiaTheme="minorHAnsi"/>
          <w:bCs w:val="0"/>
          <w:lang w:eastAsia="en-US"/>
        </w:rPr>
      </w:pPr>
      <w:r w:rsidRPr="00F25283">
        <w:rPr>
          <w:rFonts w:eastAsiaTheme="minorHAnsi"/>
          <w:bCs w:val="0"/>
          <w:lang w:eastAsia="en-US"/>
        </w:rPr>
        <w:t xml:space="preserve">A pályázat meghirdetéséről az iskolák elektronikus üzenetben értesítést kapnak, amelynek az osztályfőnökök, testnevelő tanárok, diákok és szülők felé történő mielőbbi továbbítása különösen fontos a pályázat kötelező mellékleteit képező igazolások beszerzésének időigényére tekintettel. </w:t>
      </w:r>
    </w:p>
    <w:p w:rsidR="000E11F4" w:rsidRPr="00D433AC" w:rsidRDefault="000E11F4" w:rsidP="000E11F4">
      <w:pPr>
        <w:spacing w:after="200" w:line="276" w:lineRule="auto"/>
        <w:rPr>
          <w:rFonts w:eastAsiaTheme="minorHAnsi"/>
          <w:b/>
          <w:bCs w:val="0"/>
          <w:lang w:eastAsia="en-US"/>
        </w:rPr>
      </w:pPr>
      <w:r w:rsidRPr="00D433AC">
        <w:rPr>
          <w:rFonts w:eastAsiaTheme="minorHAnsi"/>
          <w:b/>
          <w:bCs w:val="0"/>
          <w:lang w:eastAsia="en-US"/>
        </w:rPr>
        <w:t>Diákolimpia®</w:t>
      </w:r>
      <w:r w:rsidRPr="00D433AC">
        <w:rPr>
          <w:rFonts w:eastAsiaTheme="minorHAnsi"/>
          <w:b/>
          <w:bCs w:val="0"/>
          <w:lang w:eastAsia="en-US"/>
        </w:rPr>
        <w:tab/>
      </w:r>
    </w:p>
    <w:p w:rsidR="000E11F4" w:rsidRPr="00F25283" w:rsidRDefault="000E11F4" w:rsidP="00717372">
      <w:pPr>
        <w:spacing w:after="200"/>
        <w:rPr>
          <w:rFonts w:eastAsiaTheme="minorHAnsi"/>
          <w:bCs w:val="0"/>
          <w:lang w:eastAsia="en-US"/>
        </w:rPr>
      </w:pPr>
      <w:r w:rsidRPr="00F25283">
        <w:rPr>
          <w:rFonts w:eastAsiaTheme="minorHAnsi"/>
          <w:bCs w:val="0"/>
          <w:lang w:eastAsia="en-US"/>
        </w:rPr>
        <w:t xml:space="preserve">A Diákolimpia® sportversenyek az EMMI rendelet 183. § (1) bekezdés </w:t>
      </w:r>
      <w:proofErr w:type="spellStart"/>
      <w:r w:rsidRPr="00F25283">
        <w:rPr>
          <w:rFonts w:eastAsiaTheme="minorHAnsi"/>
          <w:bCs w:val="0"/>
          <w:lang w:eastAsia="en-US"/>
        </w:rPr>
        <w:t>bb</w:t>
      </w:r>
      <w:proofErr w:type="spellEnd"/>
      <w:r w:rsidRPr="00F25283">
        <w:rPr>
          <w:rFonts w:eastAsiaTheme="minorHAnsi"/>
          <w:bCs w:val="0"/>
          <w:lang w:eastAsia="en-US"/>
        </w:rPr>
        <w:t xml:space="preserve">) pontja alapján az oktatásért felelős miniszter által meghirdetett és támogatott tanulmányi versenynek minősülnek. Az EMMI rendelet 183. § (2) bekezdés (2) d) pontja, valamint a tanév rendje 3. melléklete értelmében az oktatásért felelős miniszter és a Magyar Diáksport Szövetség (MDSZ) a 2017/2018. tanévben is közösösen hirdeti meg a Diákolimpiát®. </w:t>
      </w:r>
    </w:p>
    <w:p w:rsidR="000E11F4" w:rsidRPr="00F25283" w:rsidRDefault="000E11F4" w:rsidP="00717372">
      <w:pPr>
        <w:spacing w:after="200"/>
        <w:rPr>
          <w:rFonts w:eastAsiaTheme="minorHAnsi"/>
          <w:bCs w:val="0"/>
          <w:lang w:eastAsia="en-US"/>
        </w:rPr>
      </w:pPr>
      <w:r w:rsidRPr="00F25283">
        <w:rPr>
          <w:rFonts w:eastAsiaTheme="minorHAnsi"/>
          <w:bCs w:val="0"/>
          <w:lang w:eastAsia="en-US"/>
        </w:rPr>
        <w:t>A versenyekkel kapcsolatos általános és sportági szabályokat rögzítő versenyszabályzat és versenykiírás elektronikus formában szeptembertől elérhető a kormányzati portálon (www.kormany.hu) a Dokumentumok között (Emberi Erőforrások Minisztériuma; Hirdetmények, közlemények), valamint az MDSZ honlapján (http://www.mdsz.hu/diakolimpia/), emellett az MDSZ – a megyei diáksport szervezetein keresztül – nyomtatott könyv formában is eljuttatja az iskolákhoz, a testnevelőkhöz.</w:t>
      </w:r>
    </w:p>
    <w:p w:rsidR="000E11F4" w:rsidRPr="00F25283" w:rsidRDefault="000E11F4" w:rsidP="00717372">
      <w:pPr>
        <w:spacing w:after="200"/>
        <w:rPr>
          <w:rFonts w:eastAsiaTheme="minorHAnsi"/>
          <w:bCs w:val="0"/>
          <w:lang w:eastAsia="en-US"/>
        </w:rPr>
      </w:pPr>
      <w:r w:rsidRPr="00F25283">
        <w:rPr>
          <w:rFonts w:eastAsiaTheme="minorHAnsi"/>
          <w:bCs w:val="0"/>
          <w:lang w:eastAsia="en-US"/>
        </w:rPr>
        <w:t xml:space="preserve">Az iskolák tizenhárom sportág – asztalitenisz, atlétika, </w:t>
      </w:r>
      <w:proofErr w:type="spellStart"/>
      <w:r w:rsidRPr="00F25283">
        <w:rPr>
          <w:rFonts w:eastAsiaTheme="minorHAnsi"/>
          <w:bCs w:val="0"/>
          <w:lang w:eastAsia="en-US"/>
        </w:rPr>
        <w:t>duatlon</w:t>
      </w:r>
      <w:proofErr w:type="spellEnd"/>
      <w:r w:rsidRPr="00F25283">
        <w:rPr>
          <w:rFonts w:eastAsiaTheme="minorHAnsi"/>
          <w:bCs w:val="0"/>
          <w:lang w:eastAsia="en-US"/>
        </w:rPr>
        <w:t xml:space="preserve"> (két év kihagyás után ismételten), </w:t>
      </w:r>
      <w:proofErr w:type="spellStart"/>
      <w:r w:rsidRPr="00F25283">
        <w:rPr>
          <w:rFonts w:eastAsiaTheme="minorHAnsi"/>
          <w:bCs w:val="0"/>
          <w:lang w:eastAsia="en-US"/>
        </w:rPr>
        <w:t>floorball</w:t>
      </w:r>
      <w:proofErr w:type="spellEnd"/>
      <w:r w:rsidRPr="00F25283">
        <w:rPr>
          <w:rFonts w:eastAsiaTheme="minorHAnsi"/>
          <w:bCs w:val="0"/>
          <w:lang w:eastAsia="en-US"/>
        </w:rPr>
        <w:t xml:space="preserve">, </w:t>
      </w:r>
      <w:proofErr w:type="spellStart"/>
      <w:r w:rsidRPr="00F25283">
        <w:rPr>
          <w:rFonts w:eastAsiaTheme="minorHAnsi"/>
          <w:bCs w:val="0"/>
          <w:lang w:eastAsia="en-US"/>
        </w:rPr>
        <w:t>futsal</w:t>
      </w:r>
      <w:proofErr w:type="spellEnd"/>
      <w:r w:rsidRPr="00F25283">
        <w:rPr>
          <w:rFonts w:eastAsiaTheme="minorHAnsi"/>
          <w:bCs w:val="0"/>
          <w:lang w:eastAsia="en-US"/>
        </w:rPr>
        <w:t xml:space="preserve">, grundbirkózás, kézilabda, kosárlabda, labdarúgás, röplabda, strandkézilabda, </w:t>
      </w:r>
      <w:r w:rsidRPr="001D5FAF">
        <w:rPr>
          <w:rFonts w:eastAsiaTheme="minorHAnsi"/>
          <w:bCs w:val="0"/>
          <w:lang w:eastAsia="en-US"/>
        </w:rPr>
        <w:t>torna</w:t>
      </w:r>
      <w:r w:rsidRPr="00F25283">
        <w:rPr>
          <w:rFonts w:eastAsiaTheme="minorHAnsi"/>
          <w:bCs w:val="0"/>
          <w:lang w:eastAsia="en-US"/>
        </w:rPr>
        <w:t xml:space="preserve"> és úszás – versenyeire, továbbá a Mező Ferenc Szellemi Diákolimpiára, a Kis iskolák sportversenye - Kováts Tibor emlékversenyre és Játékos sportversenyre nevezhetik diákjaikat. A sportági szakszövetségek az MDSZ hozzájárulásával további sportágakban is rendezhetnek Diákolimpiákat, amelyek versenykiírásai a http://www.mdsz.hu/diakolimpia oldalon találhatóak meg.</w:t>
      </w:r>
    </w:p>
    <w:p w:rsidR="000E11F4" w:rsidRPr="00F25283" w:rsidRDefault="000E11F4" w:rsidP="00717372">
      <w:pPr>
        <w:spacing w:after="200"/>
        <w:rPr>
          <w:rFonts w:eastAsiaTheme="minorHAnsi"/>
          <w:bCs w:val="0"/>
          <w:lang w:eastAsia="en-US"/>
        </w:rPr>
      </w:pPr>
      <w:r w:rsidRPr="00F25283">
        <w:rPr>
          <w:rFonts w:eastAsiaTheme="minorHAnsi"/>
          <w:bCs w:val="0"/>
          <w:lang w:eastAsia="en-US"/>
        </w:rPr>
        <w:t xml:space="preserve">Felhívjuk a figyelmet, hogy a 2017/2018. tanévben a Diákolimpia® versenyekre egy új monitoring és nevezési rendszeren keresztül lehet majd nevezni a diáksportolókat. Tekintettel arra, hogy az elektronikus nevezési rendszer használata minden érdeklődő számára kötelező, az MDSZ a nevezések gördülékenysége érdekében valamennyi iskola részére tájékoztató levelet küld, továbbá </w:t>
      </w:r>
      <w:proofErr w:type="spellStart"/>
      <w:r w:rsidRPr="00F25283">
        <w:rPr>
          <w:rFonts w:eastAsiaTheme="minorHAnsi"/>
          <w:bCs w:val="0"/>
          <w:lang w:eastAsia="en-US"/>
        </w:rPr>
        <w:t>helpdesk</w:t>
      </w:r>
      <w:proofErr w:type="spellEnd"/>
      <w:r w:rsidRPr="00F25283">
        <w:rPr>
          <w:rFonts w:eastAsiaTheme="minorHAnsi"/>
          <w:bCs w:val="0"/>
          <w:lang w:eastAsia="en-US"/>
        </w:rPr>
        <w:t xml:space="preserve"> szolgáltatást biztosít az érdeklődők számára. A pedagógusok munkáját megkönnyítendő – egyelőre az állami fenntartású iskolák esetében – a tanév elejéig megtörténik a </w:t>
      </w:r>
      <w:proofErr w:type="spellStart"/>
      <w:r w:rsidRPr="00F25283">
        <w:rPr>
          <w:rFonts w:eastAsiaTheme="minorHAnsi"/>
          <w:bCs w:val="0"/>
          <w:lang w:eastAsia="en-US"/>
        </w:rPr>
        <w:t>Neptun</w:t>
      </w:r>
      <w:proofErr w:type="spellEnd"/>
      <w:r w:rsidRPr="00F25283">
        <w:rPr>
          <w:rFonts w:eastAsiaTheme="minorHAnsi"/>
          <w:bCs w:val="0"/>
          <w:lang w:eastAsia="en-US"/>
        </w:rPr>
        <w:t xml:space="preserve"> KRÉTA rendszer és az új Diákolimpia nevezési rendszer működésének összehangolása. Az egyes versenyszámokra történő nevezések határideje eltérő, ezeket a megyei diáksport szervezetek határozzák meg.</w:t>
      </w:r>
    </w:p>
    <w:p w:rsidR="000E11F4" w:rsidRPr="00F25283" w:rsidRDefault="000E11F4" w:rsidP="00717372">
      <w:pPr>
        <w:spacing w:after="200"/>
        <w:rPr>
          <w:rFonts w:eastAsiaTheme="minorHAnsi"/>
          <w:bCs w:val="0"/>
          <w:lang w:eastAsia="en-US"/>
        </w:rPr>
      </w:pPr>
      <w:r w:rsidRPr="00F25283">
        <w:rPr>
          <w:rFonts w:eastAsiaTheme="minorHAnsi"/>
          <w:bCs w:val="0"/>
          <w:lang w:eastAsia="en-US"/>
        </w:rPr>
        <w:t>A Diákolimpia® versenyekre történő utazási költségek biztosítása a fenntartó feladata.</w:t>
      </w:r>
    </w:p>
    <w:p w:rsidR="000E11F4" w:rsidRPr="00F25283" w:rsidRDefault="000E11F4" w:rsidP="00717372">
      <w:pPr>
        <w:spacing w:after="200"/>
        <w:rPr>
          <w:rFonts w:eastAsiaTheme="minorHAnsi"/>
          <w:bCs w:val="0"/>
          <w:lang w:eastAsia="en-US"/>
        </w:rPr>
      </w:pPr>
      <w:r w:rsidRPr="00F25283">
        <w:rPr>
          <w:rFonts w:eastAsiaTheme="minorHAnsi"/>
          <w:bCs w:val="0"/>
          <w:lang w:eastAsia="en-US"/>
        </w:rPr>
        <w:t xml:space="preserve">Felhívjuk a figyelmet arra, hogy a felsőoktatási felvételi eljárásról szóló 423/2012. (XII.29.) Korm. rendelet 21. § (1) bekezdés e) pontja értelmében a felsőoktatási felvételi eljárás során a jelentkező a Magyar Diáksport Szövetség igazolása alapján, a Nemzetközi Olimpiai Bizottság által elismert sportágban a Magyar Diáksport Szövetség által vagy közreműködésével szervezett Diákolimpia országos döntőjében elért legalább 3. helyezésért 10 többletpontra jogosult, amennyiben az eredményt legkésőbb a jelentkezés évét megelőző nyolc éven belül szerezte. </w:t>
      </w:r>
    </w:p>
    <w:p w:rsidR="000E11F4" w:rsidRPr="00F57995" w:rsidRDefault="000E11F4" w:rsidP="00717372">
      <w:pPr>
        <w:spacing w:after="200"/>
      </w:pPr>
      <w:r w:rsidRPr="00F25283">
        <w:rPr>
          <w:rFonts w:eastAsiaTheme="minorHAnsi"/>
          <w:bCs w:val="0"/>
          <w:lang w:eastAsia="en-US"/>
        </w:rPr>
        <w:t>A Diákolimpia® résztvevőinek száma éves szinten 270-280 ezer fő, a kiosztott érmek száma meghaladja a százezret.</w:t>
      </w:r>
      <w:bookmarkStart w:id="5" w:name="_GoBack"/>
      <w:bookmarkEnd w:id="5"/>
    </w:p>
    <w:sectPr w:rsidR="000E11F4" w:rsidRPr="00F5799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47F" w:rsidRDefault="00FA347F" w:rsidP="00052DF6">
      <w:r>
        <w:separator/>
      </w:r>
    </w:p>
  </w:endnote>
  <w:endnote w:type="continuationSeparator" w:id="0">
    <w:p w:rsidR="00FA347F" w:rsidRDefault="00FA347F" w:rsidP="00052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9081515"/>
      <w:docPartObj>
        <w:docPartGallery w:val="Page Numbers (Bottom of Page)"/>
        <w:docPartUnique/>
      </w:docPartObj>
    </w:sdtPr>
    <w:sdtEndPr/>
    <w:sdtContent>
      <w:p w:rsidR="00052DF6" w:rsidRDefault="00052DF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372">
          <w:rPr>
            <w:noProof/>
          </w:rPr>
          <w:t>4</w:t>
        </w:r>
        <w:r>
          <w:fldChar w:fldCharType="end"/>
        </w:r>
      </w:p>
    </w:sdtContent>
  </w:sdt>
  <w:p w:rsidR="00052DF6" w:rsidRDefault="00052DF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47F" w:rsidRDefault="00FA347F" w:rsidP="00052DF6">
      <w:r>
        <w:separator/>
      </w:r>
    </w:p>
  </w:footnote>
  <w:footnote w:type="continuationSeparator" w:id="0">
    <w:p w:rsidR="00FA347F" w:rsidRDefault="00FA347F" w:rsidP="00052D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16C78"/>
    <w:multiLevelType w:val="hybridMultilevel"/>
    <w:tmpl w:val="499AE6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1F4"/>
    <w:rsid w:val="00052DF6"/>
    <w:rsid w:val="000A0BA6"/>
    <w:rsid w:val="000E11F4"/>
    <w:rsid w:val="000E5F7C"/>
    <w:rsid w:val="001D5FAF"/>
    <w:rsid w:val="002E5827"/>
    <w:rsid w:val="00717372"/>
    <w:rsid w:val="00B32DE7"/>
    <w:rsid w:val="00BF5365"/>
    <w:rsid w:val="00C53129"/>
    <w:rsid w:val="00D433AC"/>
    <w:rsid w:val="00D97E9F"/>
    <w:rsid w:val="00F652F3"/>
    <w:rsid w:val="00F77040"/>
    <w:rsid w:val="00FA347F"/>
    <w:rsid w:val="00FC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E11F4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F536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F5365"/>
    <w:rPr>
      <w:rFonts w:ascii="Tahoma" w:eastAsia="Times New Roman" w:hAnsi="Tahoma" w:cs="Tahoma"/>
      <w:bCs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FC5AF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C5AF9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C5AF9"/>
    <w:rPr>
      <w:rFonts w:ascii="Times New Roman" w:eastAsia="Times New Roman" w:hAnsi="Times New Roman" w:cs="Times New Roman"/>
      <w:bCs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C5AF9"/>
    <w:rPr>
      <w:b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C5A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52DF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52DF6"/>
    <w:rPr>
      <w:rFonts w:ascii="Times New Roman" w:eastAsia="Times New Roman" w:hAnsi="Times New Roman" w:cs="Times New Roman"/>
      <w:bCs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52D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52DF6"/>
    <w:rPr>
      <w:rFonts w:ascii="Times New Roman" w:eastAsia="Times New Roman" w:hAnsi="Times New Roman" w:cs="Times New Roman"/>
      <w:bCs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E11F4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F536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F5365"/>
    <w:rPr>
      <w:rFonts w:ascii="Tahoma" w:eastAsia="Times New Roman" w:hAnsi="Tahoma" w:cs="Tahoma"/>
      <w:bCs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FC5AF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C5AF9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C5AF9"/>
    <w:rPr>
      <w:rFonts w:ascii="Times New Roman" w:eastAsia="Times New Roman" w:hAnsi="Times New Roman" w:cs="Times New Roman"/>
      <w:bCs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C5AF9"/>
    <w:rPr>
      <w:b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C5A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52DF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52DF6"/>
    <w:rPr>
      <w:rFonts w:ascii="Times New Roman" w:eastAsia="Times New Roman" w:hAnsi="Times New Roman" w:cs="Times New Roman"/>
      <w:bCs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52D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52DF6"/>
    <w:rPr>
      <w:rFonts w:ascii="Times New Roman" w:eastAsia="Times New Roman" w:hAnsi="Times New Roman" w:cs="Times New Roman"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3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1558</Words>
  <Characters>10752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Herceg Dóra</dc:creator>
  <cp:lastModifiedBy>Herceg Dóra</cp:lastModifiedBy>
  <cp:revision>11</cp:revision>
  <cp:lastPrinted>2017-08-15T06:19:00Z</cp:lastPrinted>
  <dcterms:created xsi:type="dcterms:W3CDTF">2017-08-03T12:02:00Z</dcterms:created>
  <dcterms:modified xsi:type="dcterms:W3CDTF">2017-08-15T09:52:00Z</dcterms:modified>
</cp:coreProperties>
</file>