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62" w:rsidRPr="001F46D8" w:rsidRDefault="00CA4862" w:rsidP="00CA4862">
      <w:pPr>
        <w:jc w:val="both"/>
      </w:pPr>
      <w:r w:rsidRPr="001F46D8">
        <w:t xml:space="preserve">Az Európai Unió Tanácsi munkacsoport ülése 2012. október és 2013. december között tárgyalta az egyes köz- és magánprojektek környezetre gyakorolt hatásainak vizsgálatáról szóló 2011/92/EU irányelv (KHV irányelv) felülvizsgálatát. Ennek eredményeként 2014. május 16-án lépett hatályba </w:t>
      </w:r>
      <w:r w:rsidRPr="001F46D8">
        <w:rPr>
          <w:i/>
        </w:rPr>
        <w:t>az európai parlament és a tanács 2014/52/EU irányelve az egyes köz- és magánprojektek környezetre gyakorolt hatásainak vizsgálatáról szóló 2011/92/EU irányelv módosításáról</w:t>
      </w:r>
      <w:r w:rsidRPr="001F46D8">
        <w:t>. A 2014/52/EU irányelv pontosítja, illetve részletezi a KHV irányelv legtöbb fogalmát, ami elősegíti a KHV irányelv gyakorlati alkalmazását, mind az engedélyező hatóság, mind a beruházók részére. A tagállamoknak a 2014/52/EU irányelv átültetéséről annak hatályba lépését követő 3 éven be</w:t>
      </w:r>
      <w:r>
        <w:t>l</w:t>
      </w:r>
      <w:r w:rsidRPr="001F46D8">
        <w:t xml:space="preserve">ül, vagyis 2017. május 16-áig kell gondoskodniuk. </w:t>
      </w:r>
    </w:p>
    <w:p w:rsidR="00B90EF5" w:rsidRDefault="00B90EF5">
      <w:bookmarkStart w:id="0" w:name="_GoBack"/>
      <w:bookmarkEnd w:id="0"/>
    </w:p>
    <w:sectPr w:rsidR="00B90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862"/>
    <w:rsid w:val="00B90EF5"/>
    <w:rsid w:val="00CA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4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4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2017-04-07T08:25:00Z</dcterms:created>
  <dcterms:modified xsi:type="dcterms:W3CDTF">2017-04-07T08:26:00Z</dcterms:modified>
</cp:coreProperties>
</file>