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6C" w:rsidRDefault="00F8756C" w:rsidP="00F8756C">
      <w:pPr>
        <w:jc w:val="center"/>
        <w:outlineLvl w:val="0"/>
        <w:rPr>
          <w:b/>
          <w:bCs/>
        </w:rPr>
      </w:pPr>
      <w:r>
        <w:rPr>
          <w:b/>
          <w:bCs/>
        </w:rPr>
        <w:t>A Kormány</w:t>
      </w:r>
    </w:p>
    <w:p w:rsidR="00F8756C" w:rsidRDefault="00F8756C" w:rsidP="00F8756C">
      <w:pPr>
        <w:jc w:val="center"/>
        <w:outlineLvl w:val="0"/>
        <w:rPr>
          <w:b/>
          <w:bCs/>
        </w:rPr>
      </w:pPr>
    </w:p>
    <w:p w:rsidR="00F8756C" w:rsidRDefault="00F8756C" w:rsidP="00F8756C">
      <w:pPr>
        <w:jc w:val="center"/>
        <w:outlineLvl w:val="0"/>
        <w:rPr>
          <w:b/>
          <w:bCs/>
        </w:rPr>
      </w:pPr>
      <w:r>
        <w:rPr>
          <w:b/>
          <w:bCs/>
        </w:rPr>
        <w:t>…/2018 (…) Korm. rendelete</w:t>
      </w:r>
    </w:p>
    <w:p w:rsidR="00F8756C" w:rsidRDefault="00F8756C" w:rsidP="00F8756C">
      <w:pPr>
        <w:jc w:val="center"/>
        <w:outlineLvl w:val="0"/>
        <w:rPr>
          <w:b/>
          <w:bCs/>
        </w:rPr>
      </w:pPr>
    </w:p>
    <w:p w:rsidR="00F8756C" w:rsidRDefault="00F8756C" w:rsidP="00F8756C">
      <w:pPr>
        <w:autoSpaceDE w:val="0"/>
        <w:autoSpaceDN w:val="0"/>
        <w:adjustRightInd w:val="0"/>
        <w:jc w:val="center"/>
        <w:rPr>
          <w:b/>
          <w:spacing w:val="-5"/>
        </w:rPr>
      </w:pPr>
      <w:proofErr w:type="gramStart"/>
      <w:r>
        <w:rPr>
          <w:b/>
          <w:spacing w:val="-5"/>
        </w:rPr>
        <w:t>az</w:t>
      </w:r>
      <w:proofErr w:type="gramEnd"/>
      <w:r>
        <w:rPr>
          <w:b/>
          <w:spacing w:val="-5"/>
        </w:rPr>
        <w:t xml:space="preserve"> egészségügyi szolgáltatások Egészségbiztosítási Alapból történő finanszírozásának részletes szabályairól szóló 43/1999. (III. 3.) Korm. rendelet, és az egyes egészségügyi dolgozók és egészségügyben dolgozók illetmény- vagy bérnövelésének, valamint az ahhoz kapcsolódó támogatás igénybevételének részletes szabályairól szóló 256/2013. (VII. 5.) Korm. rendelet </w:t>
      </w:r>
    </w:p>
    <w:p w:rsidR="00F8756C" w:rsidRDefault="00F8756C" w:rsidP="00F8756C">
      <w:pPr>
        <w:autoSpaceDE w:val="0"/>
        <w:autoSpaceDN w:val="0"/>
        <w:adjustRightInd w:val="0"/>
        <w:jc w:val="center"/>
      </w:pPr>
      <w:proofErr w:type="gramStart"/>
      <w:r>
        <w:rPr>
          <w:b/>
          <w:spacing w:val="-5"/>
        </w:rPr>
        <w:t>módosításáról</w:t>
      </w:r>
      <w:proofErr w:type="gramEnd"/>
    </w:p>
    <w:p w:rsidR="00F8756C" w:rsidRDefault="00F8756C" w:rsidP="00F8756C">
      <w:pPr>
        <w:autoSpaceDE w:val="0"/>
        <w:autoSpaceDN w:val="0"/>
        <w:adjustRightInd w:val="0"/>
        <w:jc w:val="both"/>
      </w:pPr>
      <w:r>
        <w:t>A Kormány</w:t>
      </w:r>
    </w:p>
    <w:p w:rsidR="00F8756C" w:rsidRDefault="00F8756C" w:rsidP="00F8756C">
      <w:pPr>
        <w:autoSpaceDE w:val="0"/>
        <w:autoSpaceDN w:val="0"/>
        <w:adjustRightInd w:val="0"/>
        <w:jc w:val="both"/>
      </w:pPr>
      <w:proofErr w:type="gramStart"/>
      <w:r>
        <w:t>a</w:t>
      </w:r>
      <w:proofErr w:type="gramEnd"/>
      <w:r>
        <w:t xml:space="preserve"> kötelező egészségbiztosítás ellátásairól szóló 1997. évi LXXXIII. törvény 83. § (2) bekezdés </w:t>
      </w:r>
      <w:r>
        <w:rPr>
          <w:i/>
          <w:iCs/>
        </w:rPr>
        <w:t xml:space="preserve">a) </w:t>
      </w:r>
      <w:r>
        <w:t>pontjában kapott felhatalmazás alapján,</w:t>
      </w:r>
    </w:p>
    <w:p w:rsidR="00F8756C" w:rsidRDefault="00F8756C" w:rsidP="00F8756C">
      <w:pPr>
        <w:autoSpaceDE w:val="0"/>
        <w:autoSpaceDN w:val="0"/>
        <w:adjustRightInd w:val="0"/>
        <w:jc w:val="both"/>
      </w:pPr>
      <w:proofErr w:type="gramStart"/>
      <w:r>
        <w:t>a</w:t>
      </w:r>
      <w:proofErr w:type="gramEnd"/>
      <w:r>
        <w:t xml:space="preserve"> 2. alcím és a 2. melléklet tekintetében az egészségügyi tevékenység végzésének egyes kérdéseiről szóló 2003. évi LXXXIV. törvény 28. § (3) bekezdés </w:t>
      </w:r>
      <w:r>
        <w:rPr>
          <w:i/>
          <w:iCs/>
        </w:rPr>
        <w:t xml:space="preserve">b) </w:t>
      </w:r>
      <w:r>
        <w:t>pontjában kapott felhatalmazás alapján,</w:t>
      </w:r>
    </w:p>
    <w:p w:rsidR="00F8756C" w:rsidRDefault="00F8756C" w:rsidP="00F8756C">
      <w:pPr>
        <w:autoSpaceDE w:val="0"/>
        <w:autoSpaceDN w:val="0"/>
        <w:adjustRightInd w:val="0"/>
        <w:jc w:val="both"/>
      </w:pPr>
      <w:proofErr w:type="gramStart"/>
      <w:r>
        <w:t>az</w:t>
      </w:r>
      <w:proofErr w:type="gramEnd"/>
      <w:r>
        <w:t xml:space="preserve"> Alaptörvény 15. cikk (1) bekezdésében meghatározott feladatkörében eljárva a következőket rendeli el:</w:t>
      </w:r>
      <w:bookmarkStart w:id="0" w:name="_GoBack"/>
      <w:bookmarkEnd w:id="0"/>
    </w:p>
    <w:p w:rsidR="00F8756C" w:rsidRDefault="00F8756C" w:rsidP="00F8756C">
      <w:pPr>
        <w:autoSpaceDE w:val="0"/>
        <w:autoSpaceDN w:val="0"/>
        <w:adjustRightInd w:val="0"/>
        <w:jc w:val="both"/>
      </w:pPr>
    </w:p>
    <w:p w:rsidR="00F8756C" w:rsidRDefault="00F8756C" w:rsidP="00F8756C">
      <w:pPr>
        <w:autoSpaceDE w:val="0"/>
        <w:autoSpaceDN w:val="0"/>
        <w:adjustRightInd w:val="0"/>
        <w:jc w:val="center"/>
      </w:pPr>
      <w:r>
        <w:rPr>
          <w:b/>
          <w:spacing w:val="-5"/>
        </w:rPr>
        <w:t>1. Az egészségügyi szolgáltatások Egészségbiztosítási Alapból történő finanszírozásának részletes szabályairól</w:t>
      </w:r>
      <w:r>
        <w:rPr>
          <w:b/>
          <w:bCs/>
          <w:iCs/>
        </w:rPr>
        <w:t xml:space="preserve"> szóló 43/1999. (III. 31.) </w:t>
      </w:r>
      <w:r>
        <w:rPr>
          <w:b/>
        </w:rPr>
        <w:t>Korm. rendelet módosítása</w:t>
      </w:r>
    </w:p>
    <w:p w:rsidR="00F8756C" w:rsidRDefault="00F8756C" w:rsidP="00F8756C">
      <w:pPr>
        <w:autoSpaceDE w:val="0"/>
        <w:autoSpaceDN w:val="0"/>
        <w:adjustRightInd w:val="0"/>
        <w:jc w:val="both"/>
      </w:pPr>
    </w:p>
    <w:p w:rsidR="00F8756C" w:rsidRDefault="00F8756C" w:rsidP="00F8756C">
      <w:pPr>
        <w:jc w:val="center"/>
        <w:rPr>
          <w:b/>
          <w:bCs/>
        </w:rPr>
      </w:pPr>
      <w:r>
        <w:rPr>
          <w:b/>
          <w:bCs/>
        </w:rPr>
        <w:t>1. §</w:t>
      </w:r>
    </w:p>
    <w:p w:rsidR="00F8756C" w:rsidRDefault="00F8756C" w:rsidP="00F8756C">
      <w:pPr>
        <w:jc w:val="both"/>
        <w:rPr>
          <w:iCs/>
        </w:rPr>
      </w:pPr>
    </w:p>
    <w:p w:rsidR="00F8756C" w:rsidRDefault="00F8756C" w:rsidP="00F8756C">
      <w:pPr>
        <w:jc w:val="both"/>
        <w:rPr>
          <w:iCs/>
        </w:rPr>
      </w:pPr>
      <w:r>
        <w:rPr>
          <w:spacing w:val="-5"/>
        </w:rPr>
        <w:t>Az egészségügyi szolgáltatások Egészségbiztosítási Alapból történő finanszírozásának részletes szabályairól</w:t>
      </w:r>
      <w:r>
        <w:rPr>
          <w:bCs/>
          <w:iCs/>
        </w:rPr>
        <w:t xml:space="preserve"> szóló 43/1999. (III. 31.) </w:t>
      </w:r>
      <w:r>
        <w:t xml:space="preserve">Korm. rendelet (a továbbiakban: 43/1999. Korm. </w:t>
      </w:r>
      <w:proofErr w:type="gramStart"/>
      <w:r>
        <w:t>rendelet</w:t>
      </w:r>
      <w:proofErr w:type="gramEnd"/>
      <w:r>
        <w:t>) a következő 76/U. §</w:t>
      </w:r>
      <w:proofErr w:type="spellStart"/>
      <w:r>
        <w:t>-sal</w:t>
      </w:r>
      <w:proofErr w:type="spellEnd"/>
      <w:r>
        <w:t xml:space="preserve"> egészül ki: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t xml:space="preserve">„76/U. § Az egészségügyi szolgáltatások Egészségbiztosítási Alapból történő finanszírozásának részletes szabályairól szóló 43/1999. (III. 31.) Korm. rendelet és az egyes egészségügyi dolgozók és egészségügyben dolgozók illetmény- vagy bérnövelésének, valamint az ahhoz kapcsolódó támogatás igénybevételének részletes szabályairól 256/2013. (VII. 5.) Korm. rendelet módosításáról </w:t>
      </w:r>
      <w:proofErr w:type="gramStart"/>
      <w:r>
        <w:t>szóló …</w:t>
      </w:r>
      <w:proofErr w:type="gramEnd"/>
      <w:r>
        <w:t xml:space="preserve">/2018. (...) Korm. rendelettel megállapított </w:t>
      </w:r>
      <w:r>
        <w:rPr>
          <w:rStyle w:val="hl"/>
          <w:rFonts w:eastAsia="Calibri"/>
        </w:rPr>
        <w:t>26</w:t>
      </w:r>
      <w:r>
        <w:t>. § (6) bekezdését a 2018. augusztus havi teljesítmények elszámolásától kell alkalmazni.”</w:t>
      </w:r>
    </w:p>
    <w:p w:rsidR="00F8756C" w:rsidRDefault="00F8756C" w:rsidP="00F8756C">
      <w:pPr>
        <w:jc w:val="center"/>
        <w:rPr>
          <w:b/>
          <w:bCs/>
        </w:rPr>
      </w:pPr>
    </w:p>
    <w:p w:rsidR="00F8756C" w:rsidRDefault="00F8756C" w:rsidP="00F8756C">
      <w:pPr>
        <w:jc w:val="center"/>
        <w:rPr>
          <w:b/>
          <w:bCs/>
        </w:rPr>
      </w:pPr>
      <w:r>
        <w:rPr>
          <w:b/>
          <w:bCs/>
        </w:rPr>
        <w:t>2. §</w:t>
      </w:r>
    </w:p>
    <w:p w:rsidR="00F8756C" w:rsidRDefault="00F8756C" w:rsidP="00F8756C">
      <w:pPr>
        <w:jc w:val="both"/>
        <w:rPr>
          <w:b/>
          <w:bCs/>
        </w:rPr>
      </w:pPr>
    </w:p>
    <w:p w:rsidR="00F8756C" w:rsidRDefault="00F8756C" w:rsidP="00F8756C">
      <w:pPr>
        <w:jc w:val="both"/>
        <w:rPr>
          <w:rFonts w:eastAsia="Calibri"/>
        </w:rPr>
      </w:pPr>
      <w:r>
        <w:rPr>
          <w:bCs/>
        </w:rPr>
        <w:t xml:space="preserve">A </w:t>
      </w:r>
      <w:r>
        <w:rPr>
          <w:spacing w:val="-5"/>
        </w:rPr>
        <w:t>43/1999. (III. 3.)</w:t>
      </w:r>
      <w:r>
        <w:rPr>
          <w:b/>
          <w:spacing w:val="-5"/>
        </w:rPr>
        <w:t xml:space="preserve"> </w:t>
      </w:r>
      <w:r>
        <w:rPr>
          <w:rFonts w:eastAsia="Calibri"/>
        </w:rPr>
        <w:t xml:space="preserve">Korm. rendelet </w:t>
      </w:r>
      <w:r>
        <w:rPr>
          <w:i/>
        </w:rPr>
        <w:t>5. számú melléklete</w:t>
      </w:r>
      <w:r>
        <w:t xml:space="preserve"> helyébe az 1. melléklet</w:t>
      </w:r>
      <w:r>
        <w:rPr>
          <w:i/>
        </w:rPr>
        <w:t xml:space="preserve"> </w:t>
      </w:r>
      <w:r>
        <w:t>lép.</w:t>
      </w:r>
    </w:p>
    <w:p w:rsidR="00F8756C" w:rsidRDefault="00F8756C" w:rsidP="00F8756C">
      <w:pPr>
        <w:jc w:val="both"/>
        <w:rPr>
          <w:b/>
          <w:bCs/>
        </w:rPr>
      </w:pPr>
    </w:p>
    <w:p w:rsidR="00F8756C" w:rsidRDefault="00F8756C" w:rsidP="00F8756C">
      <w:pPr>
        <w:jc w:val="center"/>
        <w:rPr>
          <w:b/>
          <w:bCs/>
        </w:rPr>
      </w:pPr>
      <w:r>
        <w:rPr>
          <w:b/>
          <w:bCs/>
        </w:rPr>
        <w:t>3. §</w:t>
      </w:r>
    </w:p>
    <w:p w:rsidR="00F8756C" w:rsidRDefault="00F8756C" w:rsidP="00F8756C">
      <w:pPr>
        <w:jc w:val="both"/>
        <w:rPr>
          <w:b/>
          <w:bCs/>
        </w:rPr>
      </w:pPr>
    </w:p>
    <w:p w:rsidR="00F8756C" w:rsidRDefault="00F8756C" w:rsidP="00F8756C">
      <w:pPr>
        <w:jc w:val="both"/>
        <w:rPr>
          <w:iCs/>
        </w:rPr>
      </w:pPr>
      <w:r>
        <w:rPr>
          <w:bCs/>
          <w:iCs/>
        </w:rPr>
        <w:t xml:space="preserve">A 43/1999. </w:t>
      </w:r>
      <w:r>
        <w:t>Korm. rendelet 26. § (6) bekezdésében az „1,1-es szorzó” szövegrész helyébe az „1,2-es szorzó” szöveg lép.</w:t>
      </w:r>
    </w:p>
    <w:p w:rsidR="00F8756C" w:rsidRDefault="00F8756C" w:rsidP="00F8756C">
      <w:pPr>
        <w:jc w:val="both"/>
        <w:rPr>
          <w:bCs/>
        </w:rPr>
      </w:pPr>
    </w:p>
    <w:p w:rsidR="00F8756C" w:rsidRDefault="00F8756C" w:rsidP="00F8756C">
      <w:pPr>
        <w:jc w:val="center"/>
        <w:rPr>
          <w:b/>
          <w:bCs/>
          <w:iCs/>
        </w:rPr>
      </w:pPr>
      <w:r>
        <w:rPr>
          <w:b/>
        </w:rPr>
        <w:t xml:space="preserve">2. Az egyes egészségügyi dolgozók és egészségügyben dolgozók illetmény- vagy bérnövelésének, valamint az ahhoz kapcsolódó támogatás igénybevételének részletes szabályairól 256/2013. (VII. 5.) Korm. rendelet </w:t>
      </w:r>
      <w:r>
        <w:rPr>
          <w:b/>
          <w:bCs/>
          <w:iCs/>
        </w:rPr>
        <w:t>módosítása</w:t>
      </w:r>
    </w:p>
    <w:p w:rsidR="00F8756C" w:rsidRDefault="00F8756C" w:rsidP="00F8756C">
      <w:pPr>
        <w:jc w:val="center"/>
        <w:rPr>
          <w:b/>
        </w:rPr>
      </w:pPr>
    </w:p>
    <w:p w:rsidR="00F8756C" w:rsidRDefault="00F8756C" w:rsidP="00F8756C">
      <w:pPr>
        <w:jc w:val="center"/>
        <w:rPr>
          <w:b/>
        </w:rPr>
      </w:pPr>
      <w:r>
        <w:rPr>
          <w:b/>
        </w:rPr>
        <w:t>4. §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lastRenderedPageBreak/>
        <w:t>Az egyes egészségügyi dolgozók és egészségügyben dolgozók illetmény- vagy bérnövelésének, valamint az ahhoz kapcsolódó támogatás igénybevételének részletes szabályairól 256/2013. (VII. 5.) Korm. rendelet (a továbbiakban: 256/2013. Korm. rendelet) 4/B. § (9) bekezdése helyébe a következő rendelkezés lép: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t>„(9) A munkáltató a tárgyévben ténylegesen kifizetett összegekről a tárgyévet követő március 31-ig köteles elszámolni a miniszter által meghatározott módon. Az elszámolás módját a miniszter az általa vezetett minisztérium és a NEAK honlapján közzéteszi.”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center"/>
        <w:rPr>
          <w:b/>
        </w:rPr>
      </w:pPr>
      <w:r>
        <w:rPr>
          <w:b/>
        </w:rPr>
        <w:t>5. §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t>A 256/2013. Korm. rendelet 2. melléklete a 2. melléklet szerint módosul.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center"/>
        <w:rPr>
          <w:b/>
        </w:rPr>
      </w:pPr>
      <w:r>
        <w:rPr>
          <w:b/>
        </w:rPr>
        <w:t>6. §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t>A 256/2013. Korm. rendelet</w:t>
      </w:r>
    </w:p>
    <w:p w:rsidR="00F8756C" w:rsidRDefault="00F8756C" w:rsidP="00F8756C">
      <w:pPr>
        <w:jc w:val="both"/>
      </w:pPr>
      <w:proofErr w:type="gramStart"/>
      <w:r>
        <w:t>a</w:t>
      </w:r>
      <w:proofErr w:type="gramEnd"/>
      <w:r>
        <w:t>) 4/B. § (1) és (7) bekezdésében az „a 2018. január-augusztus hónapra” szövegrész helyébe az „a 2018. január hónaptól” szöveg,</w:t>
      </w:r>
    </w:p>
    <w:p w:rsidR="00F8756C" w:rsidRDefault="00F8756C" w:rsidP="00F8756C">
      <w:pPr>
        <w:jc w:val="both"/>
      </w:pPr>
      <w:r>
        <w:t>b) 4/B. § (5) bekezdésében a „minden hónap 10. napjáig, utolsó alkalommal 2018. szeptember 15-éig” szövegrész helyébe a „minden hónap 10. napjáig” szöveg</w:t>
      </w:r>
    </w:p>
    <w:p w:rsidR="00F8756C" w:rsidRDefault="00F8756C" w:rsidP="00F8756C">
      <w:pPr>
        <w:jc w:val="both"/>
      </w:pPr>
      <w:proofErr w:type="gramStart"/>
      <w:r>
        <w:t>lép</w:t>
      </w:r>
      <w:proofErr w:type="gramEnd"/>
      <w:r>
        <w:t>.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center"/>
        <w:rPr>
          <w:b/>
        </w:rPr>
      </w:pPr>
      <w:r>
        <w:rPr>
          <w:b/>
        </w:rPr>
        <w:t>7. §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t>Hatályát veszti a 256/2013. Korm. rendelet 4/B. § (8) bekezdése.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center"/>
        <w:rPr>
          <w:b/>
        </w:rPr>
      </w:pPr>
      <w:r>
        <w:rPr>
          <w:b/>
        </w:rPr>
        <w:t>3. Záró rendelkezések</w:t>
      </w:r>
    </w:p>
    <w:p w:rsidR="00F8756C" w:rsidRDefault="00F8756C" w:rsidP="00F8756C">
      <w:pPr>
        <w:jc w:val="center"/>
        <w:rPr>
          <w:b/>
        </w:rPr>
      </w:pPr>
    </w:p>
    <w:p w:rsidR="00F8756C" w:rsidRDefault="00F8756C" w:rsidP="00F8756C">
      <w:pPr>
        <w:jc w:val="center"/>
        <w:rPr>
          <w:b/>
          <w:bCs/>
        </w:rPr>
      </w:pPr>
      <w:r>
        <w:rPr>
          <w:b/>
          <w:bCs/>
        </w:rPr>
        <w:t>8. §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t>(1) Ez a rendelet – a (2) bekezdésben foglalt kivétellel – a kihirdetését követő napon lép hatályba.</w:t>
      </w:r>
    </w:p>
    <w:p w:rsidR="00F8756C" w:rsidRDefault="00F8756C" w:rsidP="00F8756C">
      <w:pPr>
        <w:jc w:val="both"/>
      </w:pPr>
    </w:p>
    <w:p w:rsidR="00F8756C" w:rsidRDefault="00F8756C" w:rsidP="00F8756C">
      <w:pPr>
        <w:jc w:val="both"/>
      </w:pPr>
      <w:r>
        <w:t>(2) Az 1. és a 3. § 2018. szeptember 1-én lép hatályba.</w:t>
      </w:r>
    </w:p>
    <w:p w:rsidR="00F8756C" w:rsidRDefault="00F8756C" w:rsidP="00F8756C">
      <w:pPr>
        <w:pageBreakBefore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1. melléklet</w:t>
      </w:r>
      <w:r>
        <w:rPr>
          <w:sz w:val="22"/>
          <w:szCs w:val="22"/>
        </w:rPr>
        <w:t xml:space="preserve"> </w:t>
      </w:r>
      <w:proofErr w:type="gramStart"/>
      <w:r>
        <w:rPr>
          <w:i/>
          <w:sz w:val="22"/>
          <w:szCs w:val="22"/>
        </w:rPr>
        <w:t>a …</w:t>
      </w:r>
      <w:proofErr w:type="gramEnd"/>
      <w:r>
        <w:rPr>
          <w:i/>
          <w:sz w:val="22"/>
          <w:szCs w:val="22"/>
        </w:rPr>
        <w:t>/2018. (…) Korm. rendelethez</w:t>
      </w:r>
    </w:p>
    <w:tbl>
      <w:tblPr>
        <w:tblW w:w="9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337"/>
        <w:gridCol w:w="18"/>
        <w:gridCol w:w="1632"/>
        <w:gridCol w:w="6179"/>
        <w:gridCol w:w="31"/>
        <w:gridCol w:w="31"/>
        <w:gridCol w:w="1072"/>
      </w:tblGrid>
      <w:tr w:rsidR="00F8756C" w:rsidTr="00F8756C">
        <w:trPr>
          <w:trHeight w:val="443"/>
          <w:jc w:val="center"/>
        </w:trPr>
        <w:tc>
          <w:tcPr>
            <w:tcW w:w="9688" w:type="dxa"/>
            <w:gridSpan w:val="8"/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bookmarkStart w:id="1" w:name="RANGE!A1:E47"/>
            <w:r>
              <w:rPr>
                <w:i/>
                <w:iCs/>
                <w:sz w:val="22"/>
                <w:szCs w:val="22"/>
                <w:lang w:eastAsia="en-US"/>
              </w:rPr>
              <w:t>„5. számú melléklet a 43/1999. (III. 3.) Korm. rendelethez</w:t>
            </w:r>
            <w:bookmarkEnd w:id="1"/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37" w:type="dxa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650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6210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noWrap/>
            <w:vAlign w:val="bottom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eastAsia="en-US"/>
              </w:rPr>
              <w:t>Millió forint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8616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Megnevezés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8756C" w:rsidRDefault="00F8756C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2018. évi</w:t>
            </w:r>
            <w:r>
              <w:rPr>
                <w:b/>
                <w:bCs/>
                <w:sz w:val="18"/>
                <w:szCs w:val="18"/>
                <w:lang w:eastAsia="en-US"/>
              </w:rPr>
              <w:br/>
              <w:t>előirányzat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197" w:type="dxa"/>
            <w:gridSpan w:val="5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Háziorvosi,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háziorvosi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ügyeleti ellátás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Praxisfinanszírozás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119 825,3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Indikátorrendszer finanszírozása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4 800,0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Eseti ellátás díjazása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649,3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Ügyeleti szolgálat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10 106,2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Háziorvosi,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háziorvosi</w:t>
            </w:r>
            <w:proofErr w:type="spellEnd"/>
            <w:r>
              <w:rPr>
                <w:b/>
                <w:bCs/>
                <w:sz w:val="18"/>
                <w:szCs w:val="18"/>
                <w:lang w:eastAsia="en-US"/>
              </w:rPr>
              <w:t xml:space="preserve"> ügyeleti ellátás összesen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135 380,8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Védőnői szolgáltatás, anya-, gyermek- és ifjúságvédelem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Iskolaegészségügyi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2 317,1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Védőnői 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24 009,8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Anya-, gyermek- és csecsemővédelem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483,4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MSZSZ: gyermekgyógyászat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121,6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MSZSZ: nőgyógyászat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96,3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Védőnői szolgáltatás, anya-, gyermek- és ifjúságvédelem összesen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27 028,2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Fogászati 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32 070,1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Otthoni szakápolás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5 596,8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Betegszállítás és orvosi rendelvényű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halottszállítás</w:t>
            </w:r>
            <w:proofErr w:type="spellEnd"/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8 046,9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Művesekezelés 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23 171,1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Működési költségelőleg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2 000,0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Célelőirányzatok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Méltányossági alapon történő térítések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2 611,3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Alapellátási </w:t>
            </w:r>
            <w:proofErr w:type="gramStart"/>
            <w:r>
              <w:rPr>
                <w:sz w:val="18"/>
                <w:szCs w:val="18"/>
                <w:lang w:eastAsia="en-US"/>
              </w:rPr>
              <w:t>vállalkozás támogatási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átalánydíj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Tartósan betöltetlen háziorvosi és fogorvosi körzetek betöltésének, valamint háziorvosi tevékenység végzéséhez szükséges praxisjog vásárlásának támogatása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1 250,0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Tervezett külföldi ellátások orvosi felülvizsgálata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Egészségügyi dolgozók 2018. évi béremelésének fedezete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20 719,2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Egészségügyi dolgozók fix összegű bérkiegészítésének, béremelésének fedezete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3 835,7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Az egészségügyi dolgozók pénzellátást helyettesítő jövedelem-kiegészítése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8 126,0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Fiatal szakorvosok támogatása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2 381,1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Célelőirányzatok összesen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38 998,3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Mentés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43 664,7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Laboratóriumi 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27 458,0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Összevont szakellátás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Járóbeteg-szakellátás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170 780,4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Fekvőbeteg-szakellátás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592 837,3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 xml:space="preserve">          aktív fekvőbeteg-szakellátás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500 287,9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 xml:space="preserve">          krónikus fekvőbeteg-szakellátás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86 114,5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 xml:space="preserve">         </w:t>
            </w:r>
            <w:proofErr w:type="gramStart"/>
            <w:r>
              <w:rPr>
                <w:i/>
                <w:iCs/>
                <w:sz w:val="18"/>
                <w:szCs w:val="18"/>
                <w:lang w:eastAsia="en-US"/>
              </w:rPr>
              <w:t>bázis finanszírozású</w:t>
            </w:r>
            <w:proofErr w:type="gramEnd"/>
            <w:r>
              <w:rPr>
                <w:i/>
                <w:iCs/>
                <w:sz w:val="18"/>
                <w:szCs w:val="18"/>
                <w:lang w:eastAsia="en-US"/>
              </w:rPr>
              <w:t xml:space="preserve"> szakellátás (BVOP)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1 434,8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 xml:space="preserve">         várólista csökkentés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>5 000,0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Extrafinanszírozás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1 000,0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Nagyértékű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gyógyszerfinanszírozás</w:t>
            </w:r>
            <w:proofErr w:type="spellEnd"/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82 224,6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5" w:type="dxa"/>
            <w:gridSpan w:val="2"/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84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Speciális finanszírozású szakellátás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42 767,2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81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Összevont szakellátás összesen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889 609,5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Népegészségügy fejlesztése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993,3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20.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Háziorvosi ellátás fejlesztése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F8756C" w:rsidTr="00F8756C">
        <w:trPr>
          <w:trHeight w:val="270"/>
          <w:jc w:val="center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21.</w:t>
            </w:r>
          </w:p>
        </w:tc>
        <w:tc>
          <w:tcPr>
            <w:tcW w:w="819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Gyógyító-megelőző ellátás céltartalék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290,2</w:t>
            </w:r>
          </w:p>
        </w:tc>
      </w:tr>
      <w:tr w:rsidR="00F8756C" w:rsidTr="00F8756C">
        <w:trPr>
          <w:trHeight w:val="270"/>
          <w:jc w:val="center"/>
        </w:trPr>
        <w:tc>
          <w:tcPr>
            <w:tcW w:w="8554" w:type="dxa"/>
            <w:gridSpan w:val="5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ÖSSZESEN</w:t>
            </w:r>
          </w:p>
        </w:tc>
        <w:tc>
          <w:tcPr>
            <w:tcW w:w="1134" w:type="dxa"/>
            <w:gridSpan w:val="3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8756C" w:rsidRDefault="00F8756C">
            <w:pPr>
              <w:spacing w:line="276" w:lineRule="auto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1 234 307,9</w:t>
            </w:r>
          </w:p>
        </w:tc>
      </w:tr>
    </w:tbl>
    <w:p w:rsidR="00F8756C" w:rsidRDefault="00F8756C" w:rsidP="00F8756C">
      <w:pPr>
        <w:jc w:val="right"/>
      </w:pPr>
      <w:r>
        <w:t>”</w:t>
      </w:r>
    </w:p>
    <w:p w:rsidR="00F8756C" w:rsidRDefault="00F8756C" w:rsidP="00F8756C">
      <w:pPr>
        <w:jc w:val="right"/>
      </w:pPr>
    </w:p>
    <w:p w:rsidR="00F8756C" w:rsidRDefault="00F8756C" w:rsidP="00F8756C">
      <w:pPr>
        <w:jc w:val="right"/>
      </w:pPr>
    </w:p>
    <w:p w:rsidR="00F8756C" w:rsidRDefault="00F8756C" w:rsidP="00F8756C">
      <w:pPr>
        <w:jc w:val="right"/>
        <w:rPr>
          <w:i/>
        </w:rPr>
      </w:pPr>
      <w:r>
        <w:rPr>
          <w:i/>
        </w:rPr>
        <w:t xml:space="preserve">2. melléklet </w:t>
      </w:r>
      <w:proofErr w:type="gramStart"/>
      <w:r>
        <w:rPr>
          <w:i/>
        </w:rPr>
        <w:t>a …</w:t>
      </w:r>
      <w:proofErr w:type="gramEnd"/>
      <w:r>
        <w:rPr>
          <w:i/>
        </w:rPr>
        <w:t>/2018. (…) Korm. rendelethez</w:t>
      </w:r>
    </w:p>
    <w:p w:rsidR="00F8756C" w:rsidRDefault="00F8756C" w:rsidP="00F8756C">
      <w:pPr>
        <w:jc w:val="both"/>
      </w:pPr>
    </w:p>
    <w:p w:rsidR="00F8756C" w:rsidRDefault="00F8756C" w:rsidP="00F8756C">
      <w:pPr>
        <w:autoSpaceDE w:val="0"/>
        <w:autoSpaceDN w:val="0"/>
        <w:jc w:val="both"/>
      </w:pPr>
      <w:r>
        <w:t>A 256/2013. Korm. rendelet 2. mellékletében foglalt táblázat a következő 260. sorral egészül ki:</w:t>
      </w:r>
    </w:p>
    <w:p w:rsidR="00F8756C" w:rsidRDefault="00F8756C" w:rsidP="00F8756C">
      <w:pPr>
        <w:autoSpaceDE w:val="0"/>
        <w:autoSpaceDN w:val="0"/>
        <w:jc w:val="both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5952"/>
        <w:gridCol w:w="2834"/>
      </w:tblGrid>
      <w:tr w:rsidR="00F8756C" w:rsidTr="00F875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A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B</w:t>
            </w:r>
          </w:p>
        </w:tc>
      </w:tr>
      <w:tr w:rsidR="00F8756C" w:rsidTr="00F875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1.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Egészségügyi szolgáltató neve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jc w:val="center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 Település</w:t>
            </w:r>
          </w:p>
        </w:tc>
      </w:tr>
    </w:tbl>
    <w:p w:rsidR="00F8756C" w:rsidRDefault="00F8756C" w:rsidP="00F8756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8756C" w:rsidRDefault="00F8756C" w:rsidP="00F8756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„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5952"/>
        <w:gridCol w:w="2834"/>
      </w:tblGrid>
      <w:tr w:rsidR="00F8756C" w:rsidTr="00F8756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260.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Vámospércs-Kistérségi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Egészségügyi Szakellátó Nonprofit Korlátolt Felelősségű Társaság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6C" w:rsidRDefault="00F8756C">
            <w:pPr>
              <w:autoSpaceDE w:val="0"/>
              <w:autoSpaceDN w:val="0"/>
              <w:adjustRightInd w:val="0"/>
              <w:spacing w:line="276" w:lineRule="auto"/>
              <w:ind w:left="56" w:right="5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Vámospércs</w:t>
            </w:r>
          </w:p>
        </w:tc>
      </w:tr>
    </w:tbl>
    <w:p w:rsidR="00F8756C" w:rsidRDefault="00F8756C" w:rsidP="00F8756C">
      <w:pPr>
        <w:autoSpaceDE w:val="0"/>
        <w:autoSpaceDN w:val="0"/>
        <w:jc w:val="right"/>
      </w:pPr>
      <w:r>
        <w:t>”</w:t>
      </w:r>
    </w:p>
    <w:p w:rsidR="00F8756C" w:rsidRDefault="00F8756C" w:rsidP="00F8756C">
      <w:pPr>
        <w:jc w:val="both"/>
      </w:pPr>
    </w:p>
    <w:p w:rsidR="00A9028A" w:rsidRDefault="00A9028A"/>
    <w:sectPr w:rsidR="00A9028A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4AD" w:rsidRDefault="00B974AD" w:rsidP="00B974AD">
      <w:r>
        <w:separator/>
      </w:r>
    </w:p>
  </w:endnote>
  <w:endnote w:type="continuationSeparator" w:id="0">
    <w:p w:rsidR="00B974AD" w:rsidRDefault="00B974AD" w:rsidP="00B9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4AD" w:rsidRDefault="00B974AD" w:rsidP="00B974AD">
      <w:r>
        <w:separator/>
      </w:r>
    </w:p>
  </w:footnote>
  <w:footnote w:type="continuationSeparator" w:id="0">
    <w:p w:rsidR="00B974AD" w:rsidRDefault="00B974AD" w:rsidP="00B97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AD" w:rsidRDefault="00B974AD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2350" o:spid="_x0000_s2050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AD" w:rsidRPr="00B974AD" w:rsidRDefault="00B974AD" w:rsidP="00B974AD">
    <w:pPr>
      <w:pStyle w:val="lfej"/>
      <w:jc w:val="center"/>
      <w:rPr>
        <w:sz w:val="20"/>
        <w:szCs w:val="20"/>
      </w:rPr>
    </w:pPr>
    <w:r w:rsidRPr="00B974AD">
      <w:rPr>
        <w:noProof/>
        <w:sz w:val="20"/>
        <w:szCs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2351" o:spid="_x0000_s2051" type="#_x0000_t136" style="position:absolute;left:0;text-align:left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  <w:r w:rsidRPr="00B974AD">
      <w:rPr>
        <w:sz w:val="20"/>
        <w:szCs w:val="20"/>
      </w:rPr>
      <w:t>Tervezet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AD" w:rsidRDefault="00B974AD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82349" o:spid="_x0000_s2049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7D"/>
    <w:rsid w:val="0031187D"/>
    <w:rsid w:val="00A9028A"/>
    <w:rsid w:val="00B974AD"/>
    <w:rsid w:val="00F8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7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l">
    <w:name w:val="hl"/>
    <w:basedOn w:val="Bekezdsalapbettpusa"/>
    <w:rsid w:val="00F8756C"/>
  </w:style>
  <w:style w:type="paragraph" w:styleId="lfej">
    <w:name w:val="header"/>
    <w:basedOn w:val="Norml"/>
    <w:link w:val="lfejChar"/>
    <w:uiPriority w:val="99"/>
    <w:unhideWhenUsed/>
    <w:rsid w:val="00B974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974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974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74A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7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l">
    <w:name w:val="hl"/>
    <w:basedOn w:val="Bekezdsalapbettpusa"/>
    <w:rsid w:val="00F8756C"/>
  </w:style>
  <w:style w:type="paragraph" w:styleId="lfej">
    <w:name w:val="header"/>
    <w:basedOn w:val="Norml"/>
    <w:link w:val="lfejChar"/>
    <w:uiPriority w:val="99"/>
    <w:unhideWhenUsed/>
    <w:rsid w:val="00B974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974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974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74A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766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Emese Dr.</dc:creator>
  <cp:keywords/>
  <dc:description/>
  <cp:lastModifiedBy>Szabó Emese Dr.</cp:lastModifiedBy>
  <cp:revision>2</cp:revision>
  <dcterms:created xsi:type="dcterms:W3CDTF">2018-08-15T08:56:00Z</dcterms:created>
  <dcterms:modified xsi:type="dcterms:W3CDTF">2018-08-15T09:08:00Z</dcterms:modified>
</cp:coreProperties>
</file>