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8E238" w14:textId="77777777" w:rsidR="005A3FF7" w:rsidRPr="009F2EF6" w:rsidRDefault="005A3FF7" w:rsidP="00C931C4">
      <w:pPr>
        <w:tabs>
          <w:tab w:val="left" w:pos="5940"/>
        </w:tabs>
        <w:spacing w:line="276" w:lineRule="auto"/>
        <w:rPr>
          <w:b/>
        </w:rPr>
      </w:pPr>
    </w:p>
    <w:p w14:paraId="41EB7328" w14:textId="19526A4F" w:rsidR="005A3FF7" w:rsidRPr="006D71C7" w:rsidRDefault="005A3FF7" w:rsidP="00C931C4">
      <w:pPr>
        <w:tabs>
          <w:tab w:val="left" w:pos="5940"/>
        </w:tabs>
        <w:spacing w:before="120" w:after="120" w:line="276" w:lineRule="auto"/>
        <w:jc w:val="both"/>
        <w:rPr>
          <w:b/>
          <w:i/>
        </w:rPr>
      </w:pPr>
      <w:r w:rsidRPr="006D71C7">
        <w:rPr>
          <w:bCs/>
          <w:i/>
        </w:rPr>
        <w:t xml:space="preserve">A jelen támogatói okiratban megjelölt, </w:t>
      </w:r>
      <w:r w:rsidRPr="006D71C7">
        <w:rPr>
          <w:i/>
        </w:rPr>
        <w:t xml:space="preserve">a fejezeti kezelésű előirányzatok felhasználásának rendjéről szóló BM rendeletben meghatározott feltételeknek megfelelően a </w:t>
      </w:r>
      <w:r w:rsidR="007B4BE0" w:rsidRPr="006D71C7">
        <w:t>[pályázat tárgya,</w:t>
      </w:r>
      <w:r w:rsidR="004F1430" w:rsidRPr="006D71C7">
        <w:t xml:space="preserve"> </w:t>
      </w:r>
      <w:r w:rsidR="007B4BE0" w:rsidRPr="006D71C7">
        <w:t>megnevezése]</w:t>
      </w:r>
      <w:r w:rsidR="004F1430" w:rsidRPr="006D71C7">
        <w:t xml:space="preserve"> </w:t>
      </w:r>
      <w:r w:rsidR="007B4BE0" w:rsidRPr="006D71C7">
        <w:rPr>
          <w:i/>
        </w:rPr>
        <w:t xml:space="preserve">megnevezésű beruházás </w:t>
      </w:r>
      <w:r w:rsidRPr="006D71C7">
        <w:rPr>
          <w:i/>
        </w:rPr>
        <w:t>támogatása</w:t>
      </w:r>
      <w:r w:rsidRPr="006D71C7">
        <w:rPr>
          <w:b/>
          <w:i/>
        </w:rPr>
        <w:t xml:space="preserve"> </w:t>
      </w:r>
      <w:r w:rsidRPr="006D71C7">
        <w:rPr>
          <w:bCs/>
          <w:i/>
        </w:rPr>
        <w:t xml:space="preserve">kapcsán a </w:t>
      </w:r>
      <w:r w:rsidRPr="006D71C7">
        <w:rPr>
          <w:b/>
          <w:bCs/>
          <w:i/>
        </w:rPr>
        <w:t>Belügyminisztérium az alábbi</w:t>
      </w:r>
    </w:p>
    <w:p w14:paraId="00ADA631" w14:textId="77777777" w:rsidR="005A3FF7" w:rsidRPr="006D71C7" w:rsidRDefault="005A3FF7" w:rsidP="00C931C4">
      <w:pPr>
        <w:tabs>
          <w:tab w:val="left" w:pos="5940"/>
        </w:tabs>
        <w:spacing w:line="276" w:lineRule="auto"/>
        <w:jc w:val="center"/>
        <w:rPr>
          <w:b/>
        </w:rPr>
      </w:pPr>
    </w:p>
    <w:p w14:paraId="02B87585" w14:textId="77777777" w:rsidR="005A3FF7" w:rsidRPr="006D71C7" w:rsidRDefault="005A3FF7" w:rsidP="00C931C4">
      <w:pPr>
        <w:tabs>
          <w:tab w:val="left" w:pos="5940"/>
        </w:tabs>
        <w:spacing w:line="276" w:lineRule="auto"/>
        <w:jc w:val="center"/>
        <w:rPr>
          <w:b/>
        </w:rPr>
      </w:pPr>
      <w:r w:rsidRPr="006D71C7">
        <w:rPr>
          <w:b/>
        </w:rPr>
        <w:t>TÁMOGATÓI OKIRATOT</w:t>
      </w:r>
    </w:p>
    <w:p w14:paraId="69786EFC" w14:textId="77777777" w:rsidR="005A3FF7" w:rsidRPr="006D71C7" w:rsidRDefault="005A3FF7" w:rsidP="00C931C4">
      <w:pPr>
        <w:spacing w:line="276" w:lineRule="auto"/>
        <w:jc w:val="both"/>
      </w:pPr>
    </w:p>
    <w:p w14:paraId="3CC25573" w14:textId="77777777" w:rsidR="007B4BE0" w:rsidRPr="006D71C7" w:rsidRDefault="007B4BE0" w:rsidP="00C931C4">
      <w:pPr>
        <w:spacing w:before="120" w:after="120" w:line="276" w:lineRule="auto"/>
        <w:jc w:val="both"/>
        <w:rPr>
          <w:b/>
          <w:bCs/>
        </w:rPr>
      </w:pPr>
      <w:proofErr w:type="gramStart"/>
      <w:r w:rsidRPr="006D71C7">
        <w:rPr>
          <w:b/>
          <w:bCs/>
        </w:rPr>
        <w:t>adja</w:t>
      </w:r>
      <w:proofErr w:type="gramEnd"/>
      <w:r w:rsidRPr="006D71C7">
        <w:rPr>
          <w:b/>
          <w:bCs/>
        </w:rPr>
        <w:t xml:space="preserve"> ki az alulírott napon, helyen és időben az alábbi feltételekkel:</w:t>
      </w:r>
    </w:p>
    <w:p w14:paraId="4CB8F5CE" w14:textId="77777777" w:rsidR="005A3FF7" w:rsidRPr="006D71C7" w:rsidRDefault="005A3FF7" w:rsidP="00C931C4">
      <w:pPr>
        <w:spacing w:line="276" w:lineRule="auto"/>
        <w:jc w:val="both"/>
        <w:rPr>
          <w:bCs/>
        </w:rPr>
      </w:pPr>
    </w:p>
    <w:p w14:paraId="6EBAC79C" w14:textId="70DB45A7" w:rsidR="005A3FF7" w:rsidRPr="006D71C7" w:rsidRDefault="005A3FF7" w:rsidP="00C931C4">
      <w:pPr>
        <w:spacing w:line="276" w:lineRule="auto"/>
        <w:jc w:val="both"/>
        <w:rPr>
          <w:bCs/>
        </w:rPr>
      </w:pPr>
      <w:r w:rsidRPr="006D71C7">
        <w:rPr>
          <w:bCs/>
        </w:rPr>
        <w:t xml:space="preserve">Jelen támogatói okiratban </w:t>
      </w:r>
      <w:r w:rsidR="00743602" w:rsidRPr="006D71C7">
        <w:rPr>
          <w:bCs/>
        </w:rPr>
        <w:t>(a továbbiakban: „</w:t>
      </w:r>
      <w:r w:rsidR="00743602" w:rsidRPr="006D71C7">
        <w:rPr>
          <w:b/>
          <w:bCs/>
        </w:rPr>
        <w:t>Támogatói okirat”</w:t>
      </w:r>
      <w:r w:rsidR="00743602" w:rsidRPr="006D71C7">
        <w:rPr>
          <w:bCs/>
        </w:rPr>
        <w:t xml:space="preserve">) </w:t>
      </w:r>
      <w:r w:rsidRPr="006D71C7">
        <w:rPr>
          <w:bCs/>
        </w:rPr>
        <w:t>foglaltak szerint támogatási jogviszony jön létre</w:t>
      </w:r>
    </w:p>
    <w:p w14:paraId="3B7782D7" w14:textId="77777777" w:rsidR="00531DFD" w:rsidRPr="006D71C7" w:rsidRDefault="00531DFD" w:rsidP="00C931C4">
      <w:pPr>
        <w:spacing w:line="276" w:lineRule="auto"/>
        <w:jc w:val="both"/>
      </w:pPr>
    </w:p>
    <w:p w14:paraId="72E336BD" w14:textId="77777777" w:rsidR="004678F9" w:rsidRPr="006D71C7" w:rsidRDefault="00531DFD" w:rsidP="00C931C4">
      <w:pPr>
        <w:spacing w:line="276" w:lineRule="auto"/>
        <w:jc w:val="both"/>
      </w:pPr>
      <w:proofErr w:type="gramStart"/>
      <w:r w:rsidRPr="006D71C7">
        <w:t>egyrészről</w:t>
      </w:r>
      <w:proofErr w:type="gramEnd"/>
    </w:p>
    <w:p w14:paraId="11B7D930" w14:textId="77777777" w:rsidR="004678F9" w:rsidRPr="006D71C7" w:rsidRDefault="00531DFD" w:rsidP="00C931C4">
      <w:pPr>
        <w:spacing w:line="276" w:lineRule="auto"/>
        <w:jc w:val="both"/>
      </w:pPr>
      <w:proofErr w:type="gramStart"/>
      <w:r w:rsidRPr="006D71C7">
        <w:t>a</w:t>
      </w:r>
      <w:proofErr w:type="gramEnd"/>
      <w:r w:rsidRPr="006D71C7">
        <w:t xml:space="preserve"> </w:t>
      </w:r>
      <w:r w:rsidR="004678F9" w:rsidRPr="006D71C7">
        <w:rPr>
          <w:b/>
        </w:rPr>
        <w:t>Belügyminisztérium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4678F9" w:rsidRPr="006D71C7" w14:paraId="212C01BC" w14:textId="77777777" w:rsidTr="00875819">
        <w:tc>
          <w:tcPr>
            <w:tcW w:w="2376" w:type="dxa"/>
            <w:shd w:val="clear" w:color="auto" w:fill="auto"/>
          </w:tcPr>
          <w:p w14:paraId="5513C8E6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székhely: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730EFDD0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1051 Budapest, József Attila u. 2-4.</w:t>
            </w:r>
          </w:p>
        </w:tc>
      </w:tr>
      <w:tr w:rsidR="004678F9" w:rsidRPr="006D71C7" w14:paraId="625D99D1" w14:textId="77777777" w:rsidTr="00875819">
        <w:tc>
          <w:tcPr>
            <w:tcW w:w="2376" w:type="dxa"/>
            <w:shd w:val="clear" w:color="auto" w:fill="auto"/>
          </w:tcPr>
          <w:p w14:paraId="304B55CD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képviseli: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5275E68" w14:textId="3301AAB7" w:rsidR="004678F9" w:rsidRPr="006D71C7" w:rsidRDefault="00DB523A" w:rsidP="00C931C4">
            <w:pPr>
              <w:spacing w:line="276" w:lineRule="auto"/>
            </w:pPr>
            <w:r w:rsidRPr="006D71C7">
              <w:t xml:space="preserve"> Simon Nimród Műszaki Főosztály főosztályvezetője</w:t>
            </w:r>
          </w:p>
        </w:tc>
      </w:tr>
      <w:tr w:rsidR="004678F9" w:rsidRPr="006D71C7" w14:paraId="5DA3EB0F" w14:textId="77777777" w:rsidTr="00CE54A6">
        <w:tc>
          <w:tcPr>
            <w:tcW w:w="2376" w:type="dxa"/>
            <w:shd w:val="clear" w:color="auto" w:fill="auto"/>
          </w:tcPr>
          <w:p w14:paraId="3BE2BF31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adószám: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4CD9398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15311605-2-41</w:t>
            </w:r>
          </w:p>
        </w:tc>
      </w:tr>
      <w:tr w:rsidR="004678F9" w:rsidRPr="006D71C7" w14:paraId="2CACDD93" w14:textId="77777777" w:rsidTr="00CE54A6">
        <w:tc>
          <w:tcPr>
            <w:tcW w:w="2376" w:type="dxa"/>
            <w:shd w:val="clear" w:color="auto" w:fill="auto"/>
          </w:tcPr>
          <w:p w14:paraId="747D8B2B" w14:textId="77777777" w:rsidR="004678F9" w:rsidRPr="006D71C7" w:rsidRDefault="004823A2" w:rsidP="00C931C4">
            <w:pPr>
              <w:spacing w:line="276" w:lineRule="auto"/>
              <w:jc w:val="both"/>
            </w:pPr>
            <w:r w:rsidRPr="006D71C7">
              <w:t xml:space="preserve">törzskönyvi </w:t>
            </w:r>
            <w:r w:rsidR="004678F9" w:rsidRPr="006D71C7">
              <w:t>szám:</w:t>
            </w:r>
          </w:p>
        </w:tc>
        <w:tc>
          <w:tcPr>
            <w:tcW w:w="6912" w:type="dxa"/>
            <w:shd w:val="clear" w:color="auto" w:fill="auto"/>
            <w:vAlign w:val="bottom"/>
          </w:tcPr>
          <w:p w14:paraId="0F50DFF8" w14:textId="77777777" w:rsidR="004678F9" w:rsidRPr="006D71C7" w:rsidRDefault="004678F9" w:rsidP="00C931C4">
            <w:pPr>
              <w:spacing w:line="276" w:lineRule="auto"/>
            </w:pPr>
            <w:r w:rsidRPr="006D71C7">
              <w:t>311607</w:t>
            </w:r>
          </w:p>
        </w:tc>
      </w:tr>
      <w:tr w:rsidR="004678F9" w:rsidRPr="006D71C7" w14:paraId="3169266B" w14:textId="77777777" w:rsidTr="00CE54A6">
        <w:tc>
          <w:tcPr>
            <w:tcW w:w="2376" w:type="dxa"/>
            <w:shd w:val="clear" w:color="auto" w:fill="auto"/>
          </w:tcPr>
          <w:p w14:paraId="7EBD17E1" w14:textId="77777777" w:rsidR="004678F9" w:rsidRPr="006D71C7" w:rsidRDefault="00531DFD" w:rsidP="00C931C4">
            <w:pPr>
              <w:spacing w:line="276" w:lineRule="auto"/>
              <w:jc w:val="both"/>
            </w:pPr>
            <w:r w:rsidRPr="006D71C7">
              <w:t>s</w:t>
            </w:r>
            <w:r w:rsidR="004678F9" w:rsidRPr="006D71C7">
              <w:t>zámlavezető: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374A1DE2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Magyar Államkincstár</w:t>
            </w:r>
          </w:p>
        </w:tc>
      </w:tr>
      <w:tr w:rsidR="004678F9" w:rsidRPr="006D71C7" w14:paraId="4B13E087" w14:textId="77777777" w:rsidTr="00875819">
        <w:tc>
          <w:tcPr>
            <w:tcW w:w="2376" w:type="dxa"/>
            <w:shd w:val="clear" w:color="auto" w:fill="auto"/>
          </w:tcPr>
          <w:p w14:paraId="29F39D01" w14:textId="77777777" w:rsidR="004678F9" w:rsidRPr="006D71C7" w:rsidRDefault="00531DFD" w:rsidP="00C931C4">
            <w:pPr>
              <w:spacing w:line="276" w:lineRule="auto"/>
              <w:jc w:val="both"/>
            </w:pPr>
            <w:r w:rsidRPr="006D71C7">
              <w:t>s</w:t>
            </w:r>
            <w:r w:rsidR="004678F9" w:rsidRPr="006D71C7">
              <w:t>zámlaszám: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1DB09CE" w14:textId="77777777" w:rsidR="004678F9" w:rsidRPr="006D71C7" w:rsidRDefault="004678F9" w:rsidP="00C931C4">
            <w:pPr>
              <w:spacing w:line="276" w:lineRule="auto"/>
              <w:jc w:val="both"/>
            </w:pPr>
            <w:r w:rsidRPr="006D71C7">
              <w:t>10032000-01220122-50000005</w:t>
            </w:r>
          </w:p>
        </w:tc>
      </w:tr>
    </w:tbl>
    <w:p w14:paraId="549979D4" w14:textId="77777777" w:rsidR="004678F9" w:rsidRPr="006D71C7" w:rsidRDefault="004678F9" w:rsidP="00C931C4">
      <w:pPr>
        <w:spacing w:line="276" w:lineRule="auto"/>
        <w:jc w:val="both"/>
        <w:rPr>
          <w:strike/>
        </w:rPr>
      </w:pPr>
      <w:r w:rsidRPr="006D71C7">
        <w:t>(</w:t>
      </w:r>
      <w:r w:rsidR="00531DFD" w:rsidRPr="006D71C7">
        <w:t xml:space="preserve">a </w:t>
      </w:r>
      <w:r w:rsidRPr="006D71C7">
        <w:t>továbbiakban: „</w:t>
      </w:r>
      <w:r w:rsidRPr="006D71C7">
        <w:rPr>
          <w:b/>
        </w:rPr>
        <w:t>Támogató</w:t>
      </w:r>
      <w:r w:rsidRPr="006D71C7">
        <w:t>”)</w:t>
      </w:r>
    </w:p>
    <w:p w14:paraId="1EE3A23E" w14:textId="77777777" w:rsidR="004678F9" w:rsidRPr="006D71C7" w:rsidRDefault="004678F9" w:rsidP="00C931C4">
      <w:pPr>
        <w:spacing w:line="276" w:lineRule="auto"/>
        <w:jc w:val="both"/>
        <w:rPr>
          <w:strike/>
        </w:rPr>
      </w:pPr>
    </w:p>
    <w:p w14:paraId="1DD3F167" w14:textId="77777777" w:rsidR="004678F9" w:rsidRPr="006D71C7" w:rsidRDefault="00531DFD" w:rsidP="00C931C4">
      <w:pPr>
        <w:spacing w:line="276" w:lineRule="auto"/>
        <w:jc w:val="both"/>
      </w:pPr>
      <w:proofErr w:type="gramStart"/>
      <w:r w:rsidRPr="006D71C7">
        <w:t>másrészről</w:t>
      </w:r>
      <w:proofErr w:type="gramEnd"/>
    </w:p>
    <w:p w14:paraId="3854C61F" w14:textId="79D823FB" w:rsidR="00C94CD4" w:rsidRPr="006D71C7" w:rsidRDefault="00C94CD4" w:rsidP="00C931C4">
      <w:pPr>
        <w:spacing w:line="276" w:lineRule="auto"/>
        <w:jc w:val="both"/>
      </w:pPr>
      <w:proofErr w:type="gramStart"/>
      <w:r w:rsidRPr="006D71C7">
        <w:rPr>
          <w:snapToGrid w:val="0"/>
        </w:rPr>
        <w:t>a</w:t>
      </w:r>
      <w:proofErr w:type="gramEnd"/>
      <w:r w:rsidRPr="006D71C7">
        <w:rPr>
          <w:snapToGrid w:val="0"/>
        </w:rPr>
        <w:t xml:space="preserve"> </w:t>
      </w:r>
      <w:r w:rsidR="00354B68" w:rsidRPr="006D71C7">
        <w:rPr>
          <w:snapToGrid w:val="0"/>
        </w:rPr>
        <w:t>[</w:t>
      </w:r>
      <w:r w:rsidR="00A409E6" w:rsidRPr="006D71C7">
        <w:rPr>
          <w:rStyle w:val="Finomkiemels"/>
          <w:b/>
          <w:i w:val="0"/>
          <w:color w:val="000000" w:themeColor="text1"/>
        </w:rPr>
        <w:t>…</w:t>
      </w:r>
      <w:r w:rsidR="00354B68" w:rsidRPr="006D71C7">
        <w:rPr>
          <w:rStyle w:val="Finomkiemels"/>
          <w:b/>
          <w:i w:val="0"/>
          <w:color w:val="000000" w:themeColor="text1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9A3AB6" w:rsidRPr="006D71C7" w14:paraId="0AA6B09F" w14:textId="77777777" w:rsidTr="001A7110">
        <w:tc>
          <w:tcPr>
            <w:tcW w:w="2376" w:type="dxa"/>
            <w:shd w:val="clear" w:color="auto" w:fill="auto"/>
          </w:tcPr>
          <w:p w14:paraId="3C3C0A1C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székhely: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65CA159" w14:textId="5AF23A10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25B366CA" w14:textId="77777777" w:rsidTr="001A7110">
        <w:tc>
          <w:tcPr>
            <w:tcW w:w="2376" w:type="dxa"/>
            <w:shd w:val="clear" w:color="auto" w:fill="auto"/>
          </w:tcPr>
          <w:p w14:paraId="37D27CB5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képviseli: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1070765" w14:textId="19AA5759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486438A6" w14:textId="77777777" w:rsidTr="001A7110">
        <w:tc>
          <w:tcPr>
            <w:tcW w:w="2376" w:type="dxa"/>
            <w:shd w:val="clear" w:color="auto" w:fill="auto"/>
          </w:tcPr>
          <w:p w14:paraId="6E7B1697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adószám: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31E9C70" w14:textId="36E5BB83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6B283953" w14:textId="77777777" w:rsidTr="001A7110">
        <w:tc>
          <w:tcPr>
            <w:tcW w:w="2376" w:type="dxa"/>
            <w:shd w:val="clear" w:color="auto" w:fill="auto"/>
          </w:tcPr>
          <w:p w14:paraId="47DE087B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nyilvántartási szám: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BF82ECD" w14:textId="265763B0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2CCC3C5A" w14:textId="77777777" w:rsidTr="001A7110">
        <w:tc>
          <w:tcPr>
            <w:tcW w:w="2376" w:type="dxa"/>
            <w:shd w:val="clear" w:color="auto" w:fill="auto"/>
          </w:tcPr>
          <w:p w14:paraId="012C109B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statisztikai számjel: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285A9B5" w14:textId="01981B47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3357261F" w14:textId="77777777" w:rsidTr="001A7110">
        <w:tc>
          <w:tcPr>
            <w:tcW w:w="2376" w:type="dxa"/>
            <w:shd w:val="clear" w:color="auto" w:fill="auto"/>
          </w:tcPr>
          <w:p w14:paraId="3234257F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számlavezető: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58F3E56" w14:textId="435B1915" w:rsidR="009A3AB6" w:rsidRPr="006D71C7" w:rsidRDefault="009A3AB6" w:rsidP="00C931C4">
            <w:pPr>
              <w:spacing w:line="276" w:lineRule="auto"/>
              <w:jc w:val="both"/>
            </w:pPr>
          </w:p>
        </w:tc>
      </w:tr>
      <w:tr w:rsidR="009A3AB6" w:rsidRPr="006D71C7" w14:paraId="0EE1DCA5" w14:textId="77777777" w:rsidTr="001A7110">
        <w:tc>
          <w:tcPr>
            <w:tcW w:w="2376" w:type="dxa"/>
            <w:shd w:val="clear" w:color="auto" w:fill="auto"/>
          </w:tcPr>
          <w:p w14:paraId="315E5049" w14:textId="77777777" w:rsidR="009A3AB6" w:rsidRPr="006D71C7" w:rsidRDefault="009A3AB6" w:rsidP="00C931C4">
            <w:pPr>
              <w:spacing w:line="276" w:lineRule="auto"/>
              <w:jc w:val="both"/>
            </w:pPr>
            <w:r w:rsidRPr="006D71C7">
              <w:t>számlaszám: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A3ADAA0" w14:textId="18DE0D81" w:rsidR="009A3AB6" w:rsidRPr="006D71C7" w:rsidRDefault="009A3AB6" w:rsidP="00C931C4">
            <w:pPr>
              <w:spacing w:line="276" w:lineRule="auto"/>
            </w:pPr>
          </w:p>
        </w:tc>
      </w:tr>
    </w:tbl>
    <w:p w14:paraId="1532D89D" w14:textId="09C5147F" w:rsidR="004678F9" w:rsidRPr="006D71C7" w:rsidRDefault="004678F9" w:rsidP="00C931C4">
      <w:pPr>
        <w:spacing w:line="276" w:lineRule="auto"/>
        <w:jc w:val="both"/>
        <w:rPr>
          <w:strike/>
        </w:rPr>
      </w:pPr>
      <w:r w:rsidRPr="006D71C7">
        <w:t>(</w:t>
      </w:r>
      <w:r w:rsidR="00531DFD" w:rsidRPr="006D71C7">
        <w:t xml:space="preserve">a </w:t>
      </w:r>
      <w:r w:rsidRPr="006D71C7">
        <w:t>továbbiakban: „</w:t>
      </w:r>
      <w:r w:rsidRPr="006D71C7">
        <w:rPr>
          <w:b/>
        </w:rPr>
        <w:t>Kedvezményezett</w:t>
      </w:r>
      <w:r w:rsidRPr="006D71C7">
        <w:t>”)</w:t>
      </w:r>
      <w:r w:rsidR="007B4BE0" w:rsidRPr="006D71C7">
        <w:t xml:space="preserve"> </w:t>
      </w:r>
      <w:r w:rsidR="007B4BE0" w:rsidRPr="006D71C7">
        <w:rPr>
          <w:bCs/>
        </w:rPr>
        <w:t>között.</w:t>
      </w:r>
    </w:p>
    <w:p w14:paraId="5AACAB8B" w14:textId="77777777" w:rsidR="00E36F82" w:rsidRPr="006D71C7" w:rsidRDefault="00E36F82" w:rsidP="00C931C4">
      <w:pPr>
        <w:pStyle w:val="Megszlts"/>
        <w:spacing w:line="276" w:lineRule="auto"/>
        <w:jc w:val="both"/>
        <w:rPr>
          <w:szCs w:val="24"/>
        </w:rPr>
      </w:pPr>
    </w:p>
    <w:p w14:paraId="2379ACA1" w14:textId="77777777" w:rsidR="0073402A" w:rsidRPr="006D71C7" w:rsidRDefault="0073402A" w:rsidP="00C931C4">
      <w:pPr>
        <w:spacing w:line="276" w:lineRule="auto"/>
        <w:jc w:val="both"/>
      </w:pPr>
    </w:p>
    <w:p w14:paraId="0DE051B1" w14:textId="77777777" w:rsidR="0073402A" w:rsidRPr="006D71C7" w:rsidRDefault="0073402A" w:rsidP="00C931C4">
      <w:pPr>
        <w:spacing w:line="276" w:lineRule="auto"/>
        <w:jc w:val="center"/>
        <w:rPr>
          <w:b/>
        </w:rPr>
      </w:pPr>
      <w:r w:rsidRPr="006D71C7">
        <w:rPr>
          <w:b/>
        </w:rPr>
        <w:t>Előzmények</w:t>
      </w:r>
    </w:p>
    <w:p w14:paraId="71AAA56D" w14:textId="77777777" w:rsidR="0073402A" w:rsidRPr="006D71C7" w:rsidRDefault="0073402A" w:rsidP="00C931C4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601ED9D8" w14:textId="4BE2B1F2" w:rsidR="00C5734E" w:rsidRPr="006D71C7" w:rsidRDefault="0073402A" w:rsidP="00C931C4">
      <w:pPr>
        <w:spacing w:line="276" w:lineRule="auto"/>
        <w:jc w:val="both"/>
        <w:rPr>
          <w:bCs/>
        </w:rPr>
      </w:pPr>
      <w:proofErr w:type="gramStart"/>
      <w:r w:rsidRPr="006D71C7">
        <w:t xml:space="preserve">A Támogató a fejezeti kezelésű előirányzatok felhasználásának rendjéről szóló BM rendelet </w:t>
      </w:r>
      <w:r w:rsidR="00304C9B" w:rsidRPr="006D71C7">
        <w:t>(a továbbiakban: „</w:t>
      </w:r>
      <w:r w:rsidR="00304C9B" w:rsidRPr="006D71C7">
        <w:rPr>
          <w:b/>
        </w:rPr>
        <w:t>BM rendelet</w:t>
      </w:r>
      <w:r w:rsidR="00304C9B" w:rsidRPr="006D71C7">
        <w:t xml:space="preserve">”) </w:t>
      </w:r>
      <w:r w:rsidRPr="006D71C7">
        <w:t>1. m</w:t>
      </w:r>
      <w:r w:rsidR="009A3AB6" w:rsidRPr="006D71C7">
        <w:t>ellékletében foglalt táblázat</w:t>
      </w:r>
      <w:r w:rsidR="00743602" w:rsidRPr="006D71C7">
        <w:t>ban</w:t>
      </w:r>
      <w:r w:rsidR="009A3AB6" w:rsidRPr="006D71C7">
        <w:t xml:space="preserve"> </w:t>
      </w:r>
      <w:r w:rsidRPr="006D71C7">
        <w:t xml:space="preserve">meghatározottak alapján </w:t>
      </w:r>
      <w:r w:rsidRPr="006D71C7">
        <w:rPr>
          <w:bCs/>
        </w:rPr>
        <w:t xml:space="preserve">támogatja </w:t>
      </w:r>
      <w:r w:rsidR="000D1E6A" w:rsidRPr="006D71C7">
        <w:rPr>
          <w:bCs/>
        </w:rPr>
        <w:t xml:space="preserve">az </w:t>
      </w:r>
      <w:r w:rsidR="007B4BE0" w:rsidRPr="006D71C7">
        <w:t>„</w:t>
      </w:r>
      <w:r w:rsidR="007B4BE0" w:rsidRPr="006D71C7">
        <w:rPr>
          <w:i/>
        </w:rPr>
        <w:t xml:space="preserve">üzemeltetési költségcsökkentést eredményező energetikai fejlesztések </w:t>
      </w:r>
      <w:r w:rsidR="00743602" w:rsidRPr="006D71C7">
        <w:rPr>
          <w:i/>
        </w:rPr>
        <w:t xml:space="preserve">visszatérítendő </w:t>
      </w:r>
      <w:r w:rsidR="007B4BE0" w:rsidRPr="006D71C7">
        <w:rPr>
          <w:i/>
        </w:rPr>
        <w:t>pénzügyi támogatása</w:t>
      </w:r>
      <w:r w:rsidR="007B4BE0" w:rsidRPr="006D71C7">
        <w:t xml:space="preserve">” tárgyában </w:t>
      </w:r>
      <w:r w:rsidR="008D749F" w:rsidRPr="006D71C7">
        <w:t>2020.</w:t>
      </w:r>
      <w:r w:rsidR="00743602" w:rsidRPr="006D71C7">
        <w:t xml:space="preserve"> </w:t>
      </w:r>
      <w:r w:rsidR="008D749F" w:rsidRPr="006D71C7">
        <w:t xml:space="preserve">február  </w:t>
      </w:r>
      <w:r w:rsidR="007B4BE0" w:rsidRPr="006D71C7">
        <w:t>-</w:t>
      </w:r>
      <w:r w:rsidR="0014179C" w:rsidRPr="006D71C7">
        <w:t xml:space="preserve"> </w:t>
      </w:r>
      <w:r w:rsidR="007B4BE0" w:rsidRPr="006D71C7">
        <w:t xml:space="preserve">n meghirdetett, </w:t>
      </w:r>
      <w:r w:rsidR="00B87783" w:rsidRPr="006D71C7">
        <w:t>BM/ 3843 </w:t>
      </w:r>
      <w:r w:rsidR="007B4BE0" w:rsidRPr="006D71C7">
        <w:t>/</w:t>
      </w:r>
      <w:r w:rsidR="008D749F" w:rsidRPr="006D71C7">
        <w:t>2020</w:t>
      </w:r>
      <w:r w:rsidR="007B4BE0" w:rsidRPr="006D71C7">
        <w:t>. számú pályázat</w:t>
      </w:r>
      <w:r w:rsidR="004F1430" w:rsidRPr="006D71C7">
        <w:t>i felhívás</w:t>
      </w:r>
      <w:r w:rsidR="00C94645" w:rsidRPr="006D71C7">
        <w:t xml:space="preserve"> </w:t>
      </w:r>
      <w:r w:rsidR="007B4BE0" w:rsidRPr="006D71C7">
        <w:t xml:space="preserve"> (a továbbiakban: „</w:t>
      </w:r>
      <w:r w:rsidR="007B4BE0" w:rsidRPr="006D71C7">
        <w:rPr>
          <w:b/>
        </w:rPr>
        <w:t>Pályázat</w:t>
      </w:r>
      <w:r w:rsidR="004F1430" w:rsidRPr="006D71C7">
        <w:rPr>
          <w:b/>
        </w:rPr>
        <w:t>i</w:t>
      </w:r>
      <w:r w:rsidR="006B22C6" w:rsidRPr="006D71C7">
        <w:rPr>
          <w:b/>
        </w:rPr>
        <w:t xml:space="preserve"> felhívás</w:t>
      </w:r>
      <w:r w:rsidR="007B4BE0" w:rsidRPr="006D71C7">
        <w:t>”)</w:t>
      </w:r>
      <w:r w:rsidR="007B4BE0" w:rsidRPr="006D71C7" w:rsidDel="007B4BE0">
        <w:rPr>
          <w:bCs/>
        </w:rPr>
        <w:t xml:space="preserve"> </w:t>
      </w:r>
      <w:r w:rsidR="00C94645" w:rsidRPr="006D71C7">
        <w:rPr>
          <w:bCs/>
        </w:rPr>
        <w:t xml:space="preserve">alapján </w:t>
      </w:r>
      <w:r w:rsidR="00F62417" w:rsidRPr="006D71C7">
        <w:rPr>
          <w:bCs/>
        </w:rPr>
        <w:t xml:space="preserve">elnyert </w:t>
      </w:r>
      <w:r w:rsidR="00F62417" w:rsidRPr="006D71C7">
        <w:t xml:space="preserve">[pályázat tárgya, megnevezése] </w:t>
      </w:r>
      <w:r w:rsidR="00F62417" w:rsidRPr="006D71C7">
        <w:rPr>
          <w:i/>
        </w:rPr>
        <w:t xml:space="preserve">megnevezésű beruházást </w:t>
      </w:r>
      <w:r w:rsidRPr="006D71C7">
        <w:rPr>
          <w:bCs/>
        </w:rPr>
        <w:t xml:space="preserve">(a továbbiakban: </w:t>
      </w:r>
      <w:r w:rsidRPr="006D71C7">
        <w:rPr>
          <w:bCs/>
        </w:rPr>
        <w:lastRenderedPageBreak/>
        <w:t>„</w:t>
      </w:r>
      <w:r w:rsidRPr="006D71C7">
        <w:rPr>
          <w:b/>
          <w:bCs/>
        </w:rPr>
        <w:t xml:space="preserve">Támogatott </w:t>
      </w:r>
      <w:r w:rsidR="00743602" w:rsidRPr="006D71C7">
        <w:rPr>
          <w:b/>
          <w:bCs/>
        </w:rPr>
        <w:t>t</w:t>
      </w:r>
      <w:r w:rsidRPr="006D71C7">
        <w:rPr>
          <w:b/>
          <w:bCs/>
        </w:rPr>
        <w:t>evékenység</w:t>
      </w:r>
      <w:r w:rsidRPr="006D71C7">
        <w:rPr>
          <w:bCs/>
        </w:rPr>
        <w:t>”</w:t>
      </w:r>
      <w:r w:rsidR="00AF0DA3" w:rsidRPr="006D71C7">
        <w:rPr>
          <w:bCs/>
        </w:rPr>
        <w:t xml:space="preserve"> vagy „</w:t>
      </w:r>
      <w:r w:rsidR="00AF0DA3" w:rsidRPr="006D71C7">
        <w:rPr>
          <w:b/>
          <w:bCs/>
        </w:rPr>
        <w:t>Beruházás</w:t>
      </w:r>
      <w:r w:rsidR="00AF0DA3" w:rsidRPr="006D71C7">
        <w:rPr>
          <w:bCs/>
        </w:rPr>
        <w:t>”</w:t>
      </w:r>
      <w:r w:rsidRPr="006D71C7">
        <w:rPr>
          <w:bCs/>
        </w:rPr>
        <w:t>)</w:t>
      </w:r>
      <w:r w:rsidR="00F62417" w:rsidRPr="006D71C7">
        <w:rPr>
          <w:bCs/>
        </w:rPr>
        <w:t xml:space="preserve"> a</w:t>
      </w:r>
      <w:r w:rsidR="00743602" w:rsidRPr="006D71C7">
        <w:rPr>
          <w:bCs/>
        </w:rPr>
        <w:t xml:space="preserve"> jelen Támogatói okirat</w:t>
      </w:r>
      <w:r w:rsidR="00F62417" w:rsidRPr="006D71C7">
        <w:rPr>
          <w:bCs/>
        </w:rPr>
        <w:t xml:space="preserve"> </w:t>
      </w:r>
      <w:r w:rsidR="00F62417" w:rsidRPr="006D71C7">
        <w:rPr>
          <w:b/>
          <w:bCs/>
        </w:rPr>
        <w:t>1. számú melléklet</w:t>
      </w:r>
      <w:r w:rsidR="00743602" w:rsidRPr="006D71C7">
        <w:rPr>
          <w:b/>
          <w:bCs/>
        </w:rPr>
        <w:t>e</w:t>
      </w:r>
      <w:r w:rsidR="00F62417" w:rsidRPr="006D71C7">
        <w:rPr>
          <w:b/>
          <w:bCs/>
        </w:rPr>
        <w:t>ként</w:t>
      </w:r>
      <w:proofErr w:type="gramEnd"/>
      <w:r w:rsidR="00F62417" w:rsidRPr="006D71C7">
        <w:rPr>
          <w:bCs/>
        </w:rPr>
        <w:t xml:space="preserve"> </w:t>
      </w:r>
      <w:proofErr w:type="gramStart"/>
      <w:r w:rsidR="00F62417" w:rsidRPr="006D71C7">
        <w:rPr>
          <w:bCs/>
        </w:rPr>
        <w:t>csatolt</w:t>
      </w:r>
      <w:proofErr w:type="gramEnd"/>
      <w:r w:rsidR="00A17D4E" w:rsidRPr="006D71C7">
        <w:rPr>
          <w:bCs/>
        </w:rPr>
        <w:t>,</w:t>
      </w:r>
      <w:r w:rsidR="00F62417" w:rsidRPr="006D71C7">
        <w:rPr>
          <w:bCs/>
        </w:rPr>
        <w:t xml:space="preserve"> </w:t>
      </w:r>
      <w:r w:rsidR="00C72CCB" w:rsidRPr="006D71C7">
        <w:rPr>
          <w:bCs/>
        </w:rPr>
        <w:t xml:space="preserve">Kedvezményezett által benyújtott </w:t>
      </w:r>
      <w:r w:rsidR="006B22C6" w:rsidRPr="006D71C7">
        <w:rPr>
          <w:bCs/>
        </w:rPr>
        <w:t>p</w:t>
      </w:r>
      <w:r w:rsidR="00F62417" w:rsidRPr="006D71C7">
        <w:rPr>
          <w:bCs/>
        </w:rPr>
        <w:t xml:space="preserve">ályázathoz </w:t>
      </w:r>
      <w:r w:rsidR="00C72CCB" w:rsidRPr="006D71C7">
        <w:rPr>
          <w:bCs/>
        </w:rPr>
        <w:t>(a továbbiakban: „</w:t>
      </w:r>
      <w:r w:rsidR="00C72CCB" w:rsidRPr="006D71C7">
        <w:rPr>
          <w:b/>
          <w:bCs/>
        </w:rPr>
        <w:t>Pályázat</w:t>
      </w:r>
      <w:r w:rsidR="00C72CCB" w:rsidRPr="006D71C7">
        <w:rPr>
          <w:bCs/>
        </w:rPr>
        <w:t xml:space="preserve">”) </w:t>
      </w:r>
      <w:r w:rsidR="00023B03" w:rsidRPr="006D71C7">
        <w:rPr>
          <w:bCs/>
        </w:rPr>
        <w:t xml:space="preserve">csatolt </w:t>
      </w:r>
      <w:r w:rsidR="00F62417" w:rsidRPr="006D71C7">
        <w:rPr>
          <w:bCs/>
        </w:rPr>
        <w:t xml:space="preserve">Adatlap (1. és 2. rész) </w:t>
      </w:r>
      <w:r w:rsidR="00F62417" w:rsidRPr="006D71C7">
        <w:t>(a továbbiakban: „</w:t>
      </w:r>
      <w:r w:rsidR="00F62417" w:rsidRPr="006D71C7">
        <w:rPr>
          <w:b/>
        </w:rPr>
        <w:t>Adatlap</w:t>
      </w:r>
      <w:r w:rsidR="00F62417" w:rsidRPr="006D71C7">
        <w:t xml:space="preserve">”) </w:t>
      </w:r>
      <w:r w:rsidR="00F62417" w:rsidRPr="006D71C7">
        <w:rPr>
          <w:bCs/>
        </w:rPr>
        <w:t>szerint</w:t>
      </w:r>
      <w:r w:rsidR="00C5734E" w:rsidRPr="006D71C7">
        <w:rPr>
          <w:bCs/>
        </w:rPr>
        <w:t>.</w:t>
      </w:r>
      <w:r w:rsidRPr="006D71C7">
        <w:rPr>
          <w:bCs/>
        </w:rPr>
        <w:t xml:space="preserve"> </w:t>
      </w:r>
    </w:p>
    <w:p w14:paraId="7EBF26DC" w14:textId="77777777" w:rsidR="00F62417" w:rsidRPr="006D71C7" w:rsidRDefault="00F62417" w:rsidP="00C931C4">
      <w:pPr>
        <w:spacing w:line="276" w:lineRule="auto"/>
        <w:rPr>
          <w:b/>
        </w:rPr>
      </w:pPr>
    </w:p>
    <w:p w14:paraId="5DB943BE" w14:textId="7EFC27CA" w:rsidR="00223600" w:rsidRPr="006D71C7" w:rsidRDefault="00223600" w:rsidP="00C931C4">
      <w:pPr>
        <w:spacing w:line="276" w:lineRule="auto"/>
        <w:rPr>
          <w:b/>
        </w:rPr>
      </w:pPr>
    </w:p>
    <w:p w14:paraId="14968355" w14:textId="0B92D9CC" w:rsidR="004678F9" w:rsidRPr="006D71C7" w:rsidRDefault="00873E66" w:rsidP="00C931C4">
      <w:pPr>
        <w:spacing w:line="276" w:lineRule="auto"/>
        <w:jc w:val="center"/>
        <w:rPr>
          <w:b/>
        </w:rPr>
      </w:pPr>
      <w:r w:rsidRPr="006D71C7">
        <w:rPr>
          <w:b/>
        </w:rPr>
        <w:t xml:space="preserve">1. A </w:t>
      </w:r>
      <w:r w:rsidR="00743602" w:rsidRPr="006D71C7">
        <w:rPr>
          <w:b/>
        </w:rPr>
        <w:t>T</w:t>
      </w:r>
      <w:r w:rsidR="0073402A" w:rsidRPr="006D71C7">
        <w:rPr>
          <w:b/>
        </w:rPr>
        <w:t>ámogatói okirat</w:t>
      </w:r>
      <w:r w:rsidRPr="006D71C7">
        <w:rPr>
          <w:b/>
        </w:rPr>
        <w:t xml:space="preserve"> tárgya</w:t>
      </w:r>
    </w:p>
    <w:p w14:paraId="28D6DE75" w14:textId="73516E43" w:rsidR="00DB523A" w:rsidRPr="006D71C7" w:rsidRDefault="00DB523A" w:rsidP="00C931C4">
      <w:pPr>
        <w:pStyle w:val="Listaszerbekezds"/>
        <w:numPr>
          <w:ilvl w:val="1"/>
          <w:numId w:val="27"/>
        </w:numPr>
        <w:spacing w:before="240" w:line="276" w:lineRule="auto"/>
        <w:ind w:left="426" w:hanging="425"/>
        <w:jc w:val="both"/>
      </w:pPr>
      <w:r w:rsidRPr="006D71C7">
        <w:t xml:space="preserve">A Támogató </w:t>
      </w:r>
      <w:r w:rsidR="00F62417" w:rsidRPr="006D71C7">
        <w:t xml:space="preserve">a Pályázat </w:t>
      </w:r>
      <w:r w:rsidRPr="006D71C7">
        <w:t>eredményeként kötelezettséget vállal a Kedvezményezett által a</w:t>
      </w:r>
      <w:r w:rsidR="00F62417" w:rsidRPr="006D71C7">
        <w:t>z</w:t>
      </w:r>
      <w:r w:rsidRPr="006D71C7">
        <w:t xml:space="preserve"> Adatlap szerint megpályázott és elnyert</w:t>
      </w:r>
      <w:r w:rsidR="00F62417" w:rsidRPr="006D71C7">
        <w:t xml:space="preserve"> Támogatott </w:t>
      </w:r>
      <w:r w:rsidR="00743602" w:rsidRPr="006D71C7">
        <w:t>t</w:t>
      </w:r>
      <w:r w:rsidR="00F62417" w:rsidRPr="006D71C7">
        <w:t>evékenység</w:t>
      </w:r>
      <w:r w:rsidRPr="006D71C7">
        <w:t xml:space="preserve"> jelen </w:t>
      </w:r>
      <w:r w:rsidR="00743602" w:rsidRPr="006D71C7">
        <w:t>T</w:t>
      </w:r>
      <w:r w:rsidR="00715CC8" w:rsidRPr="006D71C7">
        <w:t xml:space="preserve">ámogatói </w:t>
      </w:r>
      <w:r w:rsidR="00280691" w:rsidRPr="006D71C7">
        <w:t>o</w:t>
      </w:r>
      <w:r w:rsidR="00715CC8" w:rsidRPr="006D71C7">
        <w:t>kirat</w:t>
      </w:r>
      <w:r w:rsidR="00D22AED" w:rsidRPr="006D71C7">
        <w:t xml:space="preserve"> </w:t>
      </w:r>
      <w:r w:rsidR="00743602" w:rsidRPr="006D71C7">
        <w:t>1.</w:t>
      </w:r>
      <w:r w:rsidR="00715CC8" w:rsidRPr="006D71C7">
        <w:t>2.</w:t>
      </w:r>
      <w:r w:rsidRPr="006D71C7">
        <w:t xml:space="preserve"> </w:t>
      </w:r>
      <w:r w:rsidR="00743602" w:rsidRPr="006D71C7">
        <w:t xml:space="preserve">pontjában </w:t>
      </w:r>
      <w:r w:rsidRPr="006D71C7">
        <w:t xml:space="preserve">rögzített összegű – kamatmentes, visszatérítendő </w:t>
      </w:r>
      <w:r w:rsidR="00743602" w:rsidRPr="006D71C7">
        <w:t xml:space="preserve">költségvetési </w:t>
      </w:r>
      <w:r w:rsidRPr="006D71C7">
        <w:t>támogatásának (a továbbiakban: „</w:t>
      </w:r>
      <w:r w:rsidRPr="006D71C7">
        <w:rPr>
          <w:b/>
        </w:rPr>
        <w:t>Támogatás</w:t>
      </w:r>
      <w:r w:rsidRPr="006D71C7">
        <w:t xml:space="preserve">”) biztosítására. </w:t>
      </w:r>
      <w:r w:rsidR="00D22AED" w:rsidRPr="006D71C7">
        <w:t xml:space="preserve"> </w:t>
      </w:r>
      <w:r w:rsidRPr="006D71C7">
        <w:t xml:space="preserve">A pénzügyi feltételek biztosítása a </w:t>
      </w:r>
      <w:r w:rsidR="00743602" w:rsidRPr="006D71C7">
        <w:t>T</w:t>
      </w:r>
      <w:r w:rsidR="00715CC8" w:rsidRPr="006D71C7">
        <w:t xml:space="preserve">ámogatói </w:t>
      </w:r>
      <w:r w:rsidR="00280691" w:rsidRPr="006D71C7">
        <w:t>o</w:t>
      </w:r>
      <w:r w:rsidR="00715CC8" w:rsidRPr="006D71C7">
        <w:t>kirat</w:t>
      </w:r>
      <w:r w:rsidRPr="006D71C7">
        <w:t xml:space="preserve"> </w:t>
      </w:r>
      <w:r w:rsidR="00715CC8" w:rsidRPr="006D71C7">
        <w:t>2</w:t>
      </w:r>
      <w:r w:rsidRPr="006D71C7">
        <w:t>. fejezete szerint történik.</w:t>
      </w:r>
      <w:r w:rsidR="00D22AED" w:rsidRPr="006D71C7">
        <w:t xml:space="preserve"> </w:t>
      </w:r>
      <w:r w:rsidRPr="006D71C7">
        <w:t>A</w:t>
      </w:r>
      <w:r w:rsidR="00404639" w:rsidRPr="006D71C7">
        <w:t xml:space="preserve"> költségtervet</w:t>
      </w:r>
      <w:r w:rsidRPr="006D71C7">
        <w:t xml:space="preserve"> a</w:t>
      </w:r>
      <w:r w:rsidR="00F62417" w:rsidRPr="006D71C7">
        <w:t xml:space="preserve">z </w:t>
      </w:r>
      <w:r w:rsidR="00261939" w:rsidRPr="006D71C7">
        <w:t xml:space="preserve">1. számú mellékletként csatolt </w:t>
      </w:r>
      <w:r w:rsidR="00F62417" w:rsidRPr="006D71C7">
        <w:t>Adatlap tartalmazza.</w:t>
      </w:r>
    </w:p>
    <w:p w14:paraId="101B9E63" w14:textId="37EB9483" w:rsidR="003D1143" w:rsidRPr="006D71C7" w:rsidRDefault="00715CC8" w:rsidP="00C931C4">
      <w:pPr>
        <w:pStyle w:val="Listaszerbekezds"/>
        <w:numPr>
          <w:ilvl w:val="1"/>
          <w:numId w:val="27"/>
        </w:numPr>
        <w:spacing w:before="240" w:line="276" w:lineRule="auto"/>
        <w:ind w:left="426" w:hanging="425"/>
        <w:jc w:val="both"/>
      </w:pPr>
      <w:r w:rsidRPr="006D71C7">
        <w:t xml:space="preserve">A Támogató a </w:t>
      </w:r>
      <w:r w:rsidR="00395B97" w:rsidRPr="006D71C7">
        <w:t>K</w:t>
      </w:r>
      <w:r w:rsidR="003D1143" w:rsidRPr="006D71C7">
        <w:t xml:space="preserve">edvezményezett </w:t>
      </w:r>
      <w:r w:rsidR="00F62417" w:rsidRPr="006D71C7">
        <w:t>nyertes Pályázat</w:t>
      </w:r>
      <w:r w:rsidR="003D1143" w:rsidRPr="006D71C7">
        <w:t>á</w:t>
      </w:r>
      <w:r w:rsidR="00F62417" w:rsidRPr="006D71C7">
        <w:t>ra</w:t>
      </w:r>
      <w:r w:rsidRPr="006D71C7">
        <w:t xml:space="preserve"> a BM rendelet 1. mellékletben foglalt táblázat</w:t>
      </w:r>
      <w:r w:rsidR="00743602" w:rsidRPr="006D71C7">
        <w:t>ra</w:t>
      </w:r>
      <w:r w:rsidRPr="006D71C7">
        <w:t xml:space="preserve"> tekintettel </w:t>
      </w:r>
      <w:r w:rsidR="00D22AED" w:rsidRPr="006D71C7">
        <w:t>[</w:t>
      </w:r>
      <w:proofErr w:type="gramStart"/>
      <w:r w:rsidR="00354B68" w:rsidRPr="006D71C7">
        <w:t>……….</w:t>
      </w:r>
      <w:proofErr w:type="gramEnd"/>
      <w:r w:rsidR="00D22AED" w:rsidRPr="006D71C7">
        <w:t>]</w:t>
      </w:r>
      <w:r w:rsidRPr="006D71C7">
        <w:t xml:space="preserve"> </w:t>
      </w:r>
      <w:r w:rsidRPr="006D71C7">
        <w:rPr>
          <w:b/>
          <w:bCs/>
        </w:rPr>
        <w:t>Ft</w:t>
      </w:r>
      <w:r w:rsidRPr="006D71C7">
        <w:rPr>
          <w:bCs/>
        </w:rPr>
        <w:t>,</w:t>
      </w:r>
      <w:r w:rsidRPr="006D71C7">
        <w:t xml:space="preserve"> </w:t>
      </w:r>
      <w:proofErr w:type="gramStart"/>
      <w:r w:rsidRPr="006D71C7">
        <w:t xml:space="preserve">azaz </w:t>
      </w:r>
      <w:r w:rsidR="00D22AED" w:rsidRPr="006D71C7">
        <w:t>…</w:t>
      </w:r>
      <w:proofErr w:type="gramEnd"/>
      <w:r w:rsidR="00D22AED" w:rsidRPr="006D71C7">
        <w:t xml:space="preserve">… </w:t>
      </w:r>
      <w:r w:rsidRPr="006D71C7">
        <w:t>forint összegű Támogatás</w:t>
      </w:r>
      <w:r w:rsidR="00AF0DA3" w:rsidRPr="006D71C7">
        <w:t>t</w:t>
      </w:r>
      <w:r w:rsidRPr="006D71C7">
        <w:t xml:space="preserve"> nyújt </w:t>
      </w:r>
      <w:r w:rsidRPr="006D71C7">
        <w:rPr>
          <w:snapToGrid w:val="0"/>
        </w:rPr>
        <w:t>a Kedvezményezett</w:t>
      </w:r>
      <w:r w:rsidRPr="006D71C7">
        <w:t xml:space="preserve"> részére. </w:t>
      </w:r>
    </w:p>
    <w:p w14:paraId="04FA4452" w14:textId="2A2F4A9B" w:rsidR="003D1143" w:rsidRPr="006D71C7" w:rsidRDefault="003D1143" w:rsidP="00C931C4">
      <w:pPr>
        <w:pStyle w:val="Listaszerbekezds"/>
        <w:numPr>
          <w:ilvl w:val="1"/>
          <w:numId w:val="27"/>
        </w:numPr>
        <w:spacing w:before="240" w:line="276" w:lineRule="auto"/>
        <w:ind w:left="426" w:hanging="425"/>
        <w:jc w:val="both"/>
      </w:pPr>
      <w:r w:rsidRPr="006D71C7">
        <w:t xml:space="preserve">Jelen támogatási jogviszony az </w:t>
      </w:r>
      <w:r w:rsidR="00AF0DA3" w:rsidRPr="006D71C7">
        <w:t xml:space="preserve">államháztartásról szóló </w:t>
      </w:r>
      <w:r w:rsidR="001207EF" w:rsidRPr="006D71C7">
        <w:t>2011. évi CXCV. törvény (a továbbiakban: „</w:t>
      </w:r>
      <w:r w:rsidR="001207EF" w:rsidRPr="006D71C7">
        <w:rPr>
          <w:b/>
        </w:rPr>
        <w:t>Áht.</w:t>
      </w:r>
      <w:r w:rsidR="001207EF" w:rsidRPr="006D71C7">
        <w:t>”)</w:t>
      </w:r>
      <w:r w:rsidRPr="006D71C7">
        <w:t xml:space="preserve"> 48/A. § (2) bekezdése alapján közléssel jön létre és hatálya az abból eredő kötelezettségek maradéktalan teljesítéséig áll fenn.</w:t>
      </w:r>
    </w:p>
    <w:p w14:paraId="35205EC8" w14:textId="77777777" w:rsidR="00446F38" w:rsidRPr="006D71C7" w:rsidRDefault="00446F38" w:rsidP="00C931C4">
      <w:pPr>
        <w:pStyle w:val="Listafolytatsa"/>
        <w:spacing w:after="0" w:line="276" w:lineRule="auto"/>
        <w:ind w:left="0"/>
        <w:jc w:val="both"/>
      </w:pPr>
    </w:p>
    <w:p w14:paraId="0E57439A" w14:textId="77777777" w:rsidR="004678F9" w:rsidRPr="006D71C7" w:rsidRDefault="00436207" w:rsidP="00C931C4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</w:rPr>
      </w:pPr>
      <w:r w:rsidRPr="006D71C7">
        <w:rPr>
          <w:b/>
        </w:rPr>
        <w:t>2</w:t>
      </w:r>
      <w:r w:rsidR="00D14350" w:rsidRPr="006D71C7">
        <w:rPr>
          <w:b/>
        </w:rPr>
        <w:t xml:space="preserve">. </w:t>
      </w:r>
      <w:r w:rsidR="004678F9" w:rsidRPr="006D71C7">
        <w:rPr>
          <w:b/>
        </w:rPr>
        <w:t xml:space="preserve">A </w:t>
      </w:r>
      <w:r w:rsidRPr="006D71C7">
        <w:rPr>
          <w:b/>
        </w:rPr>
        <w:t>Támogatás folyósítása</w:t>
      </w:r>
      <w:r w:rsidR="00D14350" w:rsidRPr="006D71C7">
        <w:rPr>
          <w:b/>
        </w:rPr>
        <w:t xml:space="preserve"> és </w:t>
      </w:r>
      <w:r w:rsidR="00DF3BD5" w:rsidRPr="006D71C7">
        <w:rPr>
          <w:b/>
        </w:rPr>
        <w:t>felhasználása</w:t>
      </w:r>
    </w:p>
    <w:p w14:paraId="26F69150" w14:textId="5DB43E8C" w:rsidR="00096787" w:rsidRPr="006D71C7" w:rsidRDefault="00AF0DA3" w:rsidP="00AF0DA3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t xml:space="preserve">A Támogató az elnyert </w:t>
      </w:r>
      <w:r w:rsidR="00C555B2" w:rsidRPr="006D71C7">
        <w:rPr>
          <w:bCs/>
        </w:rPr>
        <w:t>T</w:t>
      </w:r>
      <w:r w:rsidRPr="006D71C7">
        <w:rPr>
          <w:bCs/>
        </w:rPr>
        <w:t xml:space="preserve">ámogatást egy összegben az </w:t>
      </w:r>
      <w:r w:rsidR="00152348" w:rsidRPr="006D71C7">
        <w:rPr>
          <w:bCs/>
        </w:rPr>
        <w:t xml:space="preserve">államháztartásról szóló 368/2011. (XII. 31.) Korm. rendelet (a továbbiakban: </w:t>
      </w:r>
      <w:r w:rsidR="00D07606" w:rsidRPr="006D71C7">
        <w:rPr>
          <w:bCs/>
        </w:rPr>
        <w:t>„</w:t>
      </w:r>
      <w:proofErr w:type="spellStart"/>
      <w:r w:rsidRPr="006D71C7">
        <w:rPr>
          <w:b/>
          <w:bCs/>
        </w:rPr>
        <w:t>Ávr</w:t>
      </w:r>
      <w:proofErr w:type="spellEnd"/>
      <w:r w:rsidRPr="006D71C7">
        <w:rPr>
          <w:b/>
          <w:bCs/>
        </w:rPr>
        <w:t>.</w:t>
      </w:r>
      <w:r w:rsidR="00D07606" w:rsidRPr="006D71C7">
        <w:rPr>
          <w:bCs/>
        </w:rPr>
        <w:t>”</w:t>
      </w:r>
      <w:r w:rsidR="00152348" w:rsidRPr="006D71C7">
        <w:rPr>
          <w:bCs/>
        </w:rPr>
        <w:t>)</w:t>
      </w:r>
      <w:r w:rsidRPr="006D71C7">
        <w:rPr>
          <w:bCs/>
        </w:rPr>
        <w:t xml:space="preserve"> 34. § (2) bekezdés b) pontja alapján átutalással bocsátja rendelkezésre támogatási előlegként a Kedvezményezett pénzügyi intézménynél nyitott és jelen Támogatói okiratban rögzített pénzforgalmi számlájára. A T</w:t>
      </w:r>
      <w:r w:rsidR="005E0D28" w:rsidRPr="006D71C7">
        <w:rPr>
          <w:bCs/>
        </w:rPr>
        <w:t xml:space="preserve">ámogatás </w:t>
      </w:r>
      <w:r w:rsidRPr="006D71C7">
        <w:rPr>
          <w:bCs/>
        </w:rPr>
        <w:t>folyósításának határideje: a Támogatói ok</w:t>
      </w:r>
      <w:r w:rsidR="00D07606" w:rsidRPr="006D71C7">
        <w:rPr>
          <w:bCs/>
        </w:rPr>
        <w:t>irat hatályba lépését követő 15 (tizenöt</w:t>
      </w:r>
      <w:r w:rsidRPr="006D71C7">
        <w:rPr>
          <w:bCs/>
        </w:rPr>
        <w:t>) napon belül.</w:t>
      </w:r>
    </w:p>
    <w:p w14:paraId="6CA12B16" w14:textId="441CE570" w:rsidR="00096787" w:rsidRPr="006D71C7" w:rsidRDefault="00096787" w:rsidP="00C931C4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t xml:space="preserve"> </w:t>
      </w:r>
      <w:r w:rsidR="00FB65CC" w:rsidRPr="006D71C7">
        <w:rPr>
          <w:bCs/>
        </w:rPr>
        <w:t xml:space="preserve">A Kedvezményezett által megvalósítandó </w:t>
      </w:r>
      <w:r w:rsidR="003D1143" w:rsidRPr="006D71C7">
        <w:rPr>
          <w:bCs/>
        </w:rPr>
        <w:t xml:space="preserve">Támogatott tevékenység </w:t>
      </w:r>
      <w:r w:rsidR="00FB65CC" w:rsidRPr="006D71C7">
        <w:rPr>
          <w:bCs/>
        </w:rPr>
        <w:t xml:space="preserve">pénzügyi forrásainak megoszlása az alábbiak szerint tevődik össze: </w:t>
      </w:r>
    </w:p>
    <w:p w14:paraId="7D709522" w14:textId="66D06FE7" w:rsidR="002C3DAB" w:rsidRPr="006D71C7" w:rsidRDefault="00FB65CC" w:rsidP="00C931C4">
      <w:pPr>
        <w:pStyle w:val="Listaszerbekezds"/>
        <w:numPr>
          <w:ilvl w:val="1"/>
          <w:numId w:val="28"/>
        </w:numPr>
        <w:spacing w:before="240" w:after="240" w:line="276" w:lineRule="auto"/>
        <w:jc w:val="both"/>
        <w:rPr>
          <w:bCs/>
        </w:rPr>
      </w:pPr>
      <w:r w:rsidRPr="006D71C7">
        <w:rPr>
          <w:bCs/>
        </w:rPr>
        <w:t xml:space="preserve">A </w:t>
      </w:r>
      <w:r w:rsidR="00AF0DA3" w:rsidRPr="006D71C7">
        <w:rPr>
          <w:bCs/>
        </w:rPr>
        <w:t>B</w:t>
      </w:r>
      <w:r w:rsidRPr="006D71C7">
        <w:rPr>
          <w:bCs/>
        </w:rPr>
        <w:t>eruházás teljes költségigénye:</w:t>
      </w:r>
      <w:r w:rsidR="00096787" w:rsidRPr="006D71C7">
        <w:rPr>
          <w:bCs/>
        </w:rPr>
        <w:tab/>
      </w:r>
      <w:r w:rsidR="00096787" w:rsidRPr="006D71C7">
        <w:rPr>
          <w:bCs/>
        </w:rPr>
        <w:tab/>
      </w:r>
    </w:p>
    <w:p w14:paraId="495A0BBF" w14:textId="631644CB" w:rsidR="00096787" w:rsidRPr="006D71C7" w:rsidRDefault="00FB65CC" w:rsidP="00C931C4">
      <w:pPr>
        <w:spacing w:before="240" w:after="240" w:line="276" w:lineRule="auto"/>
        <w:jc w:val="right"/>
        <w:rPr>
          <w:bCs/>
        </w:rPr>
      </w:pPr>
      <w:r w:rsidRPr="006D71C7">
        <w:rPr>
          <w:bCs/>
        </w:rPr>
        <w:t xml:space="preserve">.…………..….,- Ft, </w:t>
      </w:r>
      <w:proofErr w:type="gramStart"/>
      <w:r w:rsidRPr="006D71C7">
        <w:rPr>
          <w:bCs/>
        </w:rPr>
        <w:t>azaz …</w:t>
      </w:r>
      <w:proofErr w:type="gramEnd"/>
      <w:r w:rsidRPr="006D71C7">
        <w:rPr>
          <w:bCs/>
        </w:rPr>
        <w:t xml:space="preserve"> forint</w:t>
      </w:r>
    </w:p>
    <w:p w14:paraId="6859FAEF" w14:textId="239AD627" w:rsidR="002C3DAB" w:rsidRPr="006D71C7" w:rsidRDefault="00FB65CC" w:rsidP="00C931C4">
      <w:pPr>
        <w:pStyle w:val="Listaszerbekezds"/>
        <w:numPr>
          <w:ilvl w:val="1"/>
          <w:numId w:val="28"/>
        </w:numPr>
        <w:spacing w:before="240" w:after="240" w:line="276" w:lineRule="auto"/>
        <w:jc w:val="both"/>
        <w:rPr>
          <w:bCs/>
        </w:rPr>
      </w:pPr>
      <w:r w:rsidRPr="006D71C7">
        <w:rPr>
          <w:bCs/>
        </w:rPr>
        <w:t xml:space="preserve">A </w:t>
      </w:r>
      <w:r w:rsidR="00395B97" w:rsidRPr="006D71C7">
        <w:rPr>
          <w:bCs/>
        </w:rPr>
        <w:t>P</w:t>
      </w:r>
      <w:r w:rsidRPr="006D71C7">
        <w:rPr>
          <w:bCs/>
        </w:rPr>
        <w:t xml:space="preserve">ályázat útján nyert Támogatás: </w:t>
      </w:r>
    </w:p>
    <w:p w14:paraId="6965D2B2" w14:textId="179AB3AF" w:rsidR="00096787" w:rsidRPr="006D71C7" w:rsidRDefault="00FB65CC" w:rsidP="00C931C4">
      <w:pPr>
        <w:spacing w:before="240" w:after="240" w:line="276" w:lineRule="auto"/>
        <w:jc w:val="right"/>
        <w:rPr>
          <w:bCs/>
        </w:rPr>
      </w:pPr>
      <w:r w:rsidRPr="006D71C7">
        <w:rPr>
          <w:bCs/>
        </w:rPr>
        <w:t xml:space="preserve">.…………..….,- Ft, </w:t>
      </w:r>
      <w:proofErr w:type="gramStart"/>
      <w:r w:rsidRPr="006D71C7">
        <w:rPr>
          <w:bCs/>
        </w:rPr>
        <w:t>azaz …</w:t>
      </w:r>
      <w:proofErr w:type="gramEnd"/>
      <w:r w:rsidRPr="006D71C7">
        <w:rPr>
          <w:bCs/>
        </w:rPr>
        <w:t xml:space="preserve"> forint</w:t>
      </w:r>
    </w:p>
    <w:p w14:paraId="38C121D8" w14:textId="77777777" w:rsidR="002C3DAB" w:rsidRPr="006D71C7" w:rsidRDefault="00FB65CC" w:rsidP="00C931C4">
      <w:pPr>
        <w:pStyle w:val="Listaszerbekezds"/>
        <w:numPr>
          <w:ilvl w:val="1"/>
          <w:numId w:val="28"/>
        </w:numPr>
        <w:spacing w:before="240" w:after="240" w:line="276" w:lineRule="auto"/>
        <w:jc w:val="both"/>
        <w:rPr>
          <w:bCs/>
        </w:rPr>
      </w:pPr>
      <w:r w:rsidRPr="006D71C7">
        <w:rPr>
          <w:bCs/>
        </w:rPr>
        <w:t>A Kedvezményezett által biztosítandó saját forrás:</w:t>
      </w:r>
    </w:p>
    <w:p w14:paraId="78CB5ADF" w14:textId="5CAE9C48" w:rsidR="00096787" w:rsidRPr="006D71C7" w:rsidRDefault="00FB65CC" w:rsidP="00C931C4">
      <w:pPr>
        <w:spacing w:before="240" w:after="240" w:line="276" w:lineRule="auto"/>
        <w:jc w:val="right"/>
        <w:rPr>
          <w:bCs/>
        </w:rPr>
      </w:pPr>
      <w:r w:rsidRPr="006D71C7">
        <w:rPr>
          <w:bCs/>
        </w:rPr>
        <w:t xml:space="preserve">.…………..….,- Ft, </w:t>
      </w:r>
      <w:proofErr w:type="gramStart"/>
      <w:r w:rsidRPr="006D71C7">
        <w:rPr>
          <w:bCs/>
        </w:rPr>
        <w:t>azaz …</w:t>
      </w:r>
      <w:proofErr w:type="gramEnd"/>
      <w:r w:rsidRPr="006D71C7">
        <w:rPr>
          <w:bCs/>
        </w:rPr>
        <w:t xml:space="preserve"> forint</w:t>
      </w:r>
    </w:p>
    <w:p w14:paraId="59FFCC44" w14:textId="364C907A" w:rsidR="003D1143" w:rsidRPr="006D71C7" w:rsidRDefault="00FB65CC" w:rsidP="00C931C4">
      <w:pPr>
        <w:pStyle w:val="Listaszerbekezds"/>
        <w:numPr>
          <w:ilvl w:val="1"/>
          <w:numId w:val="28"/>
        </w:numPr>
        <w:spacing w:before="240" w:after="240" w:line="276" w:lineRule="auto"/>
        <w:jc w:val="both"/>
        <w:rPr>
          <w:bCs/>
        </w:rPr>
      </w:pPr>
      <w:r w:rsidRPr="006D71C7">
        <w:rPr>
          <w:bCs/>
        </w:rPr>
        <w:t>A Támogatás intenzitása</w:t>
      </w:r>
      <w:proofErr w:type="gramStart"/>
      <w:r w:rsidRPr="006D71C7">
        <w:rPr>
          <w:bCs/>
        </w:rPr>
        <w:t xml:space="preserve">: </w:t>
      </w:r>
      <w:r w:rsidR="002C3DAB" w:rsidRPr="006D71C7">
        <w:rPr>
          <w:bCs/>
        </w:rPr>
        <w:tab/>
      </w:r>
      <w:r w:rsidR="002C3DAB" w:rsidRPr="006D71C7">
        <w:rPr>
          <w:bCs/>
        </w:rPr>
        <w:tab/>
      </w:r>
      <w:r w:rsidR="002C3DAB" w:rsidRPr="006D71C7">
        <w:rPr>
          <w:bCs/>
        </w:rPr>
        <w:tab/>
      </w:r>
      <w:r w:rsidR="002C3DAB" w:rsidRPr="006D71C7">
        <w:rPr>
          <w:bCs/>
        </w:rPr>
        <w:tab/>
      </w:r>
      <w:r w:rsidR="002C3DAB" w:rsidRPr="006D71C7">
        <w:rPr>
          <w:bCs/>
        </w:rPr>
        <w:tab/>
        <w:t xml:space="preserve"> </w:t>
      </w:r>
      <w:r w:rsidRPr="006D71C7">
        <w:rPr>
          <w:bCs/>
        </w:rPr>
        <w:t>…</w:t>
      </w:r>
      <w:proofErr w:type="gramEnd"/>
      <w:r w:rsidRPr="006D71C7">
        <w:rPr>
          <w:bCs/>
        </w:rPr>
        <w:t xml:space="preserve"> %</w:t>
      </w:r>
    </w:p>
    <w:p w14:paraId="2DBA1430" w14:textId="231D59EF" w:rsidR="006309D7" w:rsidRPr="006D71C7" w:rsidRDefault="003D1143" w:rsidP="006309D7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lastRenderedPageBreak/>
        <w:t>A Támogatott tevékenység</w:t>
      </w:r>
      <w:r w:rsidR="00280691" w:rsidRPr="006D71C7">
        <w:rPr>
          <w:bCs/>
        </w:rPr>
        <w:t>gel kapcsolatos</w:t>
      </w:r>
      <w:r w:rsidR="00261939" w:rsidRPr="006D71C7">
        <w:rPr>
          <w:bCs/>
        </w:rPr>
        <w:t>,</w:t>
      </w:r>
      <w:r w:rsidRPr="006D71C7">
        <w:rPr>
          <w:bCs/>
        </w:rPr>
        <w:t xml:space="preserve"> a j</w:t>
      </w:r>
      <w:r w:rsidR="00280691" w:rsidRPr="006D71C7">
        <w:rPr>
          <w:bCs/>
        </w:rPr>
        <w:t xml:space="preserve">elen </w:t>
      </w:r>
      <w:r w:rsidR="00AF0DA3" w:rsidRPr="006D71C7">
        <w:rPr>
          <w:bCs/>
        </w:rPr>
        <w:t>T</w:t>
      </w:r>
      <w:r w:rsidR="00280691" w:rsidRPr="006D71C7">
        <w:rPr>
          <w:bCs/>
        </w:rPr>
        <w:t>ámogatói o</w:t>
      </w:r>
      <w:r w:rsidRPr="006D71C7">
        <w:rPr>
          <w:bCs/>
        </w:rPr>
        <w:t xml:space="preserve">kirat </w:t>
      </w:r>
      <w:r w:rsidR="00AF0DA3" w:rsidRPr="006D71C7">
        <w:rPr>
          <w:bCs/>
        </w:rPr>
        <w:t>1.2.</w:t>
      </w:r>
      <w:r w:rsidRPr="006D71C7">
        <w:rPr>
          <w:bCs/>
        </w:rPr>
        <w:t xml:space="preserve"> pontjában rögzített összeg</w:t>
      </w:r>
      <w:r w:rsidR="00B7561D" w:rsidRPr="006D71C7">
        <w:rPr>
          <w:bCs/>
        </w:rPr>
        <w:t>e</w:t>
      </w:r>
      <w:r w:rsidRPr="006D71C7">
        <w:rPr>
          <w:bCs/>
        </w:rPr>
        <w:t>t meghaladó költségekre fedezet csak a Kedvezményezett saját költségvetése terhére biztosítható</w:t>
      </w:r>
      <w:r w:rsidR="00BD0D07" w:rsidRPr="006D71C7">
        <w:rPr>
          <w:bCs/>
        </w:rPr>
        <w:t xml:space="preserve">. </w:t>
      </w:r>
      <w:r w:rsidR="00280691" w:rsidRPr="006D71C7">
        <w:rPr>
          <w:bCs/>
        </w:rPr>
        <w:t>A Kedvezményezett</w:t>
      </w:r>
      <w:r w:rsidR="00B7561D" w:rsidRPr="006D71C7">
        <w:rPr>
          <w:bCs/>
        </w:rPr>
        <w:t>et</w:t>
      </w:r>
      <w:r w:rsidRPr="006D71C7">
        <w:rPr>
          <w:bCs/>
        </w:rPr>
        <w:t xml:space="preserve"> </w:t>
      </w:r>
      <w:r w:rsidR="006309D7" w:rsidRPr="006D71C7">
        <w:rPr>
          <w:bCs/>
        </w:rPr>
        <w:t>a Támogatás tekintetében a Pályázat</w:t>
      </w:r>
      <w:r w:rsidR="00023B03" w:rsidRPr="006D71C7">
        <w:rPr>
          <w:bCs/>
        </w:rPr>
        <w:t>i felhívás</w:t>
      </w:r>
      <w:r w:rsidR="006309D7" w:rsidRPr="006D71C7">
        <w:rPr>
          <w:bCs/>
        </w:rPr>
        <w:t xml:space="preserve">ban foglaltak és előírtak alapján </w:t>
      </w:r>
      <w:r w:rsidRPr="006D71C7">
        <w:rPr>
          <w:bCs/>
          <w:u w:val="single"/>
        </w:rPr>
        <w:t>visszatérítési</w:t>
      </w:r>
      <w:r w:rsidR="00C555B2" w:rsidRPr="006D71C7">
        <w:rPr>
          <w:bCs/>
          <w:u w:val="single"/>
        </w:rPr>
        <w:t xml:space="preserve"> </w:t>
      </w:r>
      <w:r w:rsidRPr="006D71C7">
        <w:rPr>
          <w:bCs/>
          <w:u w:val="single"/>
        </w:rPr>
        <w:t>kötelezettség terheli</w:t>
      </w:r>
      <w:r w:rsidRPr="006D71C7">
        <w:rPr>
          <w:bCs/>
        </w:rPr>
        <w:t xml:space="preserve">, amelynek teljesítése a </w:t>
      </w:r>
      <w:r w:rsidR="00280691" w:rsidRPr="006D71C7">
        <w:rPr>
          <w:bCs/>
        </w:rPr>
        <w:t xml:space="preserve">jelen </w:t>
      </w:r>
      <w:r w:rsidR="006309D7" w:rsidRPr="006D71C7">
        <w:rPr>
          <w:bCs/>
        </w:rPr>
        <w:t>T</w:t>
      </w:r>
      <w:r w:rsidR="00280691" w:rsidRPr="006D71C7">
        <w:rPr>
          <w:bCs/>
        </w:rPr>
        <w:t>ámogatói okirat 2.6.</w:t>
      </w:r>
      <w:r w:rsidRPr="006D71C7">
        <w:rPr>
          <w:bCs/>
        </w:rPr>
        <w:t xml:space="preserve"> pontjában </w:t>
      </w:r>
      <w:r w:rsidR="00030510" w:rsidRPr="006D71C7">
        <w:rPr>
          <w:bCs/>
        </w:rPr>
        <w:t>foglaltak</w:t>
      </w:r>
      <w:r w:rsidR="00C555B2" w:rsidRPr="006D71C7">
        <w:rPr>
          <w:bCs/>
        </w:rPr>
        <w:t xml:space="preserve"> törlesztési</w:t>
      </w:r>
      <w:r w:rsidRPr="006D71C7">
        <w:rPr>
          <w:bCs/>
        </w:rPr>
        <w:t xml:space="preserve"> </w:t>
      </w:r>
      <w:r w:rsidR="006309D7" w:rsidRPr="006D71C7">
        <w:rPr>
          <w:bCs/>
        </w:rPr>
        <w:t xml:space="preserve">ütemezés </w:t>
      </w:r>
      <w:r w:rsidRPr="006D71C7">
        <w:rPr>
          <w:bCs/>
        </w:rPr>
        <w:t xml:space="preserve">szerint </w:t>
      </w:r>
      <w:r w:rsidR="006309D7" w:rsidRPr="006D71C7">
        <w:rPr>
          <w:bCs/>
        </w:rPr>
        <w:t xml:space="preserve">átutalással történik a </w:t>
      </w:r>
      <w:r w:rsidR="00C555B2" w:rsidRPr="006D71C7">
        <w:rPr>
          <w:bCs/>
        </w:rPr>
        <w:t xml:space="preserve">Támogató </w:t>
      </w:r>
      <w:r w:rsidR="006309D7" w:rsidRPr="006D71C7">
        <w:rPr>
          <w:bCs/>
        </w:rPr>
        <w:t>10032000-01220122-50000005 számú BM Fejezeti kezelésű előirányzat-felhasználási keretszámlára (ÁHT-T: 237778), a Kedvezményezett neve és a „</w:t>
      </w:r>
      <w:r w:rsidR="006309D7" w:rsidRPr="006D71C7">
        <w:rPr>
          <w:bCs/>
          <w:i/>
        </w:rPr>
        <w:t>BM/</w:t>
      </w:r>
      <w:proofErr w:type="gramStart"/>
      <w:r w:rsidR="006309D7" w:rsidRPr="006D71C7">
        <w:rPr>
          <w:bCs/>
          <w:i/>
        </w:rPr>
        <w:t>……………</w:t>
      </w:r>
      <w:proofErr w:type="gramEnd"/>
      <w:r w:rsidR="006309D7" w:rsidRPr="006D71C7">
        <w:rPr>
          <w:bCs/>
          <w:i/>
        </w:rPr>
        <w:t xml:space="preserve">/2020. számú támogatás </w:t>
      </w:r>
      <w:r w:rsidR="006309D7" w:rsidRPr="006D71C7">
        <w:rPr>
          <w:bCs/>
          <w:i/>
          <w:u w:val="single"/>
        </w:rPr>
        <w:t>visszatérítése,</w:t>
      </w:r>
      <w:r w:rsidR="00C555B2" w:rsidRPr="006D71C7">
        <w:rPr>
          <w:bCs/>
          <w:i/>
          <w:u w:val="single"/>
        </w:rPr>
        <w:t xml:space="preserve"> </w:t>
      </w:r>
      <w:r w:rsidR="006309D7" w:rsidRPr="006D71C7">
        <w:rPr>
          <w:bCs/>
          <w:i/>
          <w:u w:val="single"/>
        </w:rPr>
        <w:t>törlesztése</w:t>
      </w:r>
      <w:r w:rsidR="006309D7" w:rsidRPr="006D71C7">
        <w:rPr>
          <w:bCs/>
        </w:rPr>
        <w:t>” megjegyzéssel és a Rovatmegjelölés feltüntetésével.</w:t>
      </w:r>
      <w:r w:rsidRPr="006D71C7">
        <w:rPr>
          <w:bCs/>
        </w:rPr>
        <w:t xml:space="preserve"> </w:t>
      </w:r>
    </w:p>
    <w:p w14:paraId="4C3BF2A1" w14:textId="380FEE48" w:rsidR="00280691" w:rsidRPr="006D71C7" w:rsidRDefault="003D1143" w:rsidP="006309D7">
      <w:pPr>
        <w:pStyle w:val="Listaszerbekezds"/>
        <w:spacing w:before="240" w:after="240" w:line="276" w:lineRule="auto"/>
        <w:ind w:hanging="294"/>
        <w:jc w:val="both"/>
      </w:pPr>
      <w:r w:rsidRPr="006D71C7">
        <w:rPr>
          <w:bCs/>
        </w:rPr>
        <w:t xml:space="preserve">A Támogatás visszatérítése részletekben történik az e fejezetben meghatározottak szerint.  </w:t>
      </w:r>
    </w:p>
    <w:p w14:paraId="4E687EFC" w14:textId="56350C6F" w:rsidR="003D1143" w:rsidRPr="006D71C7" w:rsidRDefault="003D1143" w:rsidP="00C931C4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t xml:space="preserve">A Támogatott </w:t>
      </w:r>
      <w:r w:rsidR="006309D7" w:rsidRPr="006D71C7">
        <w:rPr>
          <w:bCs/>
        </w:rPr>
        <w:t>t</w:t>
      </w:r>
      <w:r w:rsidRPr="006D71C7">
        <w:rPr>
          <w:bCs/>
        </w:rPr>
        <w:t>evékenységgel összefüggésben elérhető éves költségmegtakarítás:</w:t>
      </w:r>
    </w:p>
    <w:p w14:paraId="5D2DB141" w14:textId="4512A3B2" w:rsidR="006309D7" w:rsidRPr="006D71C7" w:rsidRDefault="006309D7" w:rsidP="006309D7">
      <w:pPr>
        <w:pStyle w:val="Listaszerbekezds"/>
        <w:spacing w:before="240" w:after="240" w:line="276" w:lineRule="auto"/>
        <w:ind w:left="4408" w:firstLine="272"/>
        <w:jc w:val="both"/>
        <w:rPr>
          <w:bCs/>
        </w:rPr>
      </w:pPr>
      <w:r w:rsidRPr="006D71C7">
        <w:rPr>
          <w:bCs/>
        </w:rPr>
        <w:t xml:space="preserve">..………….,- Ft/év, </w:t>
      </w:r>
      <w:proofErr w:type="gramStart"/>
      <w:r w:rsidRPr="006D71C7">
        <w:rPr>
          <w:bCs/>
        </w:rPr>
        <w:t>azaz …</w:t>
      </w:r>
      <w:proofErr w:type="gramEnd"/>
      <w:r w:rsidRPr="006D71C7">
        <w:rPr>
          <w:bCs/>
        </w:rPr>
        <w:t>…… forint/év.</w:t>
      </w:r>
    </w:p>
    <w:p w14:paraId="207AA6CF" w14:textId="77E0EC80" w:rsidR="003D1143" w:rsidRPr="006D71C7" w:rsidRDefault="003D1143" w:rsidP="00C931C4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t xml:space="preserve">A Támogatás </w:t>
      </w:r>
      <w:r w:rsidR="00571827" w:rsidRPr="006D71C7">
        <w:rPr>
          <w:bCs/>
        </w:rPr>
        <w:t>1 (</w:t>
      </w:r>
      <w:r w:rsidRPr="006D71C7">
        <w:rPr>
          <w:bCs/>
        </w:rPr>
        <w:t>egy</w:t>
      </w:r>
      <w:r w:rsidR="00571827" w:rsidRPr="006D71C7">
        <w:rPr>
          <w:bCs/>
        </w:rPr>
        <w:t>)</w:t>
      </w:r>
      <w:r w:rsidRPr="006D71C7">
        <w:rPr>
          <w:bCs/>
        </w:rPr>
        <w:t xml:space="preserve"> évre eső visszatérítésének összege, amely nem lehet kevesebb </w:t>
      </w:r>
      <w:r w:rsidR="00261939" w:rsidRPr="006D71C7">
        <w:rPr>
          <w:bCs/>
        </w:rPr>
        <w:br/>
      </w:r>
      <w:r w:rsidRPr="006D71C7">
        <w:rPr>
          <w:bCs/>
        </w:rPr>
        <w:t xml:space="preserve">1 000 </w:t>
      </w:r>
      <w:proofErr w:type="spellStart"/>
      <w:r w:rsidRPr="006D71C7">
        <w:rPr>
          <w:bCs/>
        </w:rPr>
        <w:t>000</w:t>
      </w:r>
      <w:proofErr w:type="spellEnd"/>
      <w:r w:rsidRPr="006D71C7">
        <w:rPr>
          <w:bCs/>
        </w:rPr>
        <w:t xml:space="preserve"> Ft/évnél</w:t>
      </w:r>
      <w:r w:rsidR="00571827" w:rsidRPr="006D71C7">
        <w:rPr>
          <w:bCs/>
        </w:rPr>
        <w:t>, azaz egymillió forint/évnél</w:t>
      </w:r>
      <w:r w:rsidRPr="006D71C7">
        <w:rPr>
          <w:bCs/>
        </w:rPr>
        <w:t xml:space="preserve">: </w:t>
      </w:r>
    </w:p>
    <w:p w14:paraId="07713FCC" w14:textId="1C5E0554" w:rsidR="003D1143" w:rsidRPr="006D71C7" w:rsidRDefault="003D1143" w:rsidP="00C931C4">
      <w:pPr>
        <w:pStyle w:val="Listaszerbekezds"/>
        <w:spacing w:before="240" w:after="240" w:line="276" w:lineRule="auto"/>
        <w:ind w:left="4680"/>
        <w:jc w:val="both"/>
        <w:rPr>
          <w:bCs/>
        </w:rPr>
      </w:pPr>
      <w:r w:rsidRPr="006D71C7">
        <w:rPr>
          <w:bCs/>
        </w:rPr>
        <w:t xml:space="preserve">………………….,- Ft, </w:t>
      </w:r>
      <w:proofErr w:type="gramStart"/>
      <w:r w:rsidRPr="006D71C7">
        <w:rPr>
          <w:bCs/>
        </w:rPr>
        <w:t>azaz …</w:t>
      </w:r>
      <w:proofErr w:type="gramEnd"/>
      <w:r w:rsidRPr="006D71C7">
        <w:rPr>
          <w:bCs/>
        </w:rPr>
        <w:t>…… forint.</w:t>
      </w:r>
    </w:p>
    <w:p w14:paraId="336FF8B8" w14:textId="7219D086" w:rsidR="00571D72" w:rsidRPr="006D71C7" w:rsidRDefault="00571D72" w:rsidP="00C931C4">
      <w:pPr>
        <w:pStyle w:val="Listaszerbekezds"/>
        <w:numPr>
          <w:ilvl w:val="0"/>
          <w:numId w:val="28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rPr>
          <w:bCs/>
        </w:rPr>
        <w:t>A Támogatás visszatérítésének esedékessége és ütemezése az alábbiak szerint történik:</w:t>
      </w:r>
    </w:p>
    <w:tbl>
      <w:tblPr>
        <w:tblStyle w:val="Rcsostblzat1"/>
        <w:tblW w:w="6946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571D72" w:rsidRPr="006D71C7" w14:paraId="6322BEB0" w14:textId="77777777" w:rsidTr="001A7110">
        <w:tc>
          <w:tcPr>
            <w:tcW w:w="2552" w:type="dxa"/>
          </w:tcPr>
          <w:p w14:paraId="740E972B" w14:textId="0ADDEBE8" w:rsidR="00571D72" w:rsidRPr="006D71C7" w:rsidRDefault="00571D72">
            <w:pPr>
              <w:spacing w:line="276" w:lineRule="auto"/>
            </w:pPr>
            <w:r w:rsidRPr="006D71C7">
              <w:t>202</w:t>
            </w:r>
            <w:r w:rsidR="00E2022C" w:rsidRPr="006D71C7">
              <w:t>1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6ECA54C3" w14:textId="77777777" w:rsidR="00571D72" w:rsidRPr="006D71C7" w:rsidRDefault="00571D72" w:rsidP="00C931C4">
            <w:pPr>
              <w:spacing w:line="276" w:lineRule="auto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7471D32A" w14:textId="77777777" w:rsidTr="001A7110">
        <w:tc>
          <w:tcPr>
            <w:tcW w:w="2552" w:type="dxa"/>
          </w:tcPr>
          <w:p w14:paraId="46FA5DE6" w14:textId="35F49309" w:rsidR="00571D72" w:rsidRPr="006D71C7" w:rsidRDefault="00571D72" w:rsidP="00E2022C">
            <w:pPr>
              <w:spacing w:line="276" w:lineRule="auto"/>
            </w:pPr>
          </w:p>
        </w:tc>
        <w:tc>
          <w:tcPr>
            <w:tcW w:w="4394" w:type="dxa"/>
          </w:tcPr>
          <w:p w14:paraId="0DF112FB" w14:textId="02B99491" w:rsidR="00571D72" w:rsidRPr="006D71C7" w:rsidRDefault="00571D72" w:rsidP="00C931C4">
            <w:pPr>
              <w:spacing w:line="276" w:lineRule="auto"/>
            </w:pPr>
          </w:p>
        </w:tc>
      </w:tr>
      <w:tr w:rsidR="00571D72" w:rsidRPr="006D71C7" w14:paraId="6ABBF45D" w14:textId="77777777" w:rsidTr="001A7110">
        <w:tc>
          <w:tcPr>
            <w:tcW w:w="2552" w:type="dxa"/>
          </w:tcPr>
          <w:p w14:paraId="4DBEE400" w14:textId="7EAFCB11" w:rsidR="00571D72" w:rsidRPr="006D71C7" w:rsidRDefault="00571D72">
            <w:pPr>
              <w:spacing w:line="276" w:lineRule="auto"/>
            </w:pPr>
            <w:r w:rsidRPr="006D71C7">
              <w:t>202</w:t>
            </w:r>
            <w:r w:rsidR="00E2022C" w:rsidRPr="006D71C7">
              <w:t>2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2F3DA3A6" w14:textId="77777777" w:rsidR="00571D72" w:rsidRPr="006D71C7" w:rsidRDefault="00571D72" w:rsidP="00C931C4">
            <w:pPr>
              <w:spacing w:line="276" w:lineRule="auto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4B8E520B" w14:textId="77777777" w:rsidTr="001A7110">
        <w:tc>
          <w:tcPr>
            <w:tcW w:w="2552" w:type="dxa"/>
          </w:tcPr>
          <w:p w14:paraId="479A848D" w14:textId="45380625" w:rsidR="00571D72" w:rsidRPr="006D71C7" w:rsidRDefault="00571D72" w:rsidP="00E2022C">
            <w:pPr>
              <w:spacing w:line="276" w:lineRule="auto"/>
            </w:pPr>
          </w:p>
        </w:tc>
        <w:tc>
          <w:tcPr>
            <w:tcW w:w="4394" w:type="dxa"/>
          </w:tcPr>
          <w:p w14:paraId="0DDBFD3A" w14:textId="11509A8D" w:rsidR="00571D72" w:rsidRPr="006D71C7" w:rsidRDefault="00571D72" w:rsidP="00C931C4">
            <w:pPr>
              <w:spacing w:line="276" w:lineRule="auto"/>
            </w:pPr>
          </w:p>
        </w:tc>
      </w:tr>
      <w:tr w:rsidR="00571D72" w:rsidRPr="006D71C7" w14:paraId="3CD0EB80" w14:textId="77777777" w:rsidTr="001A7110">
        <w:tc>
          <w:tcPr>
            <w:tcW w:w="2552" w:type="dxa"/>
          </w:tcPr>
          <w:p w14:paraId="2DEE3DC6" w14:textId="390E3653" w:rsidR="00571D72" w:rsidRPr="006D71C7" w:rsidRDefault="00571D72">
            <w:pPr>
              <w:spacing w:line="276" w:lineRule="auto"/>
            </w:pPr>
            <w:r w:rsidRPr="006D71C7">
              <w:t>202</w:t>
            </w:r>
            <w:r w:rsidR="00E2022C" w:rsidRPr="006D71C7">
              <w:t>3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27C49D3D" w14:textId="77777777" w:rsidR="00571D72" w:rsidRPr="006D71C7" w:rsidRDefault="00571D72" w:rsidP="00C931C4">
            <w:pPr>
              <w:spacing w:line="276" w:lineRule="auto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5E53642F" w14:textId="77777777" w:rsidTr="001A7110">
        <w:tc>
          <w:tcPr>
            <w:tcW w:w="2552" w:type="dxa"/>
          </w:tcPr>
          <w:p w14:paraId="35E76C23" w14:textId="2412BFAD" w:rsidR="00571D72" w:rsidRPr="006D71C7" w:rsidRDefault="00571D72" w:rsidP="00E2022C">
            <w:pPr>
              <w:spacing w:line="276" w:lineRule="auto"/>
            </w:pPr>
          </w:p>
        </w:tc>
        <w:tc>
          <w:tcPr>
            <w:tcW w:w="4394" w:type="dxa"/>
          </w:tcPr>
          <w:p w14:paraId="0A2C3E01" w14:textId="7E501F58" w:rsidR="00571D72" w:rsidRPr="006D71C7" w:rsidRDefault="00571D72" w:rsidP="00C931C4">
            <w:pPr>
              <w:spacing w:line="276" w:lineRule="auto"/>
            </w:pPr>
          </w:p>
        </w:tc>
      </w:tr>
      <w:tr w:rsidR="00571D72" w:rsidRPr="006D71C7" w14:paraId="222D3E90" w14:textId="77777777" w:rsidTr="001A7110">
        <w:tc>
          <w:tcPr>
            <w:tcW w:w="2552" w:type="dxa"/>
          </w:tcPr>
          <w:p w14:paraId="40374547" w14:textId="7146DE66" w:rsidR="00571D72" w:rsidRPr="006D71C7" w:rsidRDefault="00571D72">
            <w:pPr>
              <w:spacing w:line="276" w:lineRule="auto"/>
            </w:pPr>
            <w:r w:rsidRPr="006D71C7">
              <w:t>202</w:t>
            </w:r>
            <w:r w:rsidR="00E2022C" w:rsidRPr="006D71C7">
              <w:t>4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23698558" w14:textId="77777777" w:rsidR="00571D72" w:rsidRPr="006D71C7" w:rsidRDefault="00571D72" w:rsidP="00C931C4">
            <w:pPr>
              <w:spacing w:line="276" w:lineRule="auto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213C9D34" w14:textId="77777777" w:rsidTr="001A7110">
        <w:tc>
          <w:tcPr>
            <w:tcW w:w="2552" w:type="dxa"/>
          </w:tcPr>
          <w:p w14:paraId="3CC5D9A1" w14:textId="433C500E" w:rsidR="00571D72" w:rsidRPr="006D71C7" w:rsidRDefault="00571D72" w:rsidP="00E2022C">
            <w:pPr>
              <w:spacing w:line="276" w:lineRule="auto"/>
            </w:pPr>
          </w:p>
        </w:tc>
        <w:tc>
          <w:tcPr>
            <w:tcW w:w="4394" w:type="dxa"/>
          </w:tcPr>
          <w:p w14:paraId="0D3ABBA0" w14:textId="7BD80E76" w:rsidR="00571D72" w:rsidRPr="006D71C7" w:rsidRDefault="00571D72" w:rsidP="00C931C4">
            <w:pPr>
              <w:spacing w:line="276" w:lineRule="auto"/>
            </w:pPr>
          </w:p>
        </w:tc>
      </w:tr>
      <w:tr w:rsidR="00571D72" w:rsidRPr="006D71C7" w14:paraId="3C051C3B" w14:textId="77777777" w:rsidTr="001A7110">
        <w:tc>
          <w:tcPr>
            <w:tcW w:w="2552" w:type="dxa"/>
          </w:tcPr>
          <w:p w14:paraId="2D679096" w14:textId="46CEDD80" w:rsidR="00571D72" w:rsidRPr="006D71C7" w:rsidRDefault="00571D72" w:rsidP="00E2022C">
            <w:pPr>
              <w:spacing w:line="276" w:lineRule="auto"/>
              <w:jc w:val="both"/>
            </w:pPr>
            <w:r w:rsidRPr="006D71C7">
              <w:t>202</w:t>
            </w:r>
            <w:r w:rsidR="00E2022C" w:rsidRPr="006D71C7">
              <w:t>5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792282E9" w14:textId="77777777" w:rsidR="00571D72" w:rsidRPr="006D71C7" w:rsidRDefault="00571D72" w:rsidP="00C931C4">
            <w:pPr>
              <w:spacing w:line="276" w:lineRule="auto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16A37486" w14:textId="77777777" w:rsidTr="001A7110">
        <w:tc>
          <w:tcPr>
            <w:tcW w:w="2552" w:type="dxa"/>
          </w:tcPr>
          <w:p w14:paraId="2B18D961" w14:textId="04EDB176" w:rsidR="00571D72" w:rsidRPr="006D71C7" w:rsidRDefault="00571D72" w:rsidP="00E2022C">
            <w:pPr>
              <w:spacing w:line="276" w:lineRule="auto"/>
              <w:jc w:val="both"/>
            </w:pPr>
          </w:p>
        </w:tc>
        <w:tc>
          <w:tcPr>
            <w:tcW w:w="4394" w:type="dxa"/>
          </w:tcPr>
          <w:p w14:paraId="73581ED3" w14:textId="2DBD9C03" w:rsidR="00571D72" w:rsidRPr="006D71C7" w:rsidRDefault="00571D72" w:rsidP="00C931C4">
            <w:pPr>
              <w:spacing w:line="276" w:lineRule="auto"/>
            </w:pPr>
          </w:p>
        </w:tc>
      </w:tr>
      <w:tr w:rsidR="00571D72" w:rsidRPr="006D71C7" w14:paraId="6AF50990" w14:textId="77777777" w:rsidTr="001A7110">
        <w:tc>
          <w:tcPr>
            <w:tcW w:w="2552" w:type="dxa"/>
          </w:tcPr>
          <w:p w14:paraId="17B9F380" w14:textId="09144774" w:rsidR="00571D72" w:rsidRPr="006D71C7" w:rsidRDefault="00571D72">
            <w:pPr>
              <w:spacing w:line="276" w:lineRule="auto"/>
              <w:jc w:val="both"/>
            </w:pPr>
            <w:r w:rsidRPr="006D71C7">
              <w:t>202</w:t>
            </w:r>
            <w:r w:rsidR="00E2022C" w:rsidRPr="006D71C7">
              <w:t>6</w:t>
            </w:r>
            <w:r w:rsidRPr="006D71C7">
              <w:t xml:space="preserve">. február </w:t>
            </w:r>
            <w:r w:rsidR="00030510" w:rsidRPr="006D71C7">
              <w:t>1</w:t>
            </w:r>
            <w:r w:rsidRPr="006D71C7">
              <w:t>5-ig</w:t>
            </w:r>
          </w:p>
        </w:tc>
        <w:tc>
          <w:tcPr>
            <w:tcW w:w="4394" w:type="dxa"/>
          </w:tcPr>
          <w:p w14:paraId="53BF3F87" w14:textId="77777777" w:rsidR="00571D72" w:rsidRPr="006D71C7" w:rsidRDefault="00571D72" w:rsidP="00C931C4">
            <w:pPr>
              <w:spacing w:line="276" w:lineRule="auto"/>
              <w:jc w:val="both"/>
            </w:pPr>
            <w:r w:rsidRPr="006D71C7">
              <w:t xml:space="preserve">………….- Ft, </w:t>
            </w:r>
            <w:proofErr w:type="gramStart"/>
            <w:r w:rsidRPr="006D71C7">
              <w:t>azaz …</w:t>
            </w:r>
            <w:proofErr w:type="gramEnd"/>
            <w:r w:rsidRPr="006D71C7">
              <w:t>……….forint</w:t>
            </w:r>
          </w:p>
        </w:tc>
      </w:tr>
      <w:tr w:rsidR="00571D72" w:rsidRPr="006D71C7" w14:paraId="4044529C" w14:textId="77777777" w:rsidTr="001A7110">
        <w:tc>
          <w:tcPr>
            <w:tcW w:w="2552" w:type="dxa"/>
          </w:tcPr>
          <w:p w14:paraId="557CCC40" w14:textId="3E7D9401" w:rsidR="00571D72" w:rsidRPr="006D71C7" w:rsidRDefault="00571D72" w:rsidP="00E2022C">
            <w:pPr>
              <w:spacing w:line="276" w:lineRule="auto"/>
              <w:jc w:val="both"/>
            </w:pPr>
          </w:p>
        </w:tc>
        <w:tc>
          <w:tcPr>
            <w:tcW w:w="4394" w:type="dxa"/>
          </w:tcPr>
          <w:p w14:paraId="2FB4A5AB" w14:textId="72A3D057" w:rsidR="00571D72" w:rsidRPr="006D71C7" w:rsidRDefault="00571D72" w:rsidP="00C931C4">
            <w:pPr>
              <w:spacing w:line="276" w:lineRule="auto"/>
            </w:pPr>
          </w:p>
        </w:tc>
      </w:tr>
    </w:tbl>
    <w:p w14:paraId="2A13238B" w14:textId="41DBE1E3" w:rsidR="00571827" w:rsidRPr="006D71C7" w:rsidRDefault="001F0F98" w:rsidP="00E91017">
      <w:pPr>
        <w:pStyle w:val="Listaszerbekezds"/>
        <w:numPr>
          <w:ilvl w:val="0"/>
          <w:numId w:val="28"/>
        </w:numPr>
        <w:spacing w:before="240" w:after="240" w:line="276" w:lineRule="auto"/>
        <w:ind w:left="425" w:hanging="425"/>
        <w:jc w:val="both"/>
        <w:rPr>
          <w:bCs/>
        </w:rPr>
      </w:pPr>
      <w:r w:rsidRPr="006D71C7">
        <w:t>A</w:t>
      </w:r>
      <w:r w:rsidR="00096787" w:rsidRPr="006D71C7">
        <w:t xml:space="preserve"> Kedvezményezett a Támogatást </w:t>
      </w:r>
      <w:r w:rsidR="000D662C" w:rsidRPr="006D71C7">
        <w:t xml:space="preserve">a </w:t>
      </w:r>
      <w:r w:rsidR="00571827" w:rsidRPr="006D71C7">
        <w:rPr>
          <w:b/>
          <w:bCs/>
        </w:rPr>
        <w:t>pályázati döntés napjától (2020. …</w:t>
      </w:r>
      <w:proofErr w:type="gramStart"/>
      <w:r w:rsidR="00571827" w:rsidRPr="006D71C7">
        <w:rPr>
          <w:b/>
          <w:bCs/>
        </w:rPr>
        <w:t>………</w:t>
      </w:r>
      <w:proofErr w:type="gramEnd"/>
      <w:r w:rsidR="00571827" w:rsidRPr="006D71C7">
        <w:rPr>
          <w:b/>
          <w:bCs/>
        </w:rPr>
        <w:t xml:space="preserve"> …) legkésőbb 2020. december 15-ig jogosult felhasználni</w:t>
      </w:r>
      <w:r w:rsidR="00571827" w:rsidRPr="006D71C7">
        <w:rPr>
          <w:bCs/>
        </w:rPr>
        <w:t xml:space="preserve"> (</w:t>
      </w:r>
      <w:r w:rsidR="00571827" w:rsidRPr="006D71C7">
        <w:rPr>
          <w:bCs/>
          <w:i/>
        </w:rPr>
        <w:t xml:space="preserve">csak ezen időtartam alatti teljesítési időponttal – ami alatt nem a fizetési határidő értendő – kiállított számlák számolhatók el a Támogatói okirat szerinti támogatási jogviszony keretében, melyek kifizetése – pénzügyi teljesítése </w:t>
      </w:r>
      <w:r w:rsidR="00152348" w:rsidRPr="006D71C7">
        <w:rPr>
          <w:bCs/>
          <w:i/>
        </w:rPr>
        <w:t xml:space="preserve">–  </w:t>
      </w:r>
      <w:r w:rsidR="00571827" w:rsidRPr="006D71C7">
        <w:rPr>
          <w:bCs/>
          <w:i/>
        </w:rPr>
        <w:t>2020. december 15-ig szintén megtörtént</w:t>
      </w:r>
      <w:r w:rsidR="00571827" w:rsidRPr="006D71C7">
        <w:rPr>
          <w:bCs/>
        </w:rPr>
        <w:t>)</w:t>
      </w:r>
      <w:r w:rsidR="00152348" w:rsidRPr="006D71C7">
        <w:rPr>
          <w:bCs/>
        </w:rPr>
        <w:t xml:space="preserve"> a felmerült és igazolt költségekre.</w:t>
      </w:r>
    </w:p>
    <w:p w14:paraId="38A6A7C0" w14:textId="10A01DB7" w:rsidR="007E6E7B" w:rsidRPr="006D71C7" w:rsidRDefault="00280691" w:rsidP="00E91017">
      <w:pPr>
        <w:pStyle w:val="Listaszerbekezds"/>
        <w:numPr>
          <w:ilvl w:val="0"/>
          <w:numId w:val="28"/>
        </w:numPr>
        <w:spacing w:before="240" w:after="240" w:line="276" w:lineRule="auto"/>
        <w:ind w:left="425" w:hanging="425"/>
        <w:jc w:val="both"/>
      </w:pPr>
      <w:r w:rsidRPr="006D71C7">
        <w:t xml:space="preserve">A Támogatás forrása </w:t>
      </w:r>
      <w:r w:rsidR="00E2022C" w:rsidRPr="006D71C7">
        <w:t>a Magyarország 2020</w:t>
      </w:r>
      <w:r w:rsidRPr="006D71C7">
        <w:t xml:space="preserve">. évi központi költségvetéséről szóló </w:t>
      </w:r>
      <w:r w:rsidR="00E2022C" w:rsidRPr="006D71C7">
        <w:t xml:space="preserve">2019. évi LXXI. </w:t>
      </w:r>
      <w:r w:rsidRPr="006D71C7">
        <w:t xml:space="preserve">törvény 1. melléklet XIV. Belügyminisztérium fejezet, 20. fejezeti kezelésű előirányzatok cím 1. Ágazati célfeladatok alcím </w:t>
      </w:r>
      <w:r w:rsidR="00F77A6E" w:rsidRPr="006D71C7">
        <w:t xml:space="preserve">Energia-racionalizálás jogcímcsoport </w:t>
      </w:r>
      <w:r w:rsidR="00F77A6E" w:rsidRPr="006D71C7">
        <w:lastRenderedPageBreak/>
        <w:t xml:space="preserve">megnevezésű fejezeti kezelésű előirányzatra </w:t>
      </w:r>
      <w:r w:rsidRPr="006D71C7">
        <w:t>(ÁHT</w:t>
      </w:r>
      <w:r w:rsidR="00571827" w:rsidRPr="006D71C7">
        <w:t>-T</w:t>
      </w:r>
      <w:r w:rsidRPr="006D71C7">
        <w:t xml:space="preserve"> azonosító: 237778)</w:t>
      </w:r>
      <w:r w:rsidR="00571827" w:rsidRPr="006D71C7">
        <w:t xml:space="preserve"> befolyt bevétel</w:t>
      </w:r>
      <w:r w:rsidR="00D3668F" w:rsidRPr="006D71C7">
        <w:t xml:space="preserve"> (kormányzati funkció szerinti besorolás:</w:t>
      </w:r>
      <w:r w:rsidR="00045DA6" w:rsidRPr="006D71C7">
        <w:rPr>
          <w:bCs/>
        </w:rPr>
        <w:t xml:space="preserve"> 011120 Kormányzati igazgatási tevékenység</w:t>
      </w:r>
      <w:r w:rsidR="00543856" w:rsidRPr="006D71C7">
        <w:t>).</w:t>
      </w:r>
    </w:p>
    <w:p w14:paraId="2F363A5F" w14:textId="69A09FBD" w:rsidR="001F0F98" w:rsidRPr="006D71C7" w:rsidRDefault="001F0F98" w:rsidP="00C931C4">
      <w:pPr>
        <w:pStyle w:val="Listaszerbekezds"/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bCs/>
        </w:rPr>
      </w:pPr>
      <w:r w:rsidRPr="006D71C7">
        <w:rPr>
          <w:bCs/>
        </w:rPr>
        <w:t xml:space="preserve">A Támogatás folyósításának feltétele, hogy a Kedvezményezettnek ne legyen esedékessé vált és még meg nem fizetett adótartozása, valamint járulék-, illeték-, vagy vámtartozása (a továbbiakban együttesen: </w:t>
      </w:r>
      <w:r w:rsidR="00571827" w:rsidRPr="006D71C7">
        <w:rPr>
          <w:bCs/>
        </w:rPr>
        <w:t>„</w:t>
      </w:r>
      <w:r w:rsidRPr="006D71C7">
        <w:rPr>
          <w:b/>
          <w:bCs/>
        </w:rPr>
        <w:t>köztartozás</w:t>
      </w:r>
      <w:r w:rsidR="00571827" w:rsidRPr="006D71C7">
        <w:rPr>
          <w:bCs/>
        </w:rPr>
        <w:t>”</w:t>
      </w:r>
      <w:r w:rsidRPr="006D71C7">
        <w:rPr>
          <w:bCs/>
        </w:rPr>
        <w:t xml:space="preserve">), és a közpénzekből nyújtott támogatások átláthatóságáról szóló 2007. évi CLXXXI. törvény, illetve az </w:t>
      </w:r>
      <w:r w:rsidR="001207EF" w:rsidRPr="006D71C7">
        <w:t>Áht</w:t>
      </w:r>
      <w:r w:rsidR="00571827" w:rsidRPr="006D71C7">
        <w:t>.</w:t>
      </w:r>
      <w:r w:rsidRPr="006D71C7">
        <w:t xml:space="preserve"> </w:t>
      </w:r>
      <w:proofErr w:type="gramStart"/>
      <w:r w:rsidRPr="006D71C7">
        <w:rPr>
          <w:bCs/>
        </w:rPr>
        <w:t>szerinti</w:t>
      </w:r>
      <w:proofErr w:type="gramEnd"/>
      <w:r w:rsidRPr="006D71C7">
        <w:rPr>
          <w:bCs/>
        </w:rPr>
        <w:t xml:space="preserve"> összeférhetetlenségi ok vele szemben nem áll fenn. A Kedvezményezett erről szóló nyilatkozata a jelen </w:t>
      </w:r>
      <w:r w:rsidR="00571827" w:rsidRPr="006D71C7">
        <w:rPr>
          <w:bCs/>
        </w:rPr>
        <w:t>T</w:t>
      </w:r>
      <w:r w:rsidRPr="006D71C7">
        <w:rPr>
          <w:bCs/>
        </w:rPr>
        <w:t xml:space="preserve">ámogatói okirat </w:t>
      </w:r>
      <w:r w:rsidR="00A409E6" w:rsidRPr="006D71C7">
        <w:rPr>
          <w:b/>
          <w:bCs/>
        </w:rPr>
        <w:t>2</w:t>
      </w:r>
      <w:r w:rsidRPr="006D71C7">
        <w:rPr>
          <w:b/>
          <w:bCs/>
        </w:rPr>
        <w:t xml:space="preserve">. </w:t>
      </w:r>
      <w:r w:rsidR="00152348" w:rsidRPr="006D71C7">
        <w:rPr>
          <w:b/>
          <w:bCs/>
        </w:rPr>
        <w:t xml:space="preserve">és 5. </w:t>
      </w:r>
      <w:r w:rsidRPr="006D71C7">
        <w:rPr>
          <w:b/>
          <w:bCs/>
        </w:rPr>
        <w:t>számú melléklet</w:t>
      </w:r>
      <w:r w:rsidRPr="006D71C7">
        <w:rPr>
          <w:bCs/>
        </w:rPr>
        <w:t xml:space="preserve">ében szerepel. </w:t>
      </w:r>
    </w:p>
    <w:p w14:paraId="47C4A248" w14:textId="521D0095" w:rsidR="001F0F98" w:rsidRPr="006D71C7" w:rsidRDefault="001F0F98" w:rsidP="00C931C4">
      <w:pPr>
        <w:pStyle w:val="Listaszerbekezds"/>
        <w:numPr>
          <w:ilvl w:val="0"/>
          <w:numId w:val="28"/>
        </w:numPr>
        <w:spacing w:after="240" w:line="276" w:lineRule="auto"/>
        <w:ind w:left="426" w:hanging="426"/>
        <w:jc w:val="both"/>
      </w:pPr>
      <w:r w:rsidRPr="006D71C7">
        <w:t>A Támogatás visszaigényelhető általános forgalmi adó (a továbbiakban: „</w:t>
      </w:r>
      <w:r w:rsidRPr="006D71C7">
        <w:rPr>
          <w:b/>
        </w:rPr>
        <w:t>ÁFA</w:t>
      </w:r>
      <w:r w:rsidRPr="006D71C7">
        <w:t xml:space="preserve">”) megfizetésére nem használható fel. A Kedvezményezett nyilatkozata az ÁFA levonási joggal kapcsolatban a jelen </w:t>
      </w:r>
      <w:r w:rsidR="00571827" w:rsidRPr="006D71C7">
        <w:t>T</w:t>
      </w:r>
      <w:r w:rsidRPr="006D71C7">
        <w:t xml:space="preserve">ámogató okirat </w:t>
      </w:r>
      <w:r w:rsidR="00A409E6" w:rsidRPr="006D71C7">
        <w:rPr>
          <w:b/>
        </w:rPr>
        <w:t>3</w:t>
      </w:r>
      <w:r w:rsidRPr="006D71C7">
        <w:rPr>
          <w:b/>
        </w:rPr>
        <w:t>. számú mellékletét</w:t>
      </w:r>
      <w:r w:rsidRPr="006D71C7">
        <w:t xml:space="preserve"> képezi. </w:t>
      </w:r>
    </w:p>
    <w:p w14:paraId="5D9287A9" w14:textId="12946773" w:rsidR="001F0F98" w:rsidRPr="006D71C7" w:rsidRDefault="001F0F98" w:rsidP="00C931C4">
      <w:pPr>
        <w:pStyle w:val="Listaszerbekezds"/>
        <w:spacing w:after="240" w:line="276" w:lineRule="auto"/>
        <w:ind w:left="426"/>
        <w:jc w:val="both"/>
      </w:pPr>
      <w:proofErr w:type="gramStart"/>
      <w:r w:rsidRPr="006D71C7">
        <w:t xml:space="preserve">Amennyiben a Kedvezményezett a jogállása változása miatt vagy más okból a </w:t>
      </w:r>
      <w:r w:rsidR="00A409E6" w:rsidRPr="006D71C7">
        <w:t>3</w:t>
      </w:r>
      <w:r w:rsidRPr="006D71C7">
        <w:t xml:space="preserve">. számú melléklet szerinti nyilatkozata ellenére a Támogatás felhasználása során a fizetendő adójából rá áthárított, vagy az általa megállapított adót levonta, vagy a keletkező adóterhet másra áthárította, a levonásba helyezett, illetve áthárított és a Támogató által is támogatott ÁFA összegének megfelelő összegű </w:t>
      </w:r>
      <w:r w:rsidR="00571827" w:rsidRPr="006D71C7">
        <w:t>T</w:t>
      </w:r>
      <w:r w:rsidRPr="006D71C7">
        <w:t>ámogatási részt köteles a jogosulatlanul igénybe vett támogatásokra vonatkozó szabályok szerint visszatéríteni a Támogató részére</w:t>
      </w:r>
      <w:r w:rsidR="00571827" w:rsidRPr="006D71C7">
        <w:t xml:space="preserve"> a jelen Támogatói okirat </w:t>
      </w:r>
      <w:r w:rsidR="000D662C" w:rsidRPr="006D71C7">
        <w:t xml:space="preserve">7.4. </w:t>
      </w:r>
      <w:r w:rsidR="00571827" w:rsidRPr="006D71C7">
        <w:t>pontjában foglaltaknak megfelelően</w:t>
      </w:r>
      <w:r w:rsidRPr="006D71C7">
        <w:t>.</w:t>
      </w:r>
      <w:proofErr w:type="gramEnd"/>
      <w:r w:rsidRPr="006D71C7">
        <w:t xml:space="preserve"> </w:t>
      </w:r>
    </w:p>
    <w:p w14:paraId="10B79787" w14:textId="78E01E58" w:rsidR="00271758" w:rsidRPr="006D71C7" w:rsidRDefault="00271758" w:rsidP="00C931C4">
      <w:pPr>
        <w:pStyle w:val="Listaszerbekezds"/>
        <w:numPr>
          <w:ilvl w:val="0"/>
          <w:numId w:val="28"/>
        </w:numPr>
        <w:spacing w:after="240" w:line="276" w:lineRule="auto"/>
        <w:ind w:left="426" w:hanging="426"/>
        <w:jc w:val="both"/>
      </w:pPr>
      <w:r w:rsidRPr="006D71C7">
        <w:t xml:space="preserve">A </w:t>
      </w:r>
      <w:r w:rsidR="009A3AB6" w:rsidRPr="006D71C7">
        <w:t>Kedvezményezett tudomásul veszi, hogy a Támogatás nem ruházható át, nem engedményezhető.</w:t>
      </w:r>
    </w:p>
    <w:p w14:paraId="345E7028" w14:textId="28F7545F" w:rsidR="00271758" w:rsidRPr="006D71C7" w:rsidRDefault="00271758" w:rsidP="00C931C4">
      <w:pPr>
        <w:pStyle w:val="Listaszerbekezds"/>
        <w:numPr>
          <w:ilvl w:val="0"/>
          <w:numId w:val="28"/>
        </w:numPr>
        <w:spacing w:after="240" w:line="276" w:lineRule="auto"/>
        <w:ind w:left="426" w:hanging="426"/>
        <w:jc w:val="both"/>
      </w:pPr>
      <w:r w:rsidRPr="006D71C7">
        <w:t xml:space="preserve">A Kedvezményezett köteles a Támogatás felhasználása során – ha ennek a közbeszerzésekről szóló 2015. évi CXLIII. törvény </w:t>
      </w:r>
      <w:r w:rsidR="00571827" w:rsidRPr="006D71C7">
        <w:t>(a továbbiakban: „</w:t>
      </w:r>
      <w:r w:rsidR="00571827" w:rsidRPr="006D71C7">
        <w:rPr>
          <w:b/>
        </w:rPr>
        <w:t>Kbt.</w:t>
      </w:r>
      <w:r w:rsidR="00571827" w:rsidRPr="006D71C7">
        <w:t xml:space="preserve">”) </w:t>
      </w:r>
      <w:r w:rsidRPr="006D71C7">
        <w:t>szerinti feltételei fennállnak – közbeszerzési eljárást lefolytatni.</w:t>
      </w:r>
      <w:r w:rsidR="00571827" w:rsidRPr="006D71C7">
        <w:t xml:space="preserve"> Amennyiben a Kbt. rendelkezései alapján </w:t>
      </w:r>
      <w:r w:rsidR="00152348" w:rsidRPr="006D71C7">
        <w:t xml:space="preserve">a Kedvezményezett </w:t>
      </w:r>
      <w:r w:rsidR="00571827" w:rsidRPr="006D71C7">
        <w:t>ajánlatkérőnek minősül, úgy a Támogatott tevékenység végrehajtása során a beszerzésekre vonatkozóan biztosítania kell a tisztességes, diszkriminációmentes, nyílt és átlátható eljárást, a közbeszerzési értékhatárt elérő és Kbt. által meghatározott esetben az el nem érő beszerzések pedig a Támogatásból finanszírozott építési beruházás, árubeszerzés, illetve szolgáltatás igénybevétele során a Kbt. rendelkezéseinek megfelelően köteles eljárni.</w:t>
      </w:r>
    </w:p>
    <w:p w14:paraId="7D3B4D48" w14:textId="62515754" w:rsidR="00271758" w:rsidRPr="006D71C7" w:rsidRDefault="00271758" w:rsidP="00C931C4">
      <w:pPr>
        <w:pStyle w:val="Listaszerbekezds"/>
        <w:numPr>
          <w:ilvl w:val="0"/>
          <w:numId w:val="28"/>
        </w:numPr>
        <w:spacing w:after="240" w:line="276" w:lineRule="auto"/>
        <w:ind w:left="426" w:hanging="426"/>
        <w:jc w:val="both"/>
      </w:pPr>
      <w:r w:rsidRPr="006D71C7">
        <w:t xml:space="preserve">A Támogató kötelezi a Kedvezményezettet, hogy a Támogatás felhasználása során a Támogatás terhére </w:t>
      </w:r>
      <w:r w:rsidR="00280691" w:rsidRPr="006D71C7">
        <w:t>2</w:t>
      </w:r>
      <w:r w:rsidR="00E63C74" w:rsidRPr="006D71C7">
        <w:t xml:space="preserve">00 </w:t>
      </w:r>
      <w:r w:rsidRPr="006D71C7">
        <w:t xml:space="preserve">000.- Ft, azaz </w:t>
      </w:r>
      <w:r w:rsidR="00280691" w:rsidRPr="006D71C7">
        <w:t xml:space="preserve">kettőszázezer </w:t>
      </w:r>
      <w:r w:rsidRPr="006D71C7">
        <w:t>forint értékhatárt meghaladó értékű áru beszerzésére vagy szolgáltatás megrendelésére irányuló szerződés</w:t>
      </w:r>
      <w:r w:rsidR="00EA6F7A" w:rsidRPr="006D71C7">
        <w:t>t</w:t>
      </w:r>
      <w:r w:rsidRPr="006D71C7">
        <w:t xml:space="preserve"> kizárólag írásban kössön. Írásban kötött szerződésnek minősül az elküldött és visszaigazolt megrendelés is. Az írásbeli alak megsértésével kötött szerződés teljesítése érdekében történt kifizetés összege a Támogatott </w:t>
      </w:r>
      <w:r w:rsidR="00FB155A" w:rsidRPr="006D71C7">
        <w:t>t</w:t>
      </w:r>
      <w:r w:rsidRPr="006D71C7">
        <w:t>evékenység költségei között nem vehető figyelembe.</w:t>
      </w:r>
    </w:p>
    <w:p w14:paraId="045C684F" w14:textId="77777777" w:rsidR="00BA612E" w:rsidRPr="006D71C7" w:rsidRDefault="00BA612E" w:rsidP="00C931C4">
      <w:pPr>
        <w:pStyle w:val="Listaszerbekezds"/>
        <w:numPr>
          <w:ilvl w:val="0"/>
          <w:numId w:val="28"/>
        </w:numPr>
        <w:spacing w:after="240" w:line="276" w:lineRule="auto"/>
        <w:ind w:left="426" w:hanging="426"/>
        <w:jc w:val="both"/>
      </w:pPr>
      <w:r w:rsidRPr="006D71C7">
        <w:t>Amennyiben a Támogatásból a Kedvezményezett tárgyi eszközt is szerez be, és az a tulajdonába kerül, úgy az a tulajdonszerzés időpontjától számított 3 (három) évig csak a Támogató előzetes hozzájárulásával idegeníthető el, adható bérbe vagy más használatába, illetve terhelhető meg.</w:t>
      </w:r>
    </w:p>
    <w:p w14:paraId="3113CF87" w14:textId="661B452C" w:rsidR="004F7A21" w:rsidRPr="006D71C7" w:rsidRDefault="00BA612E" w:rsidP="003B26C3">
      <w:pPr>
        <w:pStyle w:val="Listaszerbekezds"/>
        <w:numPr>
          <w:ilvl w:val="0"/>
          <w:numId w:val="28"/>
        </w:numPr>
        <w:spacing w:line="276" w:lineRule="auto"/>
        <w:ind w:left="426" w:hanging="426"/>
        <w:jc w:val="both"/>
      </w:pPr>
      <w:r w:rsidRPr="006D71C7">
        <w:lastRenderedPageBreak/>
        <w:t xml:space="preserve">Amennyiben a Kedvezményezett a Támogatott </w:t>
      </w:r>
      <w:r w:rsidR="00FB155A" w:rsidRPr="006D71C7">
        <w:t>t</w:t>
      </w:r>
      <w:r w:rsidRPr="006D71C7">
        <w:t>evékenységet saját szervezeti és működési keretein belül nem tudja teljes mértékben megvalósítani, úgy jogosult a megvalósítás során közreműködőket (pl. vállalkozót, megbízottat) igénybe venni.</w:t>
      </w:r>
      <w:r w:rsidR="004F7A21" w:rsidRPr="006D71C7">
        <w:t xml:space="preserve"> </w:t>
      </w:r>
      <w:r w:rsidR="004F7A21" w:rsidRPr="006D71C7">
        <w:rPr>
          <w:bCs/>
        </w:rPr>
        <w:t xml:space="preserve">Ez esetben a közreműködők kötelesek jelen </w:t>
      </w:r>
      <w:r w:rsidR="00FB155A" w:rsidRPr="006D71C7">
        <w:rPr>
          <w:bCs/>
        </w:rPr>
        <w:t xml:space="preserve">Támogatói </w:t>
      </w:r>
      <w:r w:rsidR="004F7A21" w:rsidRPr="006D71C7">
        <w:rPr>
          <w:bCs/>
        </w:rPr>
        <w:t>okirat előírásai szerint eljárni, és a Kedvezményezett a Polgári Törvénykönyvről szóló 2013. évi V. törvény (</w:t>
      </w:r>
      <w:r w:rsidR="00230A40" w:rsidRPr="006D71C7">
        <w:rPr>
          <w:bCs/>
        </w:rPr>
        <w:t xml:space="preserve">a </w:t>
      </w:r>
      <w:r w:rsidR="004F7A21" w:rsidRPr="006D71C7">
        <w:rPr>
          <w:bCs/>
        </w:rPr>
        <w:t>továbbiakban: „</w:t>
      </w:r>
      <w:r w:rsidR="004F7A21" w:rsidRPr="006D71C7">
        <w:rPr>
          <w:b/>
          <w:bCs/>
        </w:rPr>
        <w:t>Ptk</w:t>
      </w:r>
      <w:r w:rsidR="004F7A21" w:rsidRPr="006D71C7">
        <w:rPr>
          <w:bCs/>
        </w:rPr>
        <w:t>.”) 6:148. §</w:t>
      </w:r>
      <w:proofErr w:type="spellStart"/>
      <w:r w:rsidR="004F7A21" w:rsidRPr="006D71C7">
        <w:rPr>
          <w:bCs/>
        </w:rPr>
        <w:t>-ában</w:t>
      </w:r>
      <w:proofErr w:type="spellEnd"/>
      <w:r w:rsidR="004F7A21" w:rsidRPr="006D71C7">
        <w:rPr>
          <w:bCs/>
        </w:rPr>
        <w:t xml:space="preserve"> foglaltak szerint felel közreműködőiért.</w:t>
      </w:r>
      <w:r w:rsidR="00FB155A" w:rsidRPr="006D71C7">
        <w:rPr>
          <w:bCs/>
        </w:rPr>
        <w:t xml:space="preserve"> </w:t>
      </w:r>
      <w:r w:rsidR="00FB155A" w:rsidRPr="006D71C7">
        <w:t>A Támogatott tevékenység megvalósításában közreműködőként csak az a személy (természetes és jogi személy) vonható be, aki/amely megfelel az Áht. 50. §</w:t>
      </w:r>
      <w:proofErr w:type="spellStart"/>
      <w:r w:rsidR="00FB155A" w:rsidRPr="006D71C7">
        <w:t>-ában</w:t>
      </w:r>
      <w:proofErr w:type="spellEnd"/>
      <w:r w:rsidR="00FB155A" w:rsidRPr="006D71C7">
        <w:t xml:space="preserve"> foglalt feltételeknek.</w:t>
      </w:r>
    </w:p>
    <w:p w14:paraId="6D064A26" w14:textId="728E0DD4" w:rsidR="00271758" w:rsidRPr="006D71C7" w:rsidRDefault="00271758" w:rsidP="00C931C4">
      <w:pPr>
        <w:pStyle w:val="Listaszerbekezds"/>
        <w:numPr>
          <w:ilvl w:val="0"/>
          <w:numId w:val="28"/>
        </w:numPr>
        <w:spacing w:line="276" w:lineRule="auto"/>
        <w:ind w:left="426" w:hanging="426"/>
        <w:jc w:val="both"/>
      </w:pPr>
      <w:r w:rsidRPr="006D71C7">
        <w:t xml:space="preserve">A Kedvezményezett köteles a Támogatás felhasználásáról számvitelileg elkülönített nyilvántartást vezetni, a Támogatással kapcsolatos pénzügyi és egyéb dokumentumokat, iratokat, bizonylatokat külön nyilvántartani, és a számvitelről szóló 2000. évi C. törvény 169. § (2) bekezdésében foglaltaknak megfelelően legalább 8 (nyolc) évig olvasható formában, a könyvelési feljegyzések hivatkozása alapján visszakereshető módon megőrizni, valamint az </w:t>
      </w:r>
      <w:proofErr w:type="spellStart"/>
      <w:r w:rsidRPr="006D71C7">
        <w:t>Ávr</w:t>
      </w:r>
      <w:proofErr w:type="spellEnd"/>
      <w:r w:rsidRPr="006D71C7">
        <w:t>. 101. §</w:t>
      </w:r>
      <w:proofErr w:type="spellStart"/>
      <w:r w:rsidRPr="006D71C7">
        <w:t>-ban</w:t>
      </w:r>
      <w:proofErr w:type="spellEnd"/>
      <w:r w:rsidRPr="006D71C7">
        <w:t xml:space="preserve"> foglaltaknak megfelelően a Támogatással kapcsolatos valamennyi dokumentumot köteles a </w:t>
      </w:r>
      <w:r w:rsidR="00A17D4E" w:rsidRPr="006D71C7">
        <w:t>3.1. pont szerinti B</w:t>
      </w:r>
      <w:r w:rsidRPr="006D71C7">
        <w:t xml:space="preserve">eszámoló Támogató általi jóváhagyásától számított legalább 10 (tíz) évig olvasható formában megőrizni. </w:t>
      </w:r>
    </w:p>
    <w:p w14:paraId="65DD8E65" w14:textId="77777777" w:rsidR="00436207" w:rsidRPr="006D71C7" w:rsidRDefault="00F85004" w:rsidP="00045DA6">
      <w:pPr>
        <w:spacing w:before="240" w:after="240" w:line="276" w:lineRule="auto"/>
        <w:jc w:val="center"/>
        <w:rPr>
          <w:b/>
          <w:bCs/>
        </w:rPr>
      </w:pPr>
      <w:r w:rsidRPr="006D71C7">
        <w:rPr>
          <w:b/>
          <w:bCs/>
        </w:rPr>
        <w:t xml:space="preserve">3. </w:t>
      </w:r>
      <w:r w:rsidR="00DF3BD5" w:rsidRPr="006D71C7">
        <w:rPr>
          <w:b/>
          <w:bCs/>
        </w:rPr>
        <w:t>Beszámoló a</w:t>
      </w:r>
      <w:r w:rsidRPr="006D71C7">
        <w:rPr>
          <w:b/>
          <w:bCs/>
        </w:rPr>
        <w:t xml:space="preserve"> Támogatás </w:t>
      </w:r>
      <w:r w:rsidR="00DF3BD5" w:rsidRPr="006D71C7">
        <w:rPr>
          <w:b/>
          <w:bCs/>
        </w:rPr>
        <w:t>felhasználásáról</w:t>
      </w:r>
    </w:p>
    <w:p w14:paraId="1E6F2FB0" w14:textId="5C4CF49D" w:rsidR="00994AAE" w:rsidRPr="006D71C7" w:rsidRDefault="00015C8B" w:rsidP="00C931C4">
      <w:pPr>
        <w:pStyle w:val="Listaszerbekezds"/>
        <w:numPr>
          <w:ilvl w:val="0"/>
          <w:numId w:val="30"/>
        </w:numPr>
        <w:spacing w:before="240" w:after="240" w:line="276" w:lineRule="auto"/>
        <w:ind w:left="426" w:hanging="426"/>
        <w:jc w:val="both"/>
        <w:rPr>
          <w:bCs/>
        </w:rPr>
      </w:pPr>
      <w:r w:rsidRPr="006D71C7">
        <w:t>A Kedvezményezett a Támogatás</w:t>
      </w:r>
      <w:r w:rsidR="005D02C0" w:rsidRPr="006D71C7">
        <w:t>, valamint a saját forrás</w:t>
      </w:r>
      <w:r w:rsidRPr="006D71C7">
        <w:t xml:space="preserve"> felhasználásáról beszámolót készít, mely szakmai beszámolóból és pénzügyi elszámolásból áll </w:t>
      </w:r>
      <w:r w:rsidR="00994AAE" w:rsidRPr="006D71C7">
        <w:t>(a továbbiakban: „</w:t>
      </w:r>
      <w:r w:rsidR="00994AAE" w:rsidRPr="006D71C7">
        <w:rPr>
          <w:b/>
        </w:rPr>
        <w:t>Beszámoló</w:t>
      </w:r>
      <w:r w:rsidR="00994AAE" w:rsidRPr="006D71C7">
        <w:t>”</w:t>
      </w:r>
      <w:r w:rsidR="00281FCC" w:rsidRPr="006D71C7">
        <w:t xml:space="preserve">). A </w:t>
      </w:r>
      <w:r w:rsidR="0014721A" w:rsidRPr="006D71C7">
        <w:t>Kedvezményezett</w:t>
      </w:r>
      <w:r w:rsidR="00994AAE" w:rsidRPr="006D71C7">
        <w:t xml:space="preserve"> a Beszámolót </w:t>
      </w:r>
      <w:r w:rsidR="002D3430" w:rsidRPr="006D71C7">
        <w:t>a</w:t>
      </w:r>
      <w:r w:rsidR="00304C9B" w:rsidRPr="006D71C7">
        <w:t xml:space="preserve"> </w:t>
      </w:r>
      <w:r w:rsidR="00C94CD4" w:rsidRPr="006D71C7">
        <w:t xml:space="preserve">Belügyminisztérium </w:t>
      </w:r>
      <w:r w:rsidR="005D606B" w:rsidRPr="006D71C7">
        <w:t>Műszaki Főosztálya</w:t>
      </w:r>
      <w:r w:rsidR="00834D17" w:rsidRPr="006D71C7">
        <w:t xml:space="preserve"> (</w:t>
      </w:r>
      <w:r w:rsidR="005D02C0" w:rsidRPr="006D71C7">
        <w:t>a továbbiakban: „</w:t>
      </w:r>
      <w:r w:rsidR="00834D17" w:rsidRPr="006D71C7">
        <w:rPr>
          <w:b/>
        </w:rPr>
        <w:t>BM MŰFO</w:t>
      </w:r>
      <w:r w:rsidR="005D02C0" w:rsidRPr="006D71C7">
        <w:t>”</w:t>
      </w:r>
      <w:r w:rsidR="00834D17" w:rsidRPr="006D71C7">
        <w:t>)</w:t>
      </w:r>
      <w:r w:rsidR="009A3AB6" w:rsidRPr="006D71C7">
        <w:t xml:space="preserve"> részére </w:t>
      </w:r>
      <w:r w:rsidR="009A3AB6" w:rsidRPr="006D71C7">
        <w:rPr>
          <w:b/>
        </w:rPr>
        <w:t>202</w:t>
      </w:r>
      <w:r w:rsidR="00E2022C" w:rsidRPr="006D71C7">
        <w:rPr>
          <w:b/>
        </w:rPr>
        <w:t>1</w:t>
      </w:r>
      <w:r w:rsidR="00304C9B" w:rsidRPr="006D71C7">
        <w:rPr>
          <w:b/>
        </w:rPr>
        <w:t xml:space="preserve">. </w:t>
      </w:r>
      <w:r w:rsidR="005D606B" w:rsidRPr="006D71C7">
        <w:rPr>
          <w:b/>
        </w:rPr>
        <w:t>január</w:t>
      </w:r>
      <w:r w:rsidR="00C94CD4" w:rsidRPr="006D71C7">
        <w:rPr>
          <w:b/>
        </w:rPr>
        <w:t xml:space="preserve"> 31</w:t>
      </w:r>
      <w:r w:rsidR="00304C9B" w:rsidRPr="006D71C7">
        <w:rPr>
          <w:b/>
        </w:rPr>
        <w:t>. napjáig</w:t>
      </w:r>
      <w:r w:rsidR="00304C9B" w:rsidRPr="006D71C7">
        <w:t xml:space="preserve"> küldi meg</w:t>
      </w:r>
      <w:r w:rsidR="00E539F6" w:rsidRPr="006D71C7">
        <w:t xml:space="preserve"> postai úton</w:t>
      </w:r>
      <w:r w:rsidR="009A3AB6" w:rsidRPr="006D71C7">
        <w:t>, aki a Beszámoló sza</w:t>
      </w:r>
      <w:r w:rsidR="00834D17" w:rsidRPr="006D71C7">
        <w:t xml:space="preserve">kmai </w:t>
      </w:r>
      <w:r w:rsidR="00FB155A" w:rsidRPr="006D71C7">
        <w:t xml:space="preserve">és pénzügyi </w:t>
      </w:r>
      <w:r w:rsidR="00834D17" w:rsidRPr="006D71C7">
        <w:t xml:space="preserve">beszámoló részét </w:t>
      </w:r>
      <w:r w:rsidR="00FB155A" w:rsidRPr="006D71C7">
        <w:t xml:space="preserve">egyaránt </w:t>
      </w:r>
      <w:r w:rsidR="00834D17" w:rsidRPr="006D71C7">
        <w:t xml:space="preserve">értékeli. </w:t>
      </w:r>
      <w:r w:rsidR="00550689" w:rsidRPr="006D71C7">
        <w:t xml:space="preserve">A Beszámoló a </w:t>
      </w:r>
      <w:r w:rsidR="003230D2" w:rsidRPr="006D71C7">
        <w:t>jelen pont szerinti</w:t>
      </w:r>
      <w:r w:rsidR="00550689" w:rsidRPr="006D71C7">
        <w:t xml:space="preserve"> határidő előtt is benyújtható.</w:t>
      </w:r>
      <w:r w:rsidR="005D606B" w:rsidRPr="006D71C7">
        <w:t xml:space="preserve"> </w:t>
      </w:r>
    </w:p>
    <w:p w14:paraId="30C2E6D5" w14:textId="6E09ABA7" w:rsidR="004D6EA3" w:rsidRPr="006D71C7" w:rsidRDefault="004D6EA3" w:rsidP="00C931C4">
      <w:pPr>
        <w:pStyle w:val="Listaszerbekezds"/>
        <w:numPr>
          <w:ilvl w:val="0"/>
          <w:numId w:val="30"/>
        </w:numPr>
        <w:spacing w:before="240" w:after="240" w:line="276" w:lineRule="auto"/>
        <w:ind w:left="426" w:hanging="426"/>
        <w:jc w:val="both"/>
      </w:pPr>
      <w:r w:rsidRPr="006D71C7">
        <w:t xml:space="preserve">A Támogatás összege a Támogatott </w:t>
      </w:r>
      <w:r w:rsidR="00FB155A" w:rsidRPr="006D71C7">
        <w:t>t</w:t>
      </w:r>
      <w:r w:rsidRPr="006D71C7">
        <w:t xml:space="preserve">evékenységgel összefüggésben a Kedvezményezett energia-racionalizálási rendszerének finanszírozására szolgál, melynek keretében Kedvezményezett költségként a </w:t>
      </w:r>
      <w:r w:rsidR="00FB155A" w:rsidRPr="006D71C7">
        <w:t>B</w:t>
      </w:r>
      <w:r w:rsidRPr="006D71C7">
        <w:t>eruházáshoz kapcsolódó tervezés, tervezői művezetés, műszaki ellenőrzés, valamint a kivitelezés, beszerzés költségét számolhatja el</w:t>
      </w:r>
      <w:r w:rsidR="00261939" w:rsidRPr="006D71C7">
        <w:t>.</w:t>
      </w:r>
      <w:r w:rsidRPr="006D71C7">
        <w:t xml:space="preserve"> Minden egyéb költség el nem számolható költségnek minősül.</w:t>
      </w:r>
    </w:p>
    <w:p w14:paraId="52C32F4C" w14:textId="1B5EB24C" w:rsidR="001B103E" w:rsidRPr="006D71C7" w:rsidRDefault="001B103E" w:rsidP="00C931C4">
      <w:pPr>
        <w:pStyle w:val="Listaszerbekezds"/>
        <w:numPr>
          <w:ilvl w:val="0"/>
          <w:numId w:val="30"/>
        </w:numPr>
        <w:spacing w:before="240" w:after="240" w:line="276" w:lineRule="auto"/>
        <w:ind w:left="426" w:hanging="426"/>
        <w:jc w:val="both"/>
      </w:pPr>
      <w:r w:rsidRPr="006D71C7">
        <w:t xml:space="preserve">A Beszámoló szakmai beszámoló részében a Kedvezményezett ismerteti a Támogatott </w:t>
      </w:r>
      <w:r w:rsidR="00FB155A" w:rsidRPr="006D71C7">
        <w:t>t</w:t>
      </w:r>
      <w:r w:rsidRPr="006D71C7">
        <w:t>evékenység megvalósításának szakmai vonatkozásait, tapasztalatait, elemzi a megvalósítás ere</w:t>
      </w:r>
      <w:r w:rsidR="00EE2AEA" w:rsidRPr="006D71C7">
        <w:t>d</w:t>
      </w:r>
      <w:r w:rsidRPr="006D71C7">
        <w:t>ményességét</w:t>
      </w:r>
      <w:r w:rsidR="005D02C0" w:rsidRPr="006D71C7">
        <w:t xml:space="preserve">, továbbá a </w:t>
      </w:r>
      <w:r w:rsidR="00FB155A" w:rsidRPr="006D71C7">
        <w:t>B</w:t>
      </w:r>
      <w:r w:rsidR="005D02C0" w:rsidRPr="006D71C7">
        <w:t xml:space="preserve">eruházás során megkötött szerződések, megállapodások alapján megvalósult munkák rövid, szöveges ismertetését, a </w:t>
      </w:r>
      <w:r w:rsidR="00FB155A" w:rsidRPr="006D71C7">
        <w:t>B</w:t>
      </w:r>
      <w:r w:rsidR="005D02C0" w:rsidRPr="006D71C7">
        <w:t>eruházás befejezésének időpontját, valamint az Adatlap 2. rész megnevezésű táblázatot a ténylegesen megvalósult adatokkal kiegészítve.</w:t>
      </w:r>
      <w:r w:rsidR="004B06F5" w:rsidRPr="006D71C7">
        <w:t xml:space="preserve"> </w:t>
      </w:r>
    </w:p>
    <w:p w14:paraId="33AD8947" w14:textId="0246A8B1" w:rsidR="001B103E" w:rsidRPr="006D71C7" w:rsidRDefault="001B103E" w:rsidP="00C931C4">
      <w:pPr>
        <w:pStyle w:val="Szvegtrzs2"/>
        <w:numPr>
          <w:ilvl w:val="0"/>
          <w:numId w:val="30"/>
        </w:numPr>
        <w:spacing w:before="240" w:after="24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D71C7">
        <w:rPr>
          <w:rFonts w:ascii="Times New Roman" w:hAnsi="Times New Roman" w:cs="Times New Roman"/>
          <w:sz w:val="24"/>
          <w:szCs w:val="24"/>
        </w:rPr>
        <w:t>A Kedvezményezett a Beszámoló pénzügyi elszámolás részében a Támogatás felhasználásáról részletes pénzügyi elszámolást ad az alábbiak szerint:</w:t>
      </w:r>
    </w:p>
    <w:p w14:paraId="5334857A" w14:textId="3C4BABAA" w:rsidR="00C84F72" w:rsidRPr="006D71C7" w:rsidRDefault="00475140" w:rsidP="00C931C4">
      <w:pPr>
        <w:pStyle w:val="Listaszerbekezds"/>
        <w:numPr>
          <w:ilvl w:val="2"/>
          <w:numId w:val="39"/>
        </w:numPr>
        <w:spacing w:before="240" w:after="240" w:line="276" w:lineRule="auto"/>
        <w:jc w:val="both"/>
      </w:pPr>
      <w:r w:rsidRPr="006D71C7">
        <w:t xml:space="preserve">A Kedvezményezett a Támogatott </w:t>
      </w:r>
      <w:r w:rsidR="00FB155A" w:rsidRPr="006D71C7">
        <w:t>t</w:t>
      </w:r>
      <w:r w:rsidRPr="006D71C7">
        <w:t>evékenység megvalósítása során kiállított eredeti, az általános forgalmi adóról szóló 2007. évi CXXVII. törvény 169. §</w:t>
      </w:r>
      <w:proofErr w:type="spellStart"/>
      <w:r w:rsidRPr="006D71C7">
        <w:t>-ában</w:t>
      </w:r>
      <w:proofErr w:type="spellEnd"/>
      <w:r w:rsidRPr="006D71C7">
        <w:t xml:space="preserve">, a </w:t>
      </w:r>
      <w:r w:rsidRPr="006D71C7">
        <w:lastRenderedPageBreak/>
        <w:t>számvitelről szóló 2000. évi C. törvény 167. § (1) és (3) bekezdésében, valamint a</w:t>
      </w:r>
      <w:r w:rsidRPr="006D71C7">
        <w:rPr>
          <w:rFonts w:eastAsia="Calibri"/>
          <w:bCs/>
        </w:rPr>
        <w:t xml:space="preserve"> számla és nyugta adóigazga</w:t>
      </w:r>
      <w:r w:rsidR="007E5091" w:rsidRPr="006D71C7">
        <w:rPr>
          <w:rFonts w:eastAsia="Calibri"/>
          <w:bCs/>
        </w:rPr>
        <w:t xml:space="preserve">tási azonosításáról, valamint az elektronikus formában megőrzött számlák adóhatósági ellenőrzéséről </w:t>
      </w:r>
      <w:r w:rsidRPr="006D71C7">
        <w:rPr>
          <w:rFonts w:eastAsia="Calibri"/>
          <w:bCs/>
        </w:rPr>
        <w:t xml:space="preserve">szóló </w:t>
      </w:r>
      <w:r w:rsidR="007E5091" w:rsidRPr="006D71C7">
        <w:t>23/2014. (VI. 30.) NG</w:t>
      </w:r>
      <w:r w:rsidRPr="006D71C7">
        <w:t>M rendeletben előírtaknak megfelelő alaki és tartalmi kellékekkel rendelkező számlákra</w:t>
      </w:r>
      <w:r w:rsidR="00034400" w:rsidRPr="006D71C7">
        <w:t>,</w:t>
      </w:r>
      <w:r w:rsidRPr="006D71C7">
        <w:t xml:space="preserve"> </w:t>
      </w:r>
      <w:r w:rsidR="00034400" w:rsidRPr="006D71C7">
        <w:t xml:space="preserve">bizonylatokra, nyugtákra (a továbbiakban együtt: </w:t>
      </w:r>
      <w:r w:rsidR="00FB155A" w:rsidRPr="006D71C7">
        <w:t>„</w:t>
      </w:r>
      <w:r w:rsidR="00034400" w:rsidRPr="006D71C7">
        <w:rPr>
          <w:b/>
        </w:rPr>
        <w:t>számlák</w:t>
      </w:r>
      <w:r w:rsidR="00FB155A" w:rsidRPr="006D71C7">
        <w:t>”</w:t>
      </w:r>
      <w:r w:rsidR="00034400" w:rsidRPr="006D71C7">
        <w:t xml:space="preserve">) </w:t>
      </w:r>
      <w:r w:rsidRPr="006D71C7">
        <w:t>az alábbi záradékot vezeti:</w:t>
      </w:r>
    </w:p>
    <w:p w14:paraId="5CDDC8B1" w14:textId="316367BD" w:rsidR="00571D72" w:rsidRPr="006D71C7" w:rsidRDefault="00571D72" w:rsidP="00C931C4">
      <w:pPr>
        <w:pStyle w:val="Listaszerbekezds"/>
        <w:spacing w:before="240" w:after="240" w:line="276" w:lineRule="auto"/>
        <w:ind w:left="567"/>
        <w:jc w:val="center"/>
        <w:rPr>
          <w:b/>
          <w:i/>
        </w:rPr>
      </w:pPr>
      <w:r w:rsidRPr="006D71C7">
        <w:rPr>
          <w:b/>
          <w:i/>
        </w:rPr>
        <w:t xml:space="preserve">„a Belügyminisztérium </w:t>
      </w:r>
      <w:r w:rsidR="00C87E68" w:rsidRPr="006D71C7">
        <w:rPr>
          <w:b/>
          <w:i/>
        </w:rPr>
        <w:tab/>
      </w:r>
      <w:r w:rsidRPr="006D71C7">
        <w:rPr>
          <w:b/>
          <w:i/>
        </w:rPr>
        <w:t>BM/</w:t>
      </w:r>
      <w:proofErr w:type="gramStart"/>
      <w:r w:rsidRPr="006D71C7">
        <w:rPr>
          <w:b/>
          <w:i/>
        </w:rPr>
        <w:t>…………….</w:t>
      </w:r>
      <w:proofErr w:type="gramEnd"/>
      <w:r w:rsidRPr="006D71C7">
        <w:rPr>
          <w:b/>
          <w:i/>
        </w:rPr>
        <w:t>/20</w:t>
      </w:r>
      <w:r w:rsidR="00E2022C" w:rsidRPr="006D71C7">
        <w:rPr>
          <w:b/>
          <w:i/>
        </w:rPr>
        <w:t>20</w:t>
      </w:r>
      <w:r w:rsidRPr="006D71C7">
        <w:rPr>
          <w:b/>
          <w:i/>
        </w:rPr>
        <w:t>. számú támogatása terhére …………… forint, illetve saját forrása terhére …………………. forint elszámolva”</w:t>
      </w:r>
    </w:p>
    <w:p w14:paraId="0359A3EC" w14:textId="4FC72F98" w:rsidR="00C84F72" w:rsidRPr="006D71C7" w:rsidRDefault="00C84F72" w:rsidP="00C931C4">
      <w:pPr>
        <w:pStyle w:val="Listaszerbekezds"/>
        <w:numPr>
          <w:ilvl w:val="2"/>
          <w:numId w:val="39"/>
        </w:numPr>
        <w:spacing w:before="240" w:after="240" w:line="276" w:lineRule="auto"/>
        <w:jc w:val="both"/>
      </w:pPr>
      <w:proofErr w:type="gramStart"/>
      <w:r w:rsidRPr="006D71C7">
        <w:t>A Kedvezményez</w:t>
      </w:r>
      <w:r w:rsidR="00197995" w:rsidRPr="006D71C7">
        <w:t>ett a B</w:t>
      </w:r>
      <w:r w:rsidRPr="006D71C7">
        <w:t xml:space="preserve">eszámoló részeként a Támogató részére megküldi </w:t>
      </w:r>
      <w:r w:rsidR="009436A6" w:rsidRPr="006D71C7">
        <w:t>3.</w:t>
      </w:r>
      <w:r w:rsidR="00B77C35" w:rsidRPr="006D71C7">
        <w:t>4</w:t>
      </w:r>
      <w:r w:rsidR="009436A6" w:rsidRPr="006D71C7">
        <w:t>.1. pont szerinti módon záradékolt</w:t>
      </w:r>
      <w:r w:rsidRPr="006D71C7">
        <w:t>, eredeti számlákról készített hitelesített számlamásolatokat</w:t>
      </w:r>
      <w:r w:rsidR="002C3DAB" w:rsidRPr="006D71C7">
        <w:t>, a</w:t>
      </w:r>
      <w:r w:rsidRPr="006D71C7">
        <w:t xml:space="preserve"> banki bizonylatok hitelesített másolatát, házipénztári kifizetési bizonylatok hitelesített másolatait, valamint a valamennyi számla és kifizetés adatait tartalmazó </w:t>
      </w:r>
      <w:r w:rsidR="00FB155A" w:rsidRPr="006D71C7">
        <w:t xml:space="preserve">bizonylatösszesítőt </w:t>
      </w:r>
      <w:r w:rsidR="009436A6" w:rsidRPr="006D71C7">
        <w:t xml:space="preserve">a jelen </w:t>
      </w:r>
      <w:r w:rsidR="00FB155A" w:rsidRPr="006D71C7">
        <w:t>T</w:t>
      </w:r>
      <w:r w:rsidR="009436A6" w:rsidRPr="006D71C7">
        <w:t xml:space="preserve">ámogatói okirat </w:t>
      </w:r>
      <w:r w:rsidR="00A409E6" w:rsidRPr="006D71C7">
        <w:rPr>
          <w:b/>
        </w:rPr>
        <w:t>4</w:t>
      </w:r>
      <w:r w:rsidR="009436A6" w:rsidRPr="006D71C7">
        <w:rPr>
          <w:b/>
          <w:bCs/>
        </w:rPr>
        <w:t xml:space="preserve">. számú mellékletben </w:t>
      </w:r>
      <w:r w:rsidR="009436A6" w:rsidRPr="006D71C7">
        <w:rPr>
          <w:bCs/>
        </w:rPr>
        <w:t>foglalt minta szerint</w:t>
      </w:r>
      <w:r w:rsidRPr="006D71C7">
        <w:t>, illetve az esetleges vonatkozó szerződések,</w:t>
      </w:r>
      <w:r w:rsidR="00BE4D3A" w:rsidRPr="006D71C7">
        <w:t xml:space="preserve"> a visszaigazolt</w:t>
      </w:r>
      <w:r w:rsidRPr="006D71C7">
        <w:t xml:space="preserve"> megrendelők hitelesített másolatát</w:t>
      </w:r>
      <w:r w:rsidR="00463951" w:rsidRPr="006D71C7">
        <w:t xml:space="preserve">, és a </w:t>
      </w:r>
      <w:r w:rsidR="005E6D93" w:rsidRPr="006D71C7">
        <w:t>B</w:t>
      </w:r>
      <w:r w:rsidR="00463951" w:rsidRPr="006D71C7">
        <w:t>eruházáshoz kapcsolódóan készített átadás-átvételi jegyzőkönyv hitelesített</w:t>
      </w:r>
      <w:proofErr w:type="gramEnd"/>
      <w:r w:rsidR="00463951" w:rsidRPr="006D71C7">
        <w:t xml:space="preserve"> másolatát</w:t>
      </w:r>
      <w:r w:rsidRPr="006D71C7">
        <w:t>. A Kedvezményezett a másolatokat oly módon h</w:t>
      </w:r>
      <w:r w:rsidRPr="006D71C7">
        <w:rPr>
          <w:color w:val="000000"/>
        </w:rPr>
        <w:t>itelesíti, hogy az eredeti dokumentumokról készített másolati példányok valamennyi oldalát a Kedvezményez</w:t>
      </w:r>
      <w:r w:rsidR="00475140" w:rsidRPr="006D71C7">
        <w:rPr>
          <w:color w:val="000000"/>
        </w:rPr>
        <w:t>ett képviselője</w:t>
      </w:r>
      <w:r w:rsidR="00BE4D3A" w:rsidRPr="006D71C7">
        <w:rPr>
          <w:color w:val="000000"/>
        </w:rPr>
        <w:t xml:space="preserve"> vagy az általa írásban felhatalmazott személy</w:t>
      </w:r>
      <w:r w:rsidR="00475140" w:rsidRPr="006D71C7">
        <w:rPr>
          <w:color w:val="000000"/>
        </w:rPr>
        <w:t xml:space="preserve"> aláírja,</w:t>
      </w:r>
      <w:r w:rsidRPr="006D71C7">
        <w:rPr>
          <w:color w:val="000000"/>
        </w:rPr>
        <w:t xml:space="preserve"> lepecsételi, és rávezeti „</w:t>
      </w:r>
      <w:r w:rsidRPr="006D71C7">
        <w:rPr>
          <w:i/>
          <w:color w:val="000000"/>
        </w:rPr>
        <w:t>az eredetivel mindenben egyező másolat</w:t>
      </w:r>
      <w:r w:rsidRPr="006D71C7">
        <w:rPr>
          <w:color w:val="000000"/>
        </w:rPr>
        <w:t>”</w:t>
      </w:r>
      <w:r w:rsidR="00197995" w:rsidRPr="006D71C7">
        <w:rPr>
          <w:color w:val="000000"/>
        </w:rPr>
        <w:t xml:space="preserve"> szöveget</w:t>
      </w:r>
      <w:r w:rsidRPr="006D71C7">
        <w:t>.</w:t>
      </w:r>
    </w:p>
    <w:p w14:paraId="48CAE4E9" w14:textId="26EF0D7C" w:rsidR="005E6D93" w:rsidRPr="006D71C7" w:rsidRDefault="00C5402F" w:rsidP="005E6D93">
      <w:pPr>
        <w:pStyle w:val="Listaszerbekezds"/>
        <w:numPr>
          <w:ilvl w:val="2"/>
          <w:numId w:val="39"/>
        </w:numPr>
        <w:spacing w:before="240" w:after="240" w:line="276" w:lineRule="auto"/>
        <w:jc w:val="both"/>
      </w:pPr>
      <w:r w:rsidRPr="006D71C7">
        <w:t>Amennyiben a Kedvezményezett – összhangban a 2.12. pontban foglaltakkal – közbeszerzési eljárást köteles lefolytatni</w:t>
      </w:r>
      <w:proofErr w:type="gramStart"/>
      <w:r w:rsidRPr="006D71C7">
        <w:t xml:space="preserve">, </w:t>
      </w:r>
      <w:r w:rsidR="005E6D93" w:rsidRPr="006D71C7">
        <w:t xml:space="preserve"> </w:t>
      </w:r>
      <w:r w:rsidR="00A17D4E" w:rsidRPr="006D71C7">
        <w:t>amely</w:t>
      </w:r>
      <w:proofErr w:type="gramEnd"/>
      <w:r w:rsidR="00A17D4E" w:rsidRPr="006D71C7">
        <w:t xml:space="preserve"> </w:t>
      </w:r>
      <w:r w:rsidR="005E6D93" w:rsidRPr="006D71C7">
        <w:t>dokumentációját a Beszámolóhoz csatolni nem kell, de az ellenőrzésre jogosult szervezetek felhívására annak bemutatása, rendelkezésre bocsátása kötelező. Amennyiben közbeszerzési eljárás lefolytatására kerül sor, a Beszámolóhoz az ajánlattételi felhívást, a bontási jegyzőkönyvet, valamint az ajánlatok értékelését követő eredményhirdetés dokumentumát kell csatolni hitelesített másolatban.</w:t>
      </w:r>
    </w:p>
    <w:p w14:paraId="014783C0" w14:textId="3BE50EDC" w:rsidR="005E6D93" w:rsidRPr="006D71C7" w:rsidRDefault="005E6D93" w:rsidP="005E6D93">
      <w:pPr>
        <w:pStyle w:val="Listaszerbekezds"/>
        <w:numPr>
          <w:ilvl w:val="2"/>
          <w:numId w:val="39"/>
        </w:numPr>
        <w:spacing w:before="240" w:after="240" w:line="276" w:lineRule="auto"/>
        <w:jc w:val="both"/>
      </w:pPr>
      <w:r w:rsidRPr="006D71C7">
        <w:t xml:space="preserve">A közbeszerzési értékhatárt el nem érő, de nettó 300 000 Ft-ot, azaz háromszázezer forintot meghaladó beszerzések esetében legalább 3 </w:t>
      </w:r>
      <w:r w:rsidR="006563ED" w:rsidRPr="006D71C7">
        <w:t>(</w:t>
      </w:r>
      <w:r w:rsidRPr="006D71C7">
        <w:t>három) db árajánlat beszerzése és Beszámolóhoz való hitelesített másolatának csatolása szükséges.</w:t>
      </w:r>
    </w:p>
    <w:p w14:paraId="049AC291" w14:textId="5D77EC54" w:rsidR="009436A6" w:rsidRPr="006D71C7" w:rsidRDefault="009436A6" w:rsidP="00C931C4">
      <w:pPr>
        <w:pStyle w:val="Listaszerbekezds"/>
        <w:numPr>
          <w:ilvl w:val="1"/>
          <w:numId w:val="39"/>
        </w:numPr>
        <w:spacing w:after="240" w:line="276" w:lineRule="auto"/>
        <w:jc w:val="both"/>
      </w:pPr>
      <w:r w:rsidRPr="006D71C7">
        <w:t xml:space="preserve">A Támogató a Beszámolót a kézhezvételt követő 60 (hatvan) napon belül értékeli és ellenőrzi. Abban az esetben, ha a Beszámoló nem felel meg a jelen fejezetben foglaltaknak, vagy egyéb okból nem alkalmas a Támogatás jelen </w:t>
      </w:r>
      <w:r w:rsidR="005E6D93" w:rsidRPr="006D71C7">
        <w:t>T</w:t>
      </w:r>
      <w:r w:rsidRPr="006D71C7">
        <w:t xml:space="preserve">ámogatói okirat szerinti felhasználásának ellenőrzésére, a Támogató </w:t>
      </w:r>
      <w:r w:rsidR="004D6EA3" w:rsidRPr="006D71C7">
        <w:t>1</w:t>
      </w:r>
      <w:r w:rsidRPr="006D71C7">
        <w:t xml:space="preserve"> (</w:t>
      </w:r>
      <w:r w:rsidR="004D6EA3" w:rsidRPr="006D71C7">
        <w:t>egy</w:t>
      </w:r>
      <w:r w:rsidRPr="006D71C7">
        <w:t>) alkalommal, megfelelő határidő kitűzésével</w:t>
      </w:r>
      <w:r w:rsidRPr="006D71C7" w:rsidDel="00BD43E5">
        <w:t xml:space="preserve"> </w:t>
      </w:r>
      <w:r w:rsidRPr="006D71C7">
        <w:t xml:space="preserve">hiánypótlásra szólítja fel a Kedvezményezettet. Ha a Kedvezményezett </w:t>
      </w:r>
      <w:r w:rsidR="004D6EA3" w:rsidRPr="006D71C7">
        <w:t xml:space="preserve">a </w:t>
      </w:r>
      <w:r w:rsidRPr="006D71C7">
        <w:t>hiánypótlási határidőt elmulasztja, vagy a hiánypótlást hibásan vagy hiányosan teljesíti, a Támogató jogosult a Beszámolót a rendelkezésre álló iratok alapján elbírálni.</w:t>
      </w:r>
    </w:p>
    <w:p w14:paraId="448AE480" w14:textId="636D8E32" w:rsidR="00B77C35" w:rsidRPr="006D71C7" w:rsidRDefault="00EE2AEA" w:rsidP="00C931C4">
      <w:pPr>
        <w:pStyle w:val="Listaszerbekezds"/>
        <w:numPr>
          <w:ilvl w:val="1"/>
          <w:numId w:val="39"/>
        </w:numPr>
        <w:spacing w:after="240" w:line="276" w:lineRule="auto"/>
        <w:jc w:val="both"/>
      </w:pPr>
      <w:r w:rsidRPr="006D71C7">
        <w:lastRenderedPageBreak/>
        <w:t>A</w:t>
      </w:r>
      <w:r w:rsidR="00ED4C02" w:rsidRPr="006D71C7">
        <w:t xml:space="preserve"> </w:t>
      </w:r>
      <w:r w:rsidR="0074774D" w:rsidRPr="006D71C7">
        <w:t>Beszámoló elfogadására</w:t>
      </w:r>
      <w:r w:rsidRPr="006D71C7">
        <w:t xml:space="preserve">, </w:t>
      </w:r>
      <w:r w:rsidR="00E5697F" w:rsidRPr="006D71C7">
        <w:t>illetve</w:t>
      </w:r>
      <w:r w:rsidRPr="006D71C7">
        <w:t xml:space="preserve"> a teljesítési</w:t>
      </w:r>
      <w:r w:rsidR="0074774D" w:rsidRPr="006D71C7">
        <w:t>gazolás kiállítására</w:t>
      </w:r>
      <w:r w:rsidR="00ED4C02" w:rsidRPr="006D71C7">
        <w:t xml:space="preserve"> a Támogató képviseletében</w:t>
      </w:r>
      <w:r w:rsidR="006D5358" w:rsidRPr="006D71C7">
        <w:t xml:space="preserve"> </w:t>
      </w:r>
      <w:r w:rsidR="00834D17" w:rsidRPr="006D71C7">
        <w:t xml:space="preserve">a BM MŰFO vezetője, vagy az általa írásban felhatalmazott vezető személy </w:t>
      </w:r>
      <w:r w:rsidR="009A3AB6" w:rsidRPr="006D71C7">
        <w:t>jogosult</w:t>
      </w:r>
      <w:r w:rsidR="00834D17" w:rsidRPr="006D71C7">
        <w:t>.</w:t>
      </w:r>
    </w:p>
    <w:p w14:paraId="658BD2AD" w14:textId="4A15D796" w:rsidR="00475140" w:rsidRPr="006D71C7" w:rsidRDefault="00475140" w:rsidP="00045DA6">
      <w:pPr>
        <w:pStyle w:val="Listaszerbekezds"/>
        <w:numPr>
          <w:ilvl w:val="0"/>
          <w:numId w:val="39"/>
        </w:numPr>
        <w:spacing w:line="276" w:lineRule="auto"/>
        <w:ind w:left="0" w:firstLine="0"/>
        <w:jc w:val="center"/>
        <w:rPr>
          <w:b/>
          <w:bCs/>
        </w:rPr>
      </w:pPr>
      <w:r w:rsidRPr="006D71C7">
        <w:rPr>
          <w:b/>
          <w:bCs/>
        </w:rPr>
        <w:t>A Támogatás felhasználásának ellenőrzése</w:t>
      </w:r>
    </w:p>
    <w:p w14:paraId="629004D2" w14:textId="77777777" w:rsidR="00E2022C" w:rsidRPr="006D71C7" w:rsidRDefault="00E2022C" w:rsidP="00E2022C">
      <w:pPr>
        <w:spacing w:line="276" w:lineRule="auto"/>
      </w:pPr>
    </w:p>
    <w:p w14:paraId="74193A25" w14:textId="723FC01D" w:rsidR="00774E7F" w:rsidRPr="006D71C7" w:rsidRDefault="00774E7F" w:rsidP="00C931C4">
      <w:pPr>
        <w:pStyle w:val="Listaszerbekezds"/>
        <w:numPr>
          <w:ilvl w:val="0"/>
          <w:numId w:val="32"/>
        </w:numPr>
        <w:spacing w:before="240" w:after="120" w:line="276" w:lineRule="auto"/>
        <w:ind w:left="426" w:hanging="426"/>
        <w:jc w:val="both"/>
      </w:pPr>
      <w:r w:rsidRPr="006D71C7">
        <w:t xml:space="preserve">Az Áht. 107. </w:t>
      </w:r>
      <w:proofErr w:type="gramStart"/>
      <w:r w:rsidRPr="006D71C7">
        <w:t>§</w:t>
      </w:r>
      <w:proofErr w:type="spellStart"/>
      <w:r w:rsidRPr="006D71C7">
        <w:t>-ában</w:t>
      </w:r>
      <w:proofErr w:type="spellEnd"/>
      <w:r w:rsidRPr="006D71C7">
        <w:t xml:space="preserve"> előírt teljes körű adatszolgáltatási kötelezettség teljesítése érdekében a Támogató kötelezi a Kedvezményezett, hogy járuljon hozzá ahhoz, hogy a Magyar Államkincstár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hatóság, az Állami Számvevőszék</w:t>
      </w:r>
      <w:r w:rsidR="003A22CC" w:rsidRPr="006D71C7">
        <w:t xml:space="preserve"> (a továbbiakban: „</w:t>
      </w:r>
      <w:r w:rsidR="003A22CC" w:rsidRPr="006D71C7">
        <w:rPr>
          <w:b/>
        </w:rPr>
        <w:t>ÁSZ</w:t>
      </w:r>
      <w:r w:rsidR="003A22CC" w:rsidRPr="006D71C7">
        <w:t>”)</w:t>
      </w:r>
      <w:r w:rsidRPr="006D71C7">
        <w:t>, a Kormányzati Ellenőrzési Hivatal</w:t>
      </w:r>
      <w:r w:rsidR="003A22CC" w:rsidRPr="006D71C7">
        <w:t xml:space="preserve"> (a továbbiakban: „</w:t>
      </w:r>
      <w:r w:rsidR="003A22CC" w:rsidRPr="006D71C7">
        <w:rPr>
          <w:b/>
        </w:rPr>
        <w:t>KEHI</w:t>
      </w:r>
      <w:r w:rsidR="003A22CC" w:rsidRPr="006D71C7">
        <w:t>”)</w:t>
      </w:r>
      <w:r w:rsidRPr="006D71C7">
        <w:t xml:space="preserve">, az Európai Támogatásokat </w:t>
      </w:r>
      <w:proofErr w:type="spellStart"/>
      <w:r w:rsidRPr="006D71C7">
        <w:t>Auditáló</w:t>
      </w:r>
      <w:proofErr w:type="spellEnd"/>
      <w:r w:rsidRPr="006D71C7">
        <w:t xml:space="preserve"> Főigazgatóság, az állami</w:t>
      </w:r>
      <w:proofErr w:type="gramEnd"/>
      <w:r w:rsidRPr="006D71C7">
        <w:t xml:space="preserve"> adóhatóság, a csekély összegű támogatások nyilvántartásában érintett szervek hozzáférjenek. </w:t>
      </w:r>
    </w:p>
    <w:p w14:paraId="1FCF467B" w14:textId="497D36C7" w:rsidR="00774E7F" w:rsidRPr="006D71C7" w:rsidRDefault="00774E7F" w:rsidP="00C931C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426" w:hanging="426"/>
        <w:jc w:val="both"/>
      </w:pPr>
      <w:r w:rsidRPr="006D71C7">
        <w:t xml:space="preserve">A Kedvezményezett köteles a </w:t>
      </w:r>
      <w:r w:rsidR="003A22CC" w:rsidRPr="006D71C7">
        <w:t>T</w:t>
      </w:r>
      <w:r w:rsidRPr="006D71C7">
        <w:t xml:space="preserve">ámogatás lebonyolításában részt vevő és a Támogatást ellenőrző szervezetekkel, így különösen a Támogatóval, az </w:t>
      </w:r>
      <w:r w:rsidR="003A22CC" w:rsidRPr="006D71C7">
        <w:t>ÁSZ</w:t>
      </w:r>
      <w:r w:rsidRPr="006D71C7">
        <w:t xml:space="preserve">, a </w:t>
      </w:r>
      <w:r w:rsidR="003A22CC" w:rsidRPr="006D71C7">
        <w:t>KEHI</w:t>
      </w:r>
      <w:r w:rsidRPr="006D71C7">
        <w:t xml:space="preserve">, illetve az állami adóhatósággal együttműködni és az ellenőrzést végző szerv képviselőit ellenőrzési munkájukban a megfelelő dokumentumok, számlák, a megvalósítást igazoló okmányok, bizonylatok rendelkezésre bocsátásával, valamint a fizikai teljesítés vizsgálatában a helyszínen is segíteni. </w:t>
      </w:r>
    </w:p>
    <w:p w14:paraId="30B78D4B" w14:textId="63AB4B67" w:rsidR="00774E7F" w:rsidRPr="006D71C7" w:rsidRDefault="00774E7F" w:rsidP="00C931C4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426" w:hanging="426"/>
        <w:jc w:val="both"/>
      </w:pPr>
      <w:r w:rsidRPr="006D71C7">
        <w:t xml:space="preserve">Az ellenőrzésekre a jelen </w:t>
      </w:r>
      <w:r w:rsidR="003A22CC" w:rsidRPr="006D71C7">
        <w:t xml:space="preserve">Támogatói </w:t>
      </w:r>
      <w:r w:rsidRPr="006D71C7">
        <w:t xml:space="preserve">okirat hatálya alatt, a Támogatott </w:t>
      </w:r>
      <w:r w:rsidR="003A22CC" w:rsidRPr="006D71C7">
        <w:t>t</w:t>
      </w:r>
      <w:r w:rsidRPr="006D71C7">
        <w:t>evékenység befejezésekor, valamint a Beszámoló elfogadását követő 5 (öt) évig kerülhet sor.</w:t>
      </w:r>
    </w:p>
    <w:p w14:paraId="507CBF16" w14:textId="048791B7" w:rsidR="00B77C35" w:rsidRPr="006D71C7" w:rsidRDefault="006D49E6" w:rsidP="000F2CEE">
      <w:pPr>
        <w:pStyle w:val="Listaszerbekezds"/>
        <w:numPr>
          <w:ilvl w:val="0"/>
          <w:numId w:val="32"/>
        </w:numPr>
        <w:spacing w:after="240" w:line="276" w:lineRule="auto"/>
        <w:ind w:left="426" w:hanging="426"/>
        <w:jc w:val="both"/>
        <w:rPr>
          <w:rFonts w:eastAsia="Calibri"/>
        </w:rPr>
      </w:pPr>
      <w:r w:rsidRPr="006D71C7">
        <w:rPr>
          <w:rFonts w:eastAsia="Calibri"/>
        </w:rPr>
        <w:t xml:space="preserve">A Támogató jogosult az ellenőrzés során feltárt jogszabályellenes, jelen </w:t>
      </w:r>
      <w:r w:rsidR="003A22CC" w:rsidRPr="006D71C7">
        <w:rPr>
          <w:rFonts w:eastAsia="Calibri"/>
        </w:rPr>
        <w:t>T</w:t>
      </w:r>
      <w:r w:rsidRPr="006D71C7">
        <w:rPr>
          <w:rFonts w:eastAsia="Calibri"/>
        </w:rPr>
        <w:t xml:space="preserve">ámogatói okiratba ütköző, illetőleg a nem rendeltetésszerű felhasználás esetén a további támogatási részletek folyósítását felfüggeszteni, illetve a </w:t>
      </w:r>
      <w:r w:rsidR="003A22CC" w:rsidRPr="006D71C7">
        <w:rPr>
          <w:rFonts w:eastAsia="Calibri"/>
        </w:rPr>
        <w:t>T</w:t>
      </w:r>
      <w:r w:rsidRPr="006D71C7">
        <w:rPr>
          <w:rFonts w:eastAsia="Calibri"/>
        </w:rPr>
        <w:t xml:space="preserve">ámogatói okirat módosítása, visszamondása, vagy az attól történő elállás nélkül is a jogszabálysértéssel, jelen </w:t>
      </w:r>
      <w:r w:rsidR="003A22CC" w:rsidRPr="006D71C7">
        <w:rPr>
          <w:rFonts w:eastAsia="Calibri"/>
        </w:rPr>
        <w:t>T</w:t>
      </w:r>
      <w:r w:rsidRPr="006D71C7">
        <w:rPr>
          <w:rFonts w:eastAsia="Calibri"/>
        </w:rPr>
        <w:t>ámogatói okiratba ütköző, vagy nem rendeltetésszerű felhasználással arányos mértékű visszafizetést</w:t>
      </w:r>
      <w:r w:rsidR="003A22CC" w:rsidRPr="006D71C7">
        <w:rPr>
          <w:rFonts w:eastAsia="Calibri"/>
        </w:rPr>
        <w:t xml:space="preserve"> </w:t>
      </w:r>
      <w:r w:rsidRPr="006D71C7">
        <w:rPr>
          <w:rFonts w:eastAsia="Calibri"/>
        </w:rPr>
        <w:t>elrendelni.</w:t>
      </w:r>
    </w:p>
    <w:p w14:paraId="71591F72" w14:textId="03FCE1A3" w:rsidR="00A17D4E" w:rsidRPr="006D71C7" w:rsidRDefault="001549B7" w:rsidP="005E0D28">
      <w:pPr>
        <w:pStyle w:val="Listaszerbekezds"/>
        <w:numPr>
          <w:ilvl w:val="0"/>
          <w:numId w:val="32"/>
        </w:numPr>
        <w:spacing w:after="240" w:line="276" w:lineRule="auto"/>
        <w:ind w:left="426" w:hanging="426"/>
        <w:jc w:val="both"/>
        <w:rPr>
          <w:bCs/>
        </w:rPr>
      </w:pPr>
      <w:r w:rsidRPr="006D71C7">
        <w:rPr>
          <w:rFonts w:eastAsia="Calibri"/>
        </w:rPr>
        <w:t xml:space="preserve">Amennyiben a Támogatott </w:t>
      </w:r>
      <w:r w:rsidR="003A22CC" w:rsidRPr="006D71C7">
        <w:rPr>
          <w:rFonts w:eastAsia="Calibri"/>
        </w:rPr>
        <w:t>t</w:t>
      </w:r>
      <w:r w:rsidRPr="006D71C7">
        <w:rPr>
          <w:rFonts w:eastAsia="Calibri"/>
        </w:rPr>
        <w:t xml:space="preserve">evékenység megvalósítása a Pályázat benyújtásakor tervezett bekerülési költségnél ténylegesen alacsonyabb összegű, úgy </w:t>
      </w:r>
      <w:r w:rsidR="00315D35" w:rsidRPr="006D71C7">
        <w:rPr>
          <w:bCs/>
        </w:rPr>
        <w:t>a Kedvezményezett köteles Támogatónak a tudomására jutást követő 8 (nyolc) napon belül ezt írásban bejelenteni (a továbbiakban: „</w:t>
      </w:r>
      <w:r w:rsidR="00315D35" w:rsidRPr="006D71C7">
        <w:rPr>
          <w:b/>
          <w:bCs/>
        </w:rPr>
        <w:t>lemondó nyilatkozat</w:t>
      </w:r>
      <w:r w:rsidR="00315D35" w:rsidRPr="006D71C7">
        <w:rPr>
          <w:bCs/>
        </w:rPr>
        <w:t>”)</w:t>
      </w:r>
      <w:r w:rsidR="00A17D4E" w:rsidRPr="006D71C7">
        <w:rPr>
          <w:bCs/>
        </w:rPr>
        <w:t>.</w:t>
      </w:r>
      <w:r w:rsidR="00315D35" w:rsidRPr="006D71C7">
        <w:rPr>
          <w:bCs/>
        </w:rPr>
        <w:t xml:space="preserve"> </w:t>
      </w:r>
      <w:proofErr w:type="gramStart"/>
      <w:r w:rsidR="00A17D4E" w:rsidRPr="006D71C7">
        <w:rPr>
          <w:bCs/>
        </w:rPr>
        <w:t>A</w:t>
      </w:r>
      <w:r w:rsidR="00315D35" w:rsidRPr="006D71C7">
        <w:rPr>
          <w:bCs/>
        </w:rPr>
        <w:t xml:space="preserve"> bejelentési kötelezettség teljesítése mellett az igénybe nem vett (fel nem használt) Támogatásról a Kedvezményezettnek le kell mondani</w:t>
      </w:r>
      <w:r w:rsidR="000D662C" w:rsidRPr="006D71C7">
        <w:rPr>
          <w:bCs/>
        </w:rPr>
        <w:t>,</w:t>
      </w:r>
      <w:r w:rsidR="00315D35" w:rsidRPr="006D71C7">
        <w:rPr>
          <w:bCs/>
        </w:rPr>
        <w:t xml:space="preserve"> és </w:t>
      </w:r>
      <w:r w:rsidRPr="006D71C7">
        <w:rPr>
          <w:rFonts w:eastAsia="Calibri"/>
        </w:rPr>
        <w:t xml:space="preserve">a különbözetet a </w:t>
      </w:r>
      <w:r w:rsidRPr="006D71C7">
        <w:t xml:space="preserve">Kedvezményezett az átutalt </w:t>
      </w:r>
      <w:r w:rsidR="003A22CC" w:rsidRPr="006D71C7">
        <w:t>Támogatásból</w:t>
      </w:r>
      <w:r w:rsidRPr="006D71C7">
        <w:t xml:space="preserve"> köteles a </w:t>
      </w:r>
      <w:r w:rsidR="003A22CC" w:rsidRPr="006D71C7">
        <w:t>B</w:t>
      </w:r>
      <w:r w:rsidRPr="006D71C7">
        <w:t>eruházáshoz kapcsolódóan</w:t>
      </w:r>
      <w:r w:rsidRPr="006D71C7">
        <w:rPr>
          <w:rFonts w:eastAsia="Calibri"/>
        </w:rPr>
        <w:t xml:space="preserve"> készített átadás-átvételi jegyzőkönyv aláírását, illetve a jelen </w:t>
      </w:r>
      <w:r w:rsidR="003A22CC" w:rsidRPr="006D71C7">
        <w:rPr>
          <w:rFonts w:eastAsia="Calibri"/>
        </w:rPr>
        <w:t>T</w:t>
      </w:r>
      <w:r w:rsidRPr="006D71C7">
        <w:rPr>
          <w:rFonts w:eastAsia="Calibri"/>
        </w:rPr>
        <w:t xml:space="preserve">ámogatói okirat módosítását követő 15 (tizenöt) munkanapon belül </w:t>
      </w:r>
      <w:r w:rsidR="003A22CC" w:rsidRPr="006D71C7">
        <w:rPr>
          <w:rFonts w:eastAsia="Calibri"/>
        </w:rPr>
        <w:t>tárgyéven belül</w:t>
      </w:r>
      <w:r w:rsidR="001A7110" w:rsidRPr="006D71C7">
        <w:rPr>
          <w:rFonts w:eastAsia="Calibri"/>
        </w:rPr>
        <w:t xml:space="preserve"> (2020. évben)</w:t>
      </w:r>
      <w:r w:rsidR="003A22CC" w:rsidRPr="006D71C7">
        <w:rPr>
          <w:rFonts w:eastAsia="Calibri"/>
        </w:rPr>
        <w:t xml:space="preserve"> </w:t>
      </w:r>
      <w:r w:rsidR="00315D35" w:rsidRPr="006D71C7">
        <w:rPr>
          <w:rFonts w:eastAsia="Calibri"/>
        </w:rPr>
        <w:t>a Belügyminisztérium 10032000-01220122-50000005 számú BM Fejezeti kezelésű előirányzat-felhasználási keretszámlára (ÁHT-T: 237778), a Kedvezményezett neve és a „</w:t>
      </w:r>
      <w:r w:rsidR="00315D35" w:rsidRPr="006D71C7">
        <w:rPr>
          <w:rFonts w:eastAsia="Calibri"/>
          <w:i/>
        </w:rPr>
        <w:t>BM/……………/2020. számú támogatás fel nem használt</w:t>
      </w:r>
      <w:proofErr w:type="gramEnd"/>
      <w:r w:rsidR="00315D35" w:rsidRPr="006D71C7">
        <w:rPr>
          <w:rFonts w:eastAsia="Calibri"/>
          <w:i/>
        </w:rPr>
        <w:t xml:space="preserve"> része</w:t>
      </w:r>
      <w:r w:rsidR="00315D35" w:rsidRPr="006D71C7">
        <w:rPr>
          <w:rFonts w:eastAsia="Calibri"/>
        </w:rPr>
        <w:t xml:space="preserve">” megjegyzéssel és a Rovatmegjelölés feltüntetésével </w:t>
      </w:r>
      <w:r w:rsidRPr="006D71C7">
        <w:rPr>
          <w:rFonts w:eastAsia="Calibri"/>
        </w:rPr>
        <w:t>visszafizetni</w:t>
      </w:r>
      <w:r w:rsidR="00A8778E" w:rsidRPr="006D71C7">
        <w:rPr>
          <w:rFonts w:eastAsia="Calibri"/>
        </w:rPr>
        <w:t>, ill</w:t>
      </w:r>
      <w:r w:rsidR="003A22CC" w:rsidRPr="006D71C7">
        <w:rPr>
          <w:rFonts w:eastAsia="Calibri"/>
        </w:rPr>
        <w:t>etve</w:t>
      </w:r>
      <w:r w:rsidR="00A8778E" w:rsidRPr="006D71C7">
        <w:rPr>
          <w:rFonts w:eastAsia="Calibri"/>
        </w:rPr>
        <w:t xml:space="preserve"> </w:t>
      </w:r>
      <w:r w:rsidR="000D662C" w:rsidRPr="006D71C7">
        <w:rPr>
          <w:rFonts w:eastAsia="Calibri"/>
        </w:rPr>
        <w:t xml:space="preserve">tárgyévet követően </w:t>
      </w:r>
      <w:r w:rsidR="00A8778E" w:rsidRPr="006D71C7">
        <w:rPr>
          <w:rFonts w:eastAsia="Calibri"/>
        </w:rPr>
        <w:t xml:space="preserve">az </w:t>
      </w:r>
      <w:proofErr w:type="spellStart"/>
      <w:r w:rsidR="00A8778E" w:rsidRPr="006D71C7">
        <w:t>Ávr</w:t>
      </w:r>
      <w:proofErr w:type="spellEnd"/>
      <w:r w:rsidR="00A8778E" w:rsidRPr="006D71C7">
        <w:t xml:space="preserve">. 150. </w:t>
      </w:r>
      <w:r w:rsidR="00A8778E" w:rsidRPr="006D71C7">
        <w:lastRenderedPageBreak/>
        <w:t xml:space="preserve">§ (4) bekezdése alapján </w:t>
      </w:r>
      <w:r w:rsidR="001A7110" w:rsidRPr="006D71C7">
        <w:t xml:space="preserve">kötelezettségvállalással nem terhelt maradványként </w:t>
      </w:r>
      <w:r w:rsidR="000D662C" w:rsidRPr="006D71C7">
        <w:t xml:space="preserve">kimutatni és </w:t>
      </w:r>
      <w:r w:rsidR="00A8778E" w:rsidRPr="006D71C7">
        <w:t xml:space="preserve">a </w:t>
      </w:r>
      <w:r w:rsidR="00A17D4E" w:rsidRPr="006D71C7">
        <w:t>Magyar Államk</w:t>
      </w:r>
      <w:r w:rsidR="00A8778E" w:rsidRPr="006D71C7">
        <w:t xml:space="preserve">incstár Központi </w:t>
      </w:r>
      <w:proofErr w:type="spellStart"/>
      <w:r w:rsidR="00A8778E" w:rsidRPr="006D71C7">
        <w:t>Maradványelszámolási</w:t>
      </w:r>
      <w:proofErr w:type="spellEnd"/>
      <w:r w:rsidR="00A8778E" w:rsidRPr="006D71C7">
        <w:t xml:space="preserve"> Alap számlája javára befizetni</w:t>
      </w:r>
      <w:r w:rsidRPr="006D71C7">
        <w:rPr>
          <w:rFonts w:eastAsia="Calibri"/>
        </w:rPr>
        <w:t xml:space="preserve">. </w:t>
      </w:r>
    </w:p>
    <w:p w14:paraId="6AB041CF" w14:textId="77777777" w:rsidR="00A17D4E" w:rsidRPr="006D71C7" w:rsidRDefault="001A7110" w:rsidP="00EF6131">
      <w:pPr>
        <w:pStyle w:val="Listaszerbekezds"/>
        <w:spacing w:after="240" w:line="276" w:lineRule="auto"/>
        <w:ind w:left="426"/>
        <w:jc w:val="both"/>
        <w:rPr>
          <w:bCs/>
        </w:rPr>
      </w:pPr>
      <w:r w:rsidRPr="006D71C7">
        <w:t xml:space="preserve">A keletkezett maradvány összegéről az elszámolás során a Kedvezményezett nyilatkozni köteles. </w:t>
      </w:r>
      <w:r w:rsidR="005E0D28" w:rsidRPr="006D71C7">
        <w:rPr>
          <w:bCs/>
        </w:rPr>
        <w:t xml:space="preserve">A </w:t>
      </w:r>
      <w:r w:rsidR="00A17D4E" w:rsidRPr="006D71C7">
        <w:t xml:space="preserve">Központi </w:t>
      </w:r>
      <w:proofErr w:type="spellStart"/>
      <w:r w:rsidR="00A17D4E" w:rsidRPr="006D71C7">
        <w:t>Maradványelszámolási</w:t>
      </w:r>
      <w:proofErr w:type="spellEnd"/>
      <w:r w:rsidR="00A17D4E" w:rsidRPr="006D71C7">
        <w:t xml:space="preserve"> Alapba </w:t>
      </w:r>
      <w:r w:rsidR="005E0D28" w:rsidRPr="006D71C7">
        <w:rPr>
          <w:bCs/>
        </w:rPr>
        <w:t xml:space="preserve">teljesített befizetésről a bankszámla kivonat rendelkezésre állását követően legkésőbb 5 (öt) munkanapon belül a kivonat hitelesített másolatával tájékoztatni kell a Támogatót. A Támogatás felhasználásának elszámolása az előbbi bizonylat megküldésével kerül teljes körűen dokumentálásra. A teljesítésigazolás az előbbiek szerinti komplett Beszámoló alapján kerülhet kiadásra. </w:t>
      </w:r>
      <w:r w:rsidR="001549B7" w:rsidRPr="006D71C7">
        <w:rPr>
          <w:bCs/>
        </w:rPr>
        <w:t>A visszafizetési</w:t>
      </w:r>
      <w:r w:rsidR="005E0D28" w:rsidRPr="006D71C7">
        <w:rPr>
          <w:bCs/>
        </w:rPr>
        <w:t>, illetve befizetési</w:t>
      </w:r>
      <w:r w:rsidR="001549B7" w:rsidRPr="006D71C7">
        <w:rPr>
          <w:bCs/>
        </w:rPr>
        <w:t xml:space="preserve"> kötelezettség az Áht. 53/</w:t>
      </w:r>
      <w:proofErr w:type="gramStart"/>
      <w:r w:rsidR="001549B7" w:rsidRPr="006D71C7">
        <w:rPr>
          <w:bCs/>
        </w:rPr>
        <w:t>A.</w:t>
      </w:r>
      <w:proofErr w:type="gramEnd"/>
      <w:r w:rsidR="001549B7" w:rsidRPr="006D71C7">
        <w:rPr>
          <w:bCs/>
        </w:rPr>
        <w:t xml:space="preserve"> §</w:t>
      </w:r>
      <w:proofErr w:type="spellStart"/>
      <w:r w:rsidR="001549B7" w:rsidRPr="006D71C7">
        <w:rPr>
          <w:bCs/>
        </w:rPr>
        <w:t>-</w:t>
      </w:r>
      <w:proofErr w:type="gramStart"/>
      <w:r w:rsidR="001549B7" w:rsidRPr="006D71C7">
        <w:rPr>
          <w:bCs/>
        </w:rPr>
        <w:t>a</w:t>
      </w:r>
      <w:proofErr w:type="spellEnd"/>
      <w:proofErr w:type="gramEnd"/>
      <w:r w:rsidR="001549B7" w:rsidRPr="006D71C7">
        <w:rPr>
          <w:bCs/>
        </w:rPr>
        <w:t xml:space="preserve"> alapján kamatmentes.</w:t>
      </w:r>
      <w:r w:rsidR="00A8778E" w:rsidRPr="006D71C7">
        <w:rPr>
          <w:bCs/>
        </w:rPr>
        <w:t xml:space="preserve"> </w:t>
      </w:r>
    </w:p>
    <w:p w14:paraId="53838EEB" w14:textId="06D98C3A" w:rsidR="00C942C4" w:rsidRPr="006D71C7" w:rsidRDefault="00A8778E" w:rsidP="00EF6131">
      <w:pPr>
        <w:pStyle w:val="Listaszerbekezds"/>
        <w:spacing w:after="240" w:line="276" w:lineRule="auto"/>
        <w:ind w:left="426"/>
        <w:jc w:val="both"/>
        <w:rPr>
          <w:bCs/>
        </w:rPr>
      </w:pPr>
      <w:r w:rsidRPr="006D71C7">
        <w:rPr>
          <w:bCs/>
        </w:rPr>
        <w:t>A Támogatói okirat írásbeli módosítása jelen pontban foglalt eset fennállása esetén</w:t>
      </w:r>
      <w:r w:rsidRPr="006D71C7">
        <w:rPr>
          <w:rFonts w:eastAsia="Calibri"/>
        </w:rPr>
        <w:t xml:space="preserve"> elengedhetetlen </w:t>
      </w:r>
      <w:r w:rsidR="00FF44A1" w:rsidRPr="006D71C7">
        <w:rPr>
          <w:rFonts w:eastAsia="Calibri"/>
        </w:rPr>
        <w:t xml:space="preserve">– az </w:t>
      </w:r>
      <w:r w:rsidR="00FF44A1" w:rsidRPr="006D71C7">
        <w:t>5.1. második bekezdésében foglaltak alapján -</w:t>
      </w:r>
      <w:r w:rsidR="00FF44A1" w:rsidRPr="006D71C7">
        <w:rPr>
          <w:rFonts w:eastAsia="Calibri"/>
        </w:rPr>
        <w:t xml:space="preserve"> </w:t>
      </w:r>
      <w:r w:rsidRPr="006D71C7">
        <w:rPr>
          <w:rFonts w:eastAsia="Calibri"/>
        </w:rPr>
        <w:t>a jelen Támogatói okirat 2.6. pontjában foglalt törlesztő részletek ebből eredő változására tekintettel.</w:t>
      </w:r>
      <w:r w:rsidR="001549B7" w:rsidRPr="006D71C7">
        <w:rPr>
          <w:rFonts w:eastAsia="Calibri"/>
        </w:rPr>
        <w:t xml:space="preserve">  </w:t>
      </w:r>
    </w:p>
    <w:p w14:paraId="3C3C0B05" w14:textId="792C0469" w:rsidR="001549B7" w:rsidRPr="006D71C7" w:rsidRDefault="001549B7" w:rsidP="00045DA6">
      <w:pPr>
        <w:pStyle w:val="Listaszerbekezds"/>
        <w:numPr>
          <w:ilvl w:val="0"/>
          <w:numId w:val="39"/>
        </w:numPr>
        <w:spacing w:line="276" w:lineRule="auto"/>
        <w:ind w:left="0" w:firstLine="0"/>
        <w:jc w:val="center"/>
        <w:rPr>
          <w:b/>
        </w:rPr>
      </w:pPr>
      <w:r w:rsidRPr="006D71C7">
        <w:rPr>
          <w:b/>
        </w:rPr>
        <w:t>A Kedvezményezett kötelezettségei</w:t>
      </w:r>
    </w:p>
    <w:p w14:paraId="7BCC68CE" w14:textId="77777777" w:rsidR="00E2022C" w:rsidRPr="006D71C7" w:rsidRDefault="00E2022C" w:rsidP="009F2EF6">
      <w:pPr>
        <w:spacing w:line="276" w:lineRule="auto"/>
        <w:ind w:hanging="705"/>
        <w:jc w:val="center"/>
        <w:rPr>
          <w:b/>
        </w:rPr>
      </w:pPr>
    </w:p>
    <w:p w14:paraId="28837F43" w14:textId="6ADC8C99" w:rsidR="000F2CEE" w:rsidRPr="006D71C7" w:rsidRDefault="000F2CEE" w:rsidP="000F2CEE">
      <w:pPr>
        <w:pStyle w:val="Listaszerbekezds"/>
        <w:numPr>
          <w:ilvl w:val="0"/>
          <w:numId w:val="49"/>
        </w:numPr>
        <w:ind w:left="426"/>
      </w:pPr>
      <w:r w:rsidRPr="006D71C7">
        <w:t xml:space="preserve"> </w:t>
      </w:r>
      <w:r w:rsidR="001549B7" w:rsidRPr="006D71C7">
        <w:t>A Kedvezményezett köteles</w:t>
      </w:r>
    </w:p>
    <w:p w14:paraId="768B5994" w14:textId="2C4FE982" w:rsidR="001549B7" w:rsidRPr="006D71C7" w:rsidRDefault="001549B7" w:rsidP="00C931C4">
      <w:pPr>
        <w:pStyle w:val="Listaszerbekezds"/>
        <w:numPr>
          <w:ilvl w:val="0"/>
          <w:numId w:val="40"/>
        </w:numPr>
        <w:spacing w:before="240" w:after="240" w:line="276" w:lineRule="auto"/>
        <w:ind w:left="714" w:hanging="357"/>
        <w:jc w:val="both"/>
      </w:pPr>
      <w:r w:rsidRPr="006D71C7">
        <w:t xml:space="preserve">a </w:t>
      </w:r>
      <w:r w:rsidR="00A8778E" w:rsidRPr="006D71C7">
        <w:t>B</w:t>
      </w:r>
      <w:r w:rsidRPr="006D71C7">
        <w:t>eruházást saját lebonyolításban és a</w:t>
      </w:r>
      <w:r w:rsidR="00C94645" w:rsidRPr="006D71C7">
        <w:t>z Adatlap szerint</w:t>
      </w:r>
      <w:r w:rsidRPr="006D71C7">
        <w:t xml:space="preserve"> rögzített műszaki tartalommal </w:t>
      </w:r>
      <w:r w:rsidRPr="006D71C7">
        <w:rPr>
          <w:b/>
        </w:rPr>
        <w:t>legkésőbb 20</w:t>
      </w:r>
      <w:r w:rsidR="00E2022C" w:rsidRPr="006D71C7">
        <w:rPr>
          <w:b/>
        </w:rPr>
        <w:t>20</w:t>
      </w:r>
      <w:r w:rsidRPr="006D71C7">
        <w:rPr>
          <w:b/>
        </w:rPr>
        <w:t>. december 15-éig megvalósítani</w:t>
      </w:r>
      <w:r w:rsidRPr="006D71C7">
        <w:t>;</w:t>
      </w:r>
    </w:p>
    <w:p w14:paraId="5AF87A0D" w14:textId="63A22AAC" w:rsidR="001549B7" w:rsidRPr="006D71C7" w:rsidRDefault="001549B7" w:rsidP="00C931C4">
      <w:pPr>
        <w:pStyle w:val="Listaszerbekezds"/>
        <w:numPr>
          <w:ilvl w:val="0"/>
          <w:numId w:val="40"/>
        </w:numPr>
        <w:spacing w:before="240" w:after="240" w:line="276" w:lineRule="auto"/>
        <w:ind w:left="714" w:hanging="357"/>
        <w:jc w:val="both"/>
      </w:pPr>
      <w:r w:rsidRPr="006D71C7">
        <w:t xml:space="preserve">jelen </w:t>
      </w:r>
      <w:r w:rsidR="00A8778E" w:rsidRPr="006D71C7">
        <w:t>T</w:t>
      </w:r>
      <w:r w:rsidRPr="006D71C7">
        <w:t>ámogatói okirat 2. fejezetében rögzített pénzügyi feltételekben történő változás esetén</w:t>
      </w:r>
      <w:r w:rsidR="00A40883" w:rsidRPr="006D71C7">
        <w:t xml:space="preserve">, illetve az </w:t>
      </w:r>
      <w:proofErr w:type="spellStart"/>
      <w:r w:rsidR="00A40883" w:rsidRPr="006D71C7">
        <w:t>Ávr</w:t>
      </w:r>
      <w:proofErr w:type="spellEnd"/>
      <w:r w:rsidR="00A40883" w:rsidRPr="006D71C7">
        <w:t>. szerinti adatszolgáltatásokhoz szükséges adatokat, valamint az azokban bekövetkező változásokat</w:t>
      </w:r>
      <w:r w:rsidRPr="006D71C7">
        <w:t xml:space="preserve">, soron kívül, de legkésőbb </w:t>
      </w:r>
      <w:r w:rsidR="00A40883" w:rsidRPr="006D71C7">
        <w:t>8</w:t>
      </w:r>
      <w:r w:rsidRPr="006D71C7">
        <w:t xml:space="preserve"> (</w:t>
      </w:r>
      <w:r w:rsidR="00A40883" w:rsidRPr="006D71C7">
        <w:t>nyolc</w:t>
      </w:r>
      <w:r w:rsidRPr="006D71C7">
        <w:t xml:space="preserve">) munkanapon belül írásban tájékoztatni a Támogatót a változásról, és egyúttal kezdeményezni jelen </w:t>
      </w:r>
      <w:r w:rsidR="00A8778E" w:rsidRPr="006D71C7">
        <w:t>T</w:t>
      </w:r>
      <w:r w:rsidRPr="006D71C7">
        <w:t xml:space="preserve">ámogatói okirat módosítását;  </w:t>
      </w:r>
    </w:p>
    <w:p w14:paraId="125A0F90" w14:textId="79696700" w:rsidR="000F2CEE" w:rsidRPr="006D71C7" w:rsidRDefault="001549B7" w:rsidP="000F2CEE">
      <w:pPr>
        <w:pStyle w:val="Listaszerbekezds"/>
        <w:numPr>
          <w:ilvl w:val="0"/>
          <w:numId w:val="40"/>
        </w:numPr>
        <w:spacing w:before="240" w:after="240" w:line="276" w:lineRule="auto"/>
        <w:ind w:left="714" w:hanging="357"/>
        <w:jc w:val="both"/>
      </w:pPr>
      <w:r w:rsidRPr="006D71C7">
        <w:t xml:space="preserve">a Támogatás visszatérítésének időtartama alatt – </w:t>
      </w:r>
      <w:proofErr w:type="gramStart"/>
      <w:r w:rsidRPr="006D71C7">
        <w:t xml:space="preserve">a  </w:t>
      </w:r>
      <w:r w:rsidR="00A8778E" w:rsidRPr="006D71C7">
        <w:t>B</w:t>
      </w:r>
      <w:r w:rsidRPr="006D71C7">
        <w:t>eruházás</w:t>
      </w:r>
      <w:proofErr w:type="gramEnd"/>
      <w:r w:rsidRPr="006D71C7">
        <w:t xml:space="preserve"> megvalósulását követő </w:t>
      </w:r>
      <w:r w:rsidR="00A8778E" w:rsidRPr="006D71C7">
        <w:t>1. (</w:t>
      </w:r>
      <w:r w:rsidRPr="006D71C7">
        <w:t>első</w:t>
      </w:r>
      <w:r w:rsidR="00A8778E" w:rsidRPr="006D71C7">
        <w:t>)</w:t>
      </w:r>
      <w:r w:rsidRPr="006D71C7">
        <w:t xml:space="preserve"> év kivételével – rendszeresen, évente </w:t>
      </w:r>
      <w:r w:rsidR="00A8778E" w:rsidRPr="006D71C7">
        <w:t>1 (</w:t>
      </w:r>
      <w:r w:rsidRPr="006D71C7">
        <w:t>egy</w:t>
      </w:r>
      <w:r w:rsidR="00A8778E" w:rsidRPr="006D71C7">
        <w:t>)</w:t>
      </w:r>
      <w:r w:rsidRPr="006D71C7">
        <w:t xml:space="preserve"> alkalommal (január 31-ig) írásban tájékoztatni a BM </w:t>
      </w:r>
      <w:proofErr w:type="spellStart"/>
      <w:r w:rsidRPr="006D71C7">
        <w:t>MŰFO-t</w:t>
      </w:r>
      <w:proofErr w:type="spellEnd"/>
      <w:r w:rsidRPr="006D71C7">
        <w:t xml:space="preserve"> a </w:t>
      </w:r>
      <w:r w:rsidR="00A8778E" w:rsidRPr="006D71C7">
        <w:t>B</w:t>
      </w:r>
      <w:r w:rsidRPr="006D71C7">
        <w:t>eruházás eredményességéről (a továbbiakban: „</w:t>
      </w:r>
      <w:r w:rsidRPr="006D71C7">
        <w:rPr>
          <w:b/>
        </w:rPr>
        <w:t>Tájékoztató</w:t>
      </w:r>
      <w:r w:rsidRPr="006D71C7">
        <w:t xml:space="preserve">”). </w:t>
      </w:r>
      <w:proofErr w:type="gramStart"/>
      <w:r w:rsidRPr="006D71C7">
        <w:t>A</w:t>
      </w:r>
      <w:proofErr w:type="gramEnd"/>
      <w:r w:rsidRPr="006D71C7">
        <w:t xml:space="preserve"> Tájékoztatónak tartalmaznia kell a </w:t>
      </w:r>
      <w:r w:rsidR="00A8778E" w:rsidRPr="006D71C7">
        <w:t>B</w:t>
      </w:r>
      <w:r w:rsidRPr="006D71C7">
        <w:t xml:space="preserve">eruházás jelen </w:t>
      </w:r>
      <w:r w:rsidR="00A8778E" w:rsidRPr="006D71C7">
        <w:t>T</w:t>
      </w:r>
      <w:r w:rsidRPr="006D71C7">
        <w:t>ámogatói okirat szerinti pontos megjelölését, a megelőző évben esedékes visszatérítés összegét, valamint az elért energia- és költségmegtakarítást (számlák, mérési adatok alapján forintban meghatározva)</w:t>
      </w:r>
      <w:r w:rsidR="009F2EF6" w:rsidRPr="006D71C7">
        <w:t>.</w:t>
      </w:r>
    </w:p>
    <w:p w14:paraId="51FA56A2" w14:textId="18B4FA03" w:rsidR="000F2CEE" w:rsidRPr="006D71C7" w:rsidRDefault="001549B7" w:rsidP="00045DA6">
      <w:pPr>
        <w:pStyle w:val="Listaszerbekezds"/>
        <w:numPr>
          <w:ilvl w:val="0"/>
          <w:numId w:val="49"/>
        </w:numPr>
        <w:spacing w:after="240"/>
        <w:ind w:left="426"/>
        <w:jc w:val="both"/>
      </w:pPr>
      <w:r w:rsidRPr="006D71C7">
        <w:t>A Támogatás</w:t>
      </w:r>
      <w:r w:rsidR="00117E94" w:rsidRPr="006D71C7">
        <w:t xml:space="preserve"> a Támogatói okirat 2.3-2.6. pontjaiban meghatározott</w:t>
      </w:r>
      <w:r w:rsidRPr="006D71C7">
        <w:t xml:space="preserve"> visszatérítésének</w:t>
      </w:r>
      <w:r w:rsidR="00A8778E" w:rsidRPr="006D71C7">
        <w:t xml:space="preserve"> (törlesztésének)</w:t>
      </w:r>
      <w:r w:rsidRPr="006D71C7">
        <w:t xml:space="preserve"> késedelmes teljesítése esetén </w:t>
      </w:r>
      <w:r w:rsidR="009F2EF6" w:rsidRPr="006D71C7">
        <w:t xml:space="preserve">a Kedvezményezett </w:t>
      </w:r>
      <w:r w:rsidRPr="006D71C7">
        <w:t>a részletfizetési kedvezményt elveszti, valamint a még vissza nem térített Támogatás fennmaradó összegét – a Támogató felszólításának kézhezvételét követően – 15 (tizenöt) munkanapon belül köteles egy összegben a 2.3. pontjában rögzített előirányzat-felhasználási keretszámlára visszatéríteni.</w:t>
      </w:r>
    </w:p>
    <w:p w14:paraId="019F92EE" w14:textId="77777777" w:rsidR="000F2CEE" w:rsidRPr="006D71C7" w:rsidRDefault="001549B7" w:rsidP="00045DA6">
      <w:pPr>
        <w:pStyle w:val="Listaszerbekezds"/>
        <w:numPr>
          <w:ilvl w:val="0"/>
          <w:numId w:val="49"/>
        </w:numPr>
        <w:spacing w:after="240"/>
        <w:ind w:left="426"/>
        <w:jc w:val="both"/>
      </w:pPr>
      <w:r w:rsidRPr="006D71C7">
        <w:t>A késedelem beállásának időpontja a 2.6. pontban rögzített dátumokat követő 30. (harmincadik) nap, hiánypótlás esetén pedig a felszólítás kézhezvételét követő 11. (tizenegyedik) nap.</w:t>
      </w:r>
    </w:p>
    <w:p w14:paraId="0C07FC4F" w14:textId="35DA2FF4" w:rsidR="00036AE1" w:rsidRPr="006D71C7" w:rsidRDefault="000F2CEE" w:rsidP="00045DA6">
      <w:pPr>
        <w:pStyle w:val="Listaszerbekezds"/>
        <w:numPr>
          <w:ilvl w:val="0"/>
          <w:numId w:val="49"/>
        </w:numPr>
        <w:spacing w:after="240"/>
        <w:ind w:left="426"/>
        <w:jc w:val="both"/>
      </w:pPr>
      <w:r w:rsidRPr="006D71C7">
        <w:rPr>
          <w:i/>
        </w:rPr>
        <w:lastRenderedPageBreak/>
        <w:t xml:space="preserve"> </w:t>
      </w:r>
      <w:r w:rsidR="00036AE1" w:rsidRPr="006D71C7">
        <w:t>A</w:t>
      </w:r>
      <w:r w:rsidRPr="006D71C7">
        <w:t xml:space="preserve">mennyiben a </w:t>
      </w:r>
      <w:r w:rsidR="00045DA6" w:rsidRPr="006D71C7">
        <w:t xml:space="preserve">Támogatott </w:t>
      </w:r>
      <w:r w:rsidR="00A8778E" w:rsidRPr="006D71C7">
        <w:t>t</w:t>
      </w:r>
      <w:r w:rsidR="00045DA6" w:rsidRPr="006D71C7">
        <w:t xml:space="preserve">evékenység </w:t>
      </w:r>
      <w:r w:rsidR="00036AE1" w:rsidRPr="006D71C7">
        <w:t xml:space="preserve">az állami beruházások központi nyilvántartásáról és ellenőrzéséről szóló 1830/2016. (XII. 23.) Korm. határozat </w:t>
      </w:r>
      <w:r w:rsidR="00045DA6" w:rsidRPr="006D71C7">
        <w:t>1</w:t>
      </w:r>
      <w:r w:rsidR="00036AE1" w:rsidRPr="006D71C7">
        <w:t>.</w:t>
      </w:r>
      <w:r w:rsidR="00045DA6" w:rsidRPr="006D71C7">
        <w:t xml:space="preserve"> </w:t>
      </w:r>
      <w:r w:rsidR="00036AE1" w:rsidRPr="006D71C7">
        <w:t>pontj</w:t>
      </w:r>
      <w:r w:rsidR="00045DA6" w:rsidRPr="006D71C7">
        <w:t>a alá tartozik</w:t>
      </w:r>
      <w:r w:rsidR="00117E94" w:rsidRPr="006D71C7">
        <w:t xml:space="preserve">, </w:t>
      </w:r>
      <w:r w:rsidR="00045DA6" w:rsidRPr="006D71C7">
        <w:t>a Kedvezményezett</w:t>
      </w:r>
      <w:r w:rsidR="00036AE1" w:rsidRPr="006D71C7">
        <w:t xml:space="preserve"> köteles a jelen </w:t>
      </w:r>
      <w:r w:rsidR="00A8778E" w:rsidRPr="006D71C7">
        <w:t>T</w:t>
      </w:r>
      <w:r w:rsidR="00036AE1" w:rsidRPr="006D71C7">
        <w:t xml:space="preserve">ámogatói okirattal érintett </w:t>
      </w:r>
      <w:r w:rsidR="00C94645" w:rsidRPr="006D71C7">
        <w:t xml:space="preserve">Támogatott </w:t>
      </w:r>
      <w:r w:rsidR="00045DA6" w:rsidRPr="006D71C7">
        <w:t>tevékenység</w:t>
      </w:r>
      <w:r w:rsidR="00036AE1" w:rsidRPr="006D71C7">
        <w:t xml:space="preserve"> vonatkozásában a Központi Állami Beruházás Ellenőrzési Rendszer (KÁBER) által igényelt adatszolgáltatást – az e célra rendelkezésre bocsátott, elektronikus felületen – jelen </w:t>
      </w:r>
      <w:r w:rsidR="00A8778E" w:rsidRPr="006D71C7">
        <w:t>Támogatói okirat kiadását</w:t>
      </w:r>
      <w:r w:rsidR="00036AE1" w:rsidRPr="006D71C7">
        <w:t xml:space="preserve"> követő 15 </w:t>
      </w:r>
      <w:r w:rsidR="00A8778E" w:rsidRPr="006D71C7">
        <w:t xml:space="preserve">(tizenöt) </w:t>
      </w:r>
      <w:r w:rsidR="00036AE1" w:rsidRPr="006D71C7">
        <w:t xml:space="preserve">napon belül teljesíteni, és a bejelentett adatokban bekövetkezett változásokat a rendszerben </w:t>
      </w:r>
      <w:r w:rsidR="005D32DD" w:rsidRPr="006D71C7">
        <w:t xml:space="preserve">folyamatosan </w:t>
      </w:r>
      <w:r w:rsidR="00036AE1" w:rsidRPr="006D71C7">
        <w:t>rögzíteni.</w:t>
      </w:r>
    </w:p>
    <w:p w14:paraId="06FF9996" w14:textId="0E6E8281" w:rsidR="00C84BC3" w:rsidRPr="006D71C7" w:rsidRDefault="001549B7" w:rsidP="00C931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240" w:line="276" w:lineRule="auto"/>
        <w:jc w:val="center"/>
        <w:textAlignment w:val="baseline"/>
        <w:rPr>
          <w:b/>
        </w:rPr>
      </w:pPr>
      <w:r w:rsidRPr="006D71C7">
        <w:rPr>
          <w:b/>
        </w:rPr>
        <w:t>6</w:t>
      </w:r>
      <w:r w:rsidR="00875819" w:rsidRPr="006D71C7">
        <w:rPr>
          <w:b/>
        </w:rPr>
        <w:t xml:space="preserve">. </w:t>
      </w:r>
      <w:r w:rsidR="001630ED" w:rsidRPr="006D71C7">
        <w:rPr>
          <w:b/>
        </w:rPr>
        <w:t xml:space="preserve">A </w:t>
      </w:r>
      <w:r w:rsidR="00FF44A1" w:rsidRPr="006D71C7">
        <w:rPr>
          <w:b/>
        </w:rPr>
        <w:t>T</w:t>
      </w:r>
      <w:r w:rsidR="001630ED" w:rsidRPr="006D71C7">
        <w:rPr>
          <w:b/>
        </w:rPr>
        <w:t>ámogatói okirat</w:t>
      </w:r>
      <w:r w:rsidR="00C84BC3" w:rsidRPr="006D71C7">
        <w:rPr>
          <w:b/>
        </w:rPr>
        <w:t xml:space="preserve"> módosítása</w:t>
      </w:r>
    </w:p>
    <w:p w14:paraId="08FDD943" w14:textId="1F6B9820" w:rsidR="00A819FE" w:rsidRPr="006D71C7" w:rsidRDefault="003245CB" w:rsidP="00C931C4">
      <w:pPr>
        <w:pStyle w:val="Szvegtrzs2"/>
        <w:numPr>
          <w:ilvl w:val="1"/>
          <w:numId w:val="41"/>
        </w:numPr>
        <w:spacing w:after="24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D71C7">
        <w:rPr>
          <w:rFonts w:ascii="Times New Roman" w:hAnsi="Times New Roman" w:cs="Times New Roman"/>
          <w:sz w:val="24"/>
          <w:szCs w:val="24"/>
        </w:rPr>
        <w:t xml:space="preserve">A jelen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Pr="006D71C7">
        <w:rPr>
          <w:rFonts w:ascii="Times New Roman" w:hAnsi="Times New Roman" w:cs="Times New Roman"/>
          <w:sz w:val="24"/>
          <w:szCs w:val="24"/>
        </w:rPr>
        <w:t>ámogatói okirat módosítása a Támogató egyoldalú jognyilatkozatával lehetséges a Kedvezményezett elfogadó jognyilatkozatával összhangban az Áht. 48/</w:t>
      </w:r>
      <w:proofErr w:type="gramStart"/>
      <w:r w:rsidR="00416133" w:rsidRPr="006D71C7">
        <w:rPr>
          <w:rFonts w:ascii="Times New Roman" w:hAnsi="Times New Roman" w:cs="Times New Roman"/>
          <w:sz w:val="24"/>
          <w:szCs w:val="24"/>
        </w:rPr>
        <w:t>A.</w:t>
      </w:r>
      <w:proofErr w:type="gramEnd"/>
      <w:r w:rsidR="00416133" w:rsidRPr="006D71C7">
        <w:rPr>
          <w:rFonts w:ascii="Times New Roman" w:hAnsi="Times New Roman" w:cs="Times New Roman"/>
          <w:sz w:val="24"/>
          <w:szCs w:val="24"/>
        </w:rPr>
        <w:t xml:space="preserve"> </w:t>
      </w:r>
      <w:r w:rsidRPr="006D71C7">
        <w:rPr>
          <w:rFonts w:ascii="Times New Roman" w:hAnsi="Times New Roman" w:cs="Times New Roman"/>
          <w:sz w:val="24"/>
          <w:szCs w:val="24"/>
        </w:rPr>
        <w:t xml:space="preserve">§ (2) bekezdése szerint. A Kedvezményezett a jelen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Pr="006D71C7">
        <w:rPr>
          <w:rFonts w:ascii="Times New Roman" w:hAnsi="Times New Roman" w:cs="Times New Roman"/>
          <w:sz w:val="24"/>
          <w:szCs w:val="24"/>
        </w:rPr>
        <w:t>ámogatói okirat mód</w:t>
      </w:r>
      <w:r w:rsidR="006D5358" w:rsidRPr="006D71C7">
        <w:rPr>
          <w:rFonts w:ascii="Times New Roman" w:hAnsi="Times New Roman" w:cs="Times New Roman"/>
          <w:sz w:val="24"/>
          <w:szCs w:val="24"/>
        </w:rPr>
        <w:t>osítását 20</w:t>
      </w:r>
      <w:r w:rsidR="00045DA6" w:rsidRPr="006D71C7">
        <w:rPr>
          <w:rFonts w:ascii="Times New Roman" w:hAnsi="Times New Roman" w:cs="Times New Roman"/>
          <w:sz w:val="24"/>
          <w:szCs w:val="24"/>
        </w:rPr>
        <w:t>20</w:t>
      </w:r>
      <w:r w:rsidRPr="006D71C7">
        <w:rPr>
          <w:rFonts w:ascii="Times New Roman" w:hAnsi="Times New Roman" w:cs="Times New Roman"/>
          <w:sz w:val="24"/>
          <w:szCs w:val="24"/>
        </w:rPr>
        <w:t xml:space="preserve">. </w:t>
      </w:r>
      <w:r w:rsidR="006D5358" w:rsidRPr="006D71C7">
        <w:rPr>
          <w:rFonts w:ascii="Times New Roman" w:hAnsi="Times New Roman" w:cs="Times New Roman"/>
          <w:sz w:val="24"/>
          <w:szCs w:val="24"/>
        </w:rPr>
        <w:t>november 30</w:t>
      </w:r>
      <w:r w:rsidRPr="006D71C7">
        <w:rPr>
          <w:rFonts w:ascii="Times New Roman" w:hAnsi="Times New Roman" w:cs="Times New Roman"/>
          <w:sz w:val="24"/>
          <w:szCs w:val="24"/>
        </w:rPr>
        <w:t xml:space="preserve">. napjáig kezdeményezheti. </w:t>
      </w:r>
    </w:p>
    <w:p w14:paraId="315D54F8" w14:textId="5529F6C2" w:rsidR="00A819FE" w:rsidRPr="006D71C7" w:rsidRDefault="00A819FE" w:rsidP="00C931C4">
      <w:pPr>
        <w:pStyle w:val="Szvegtrzs2"/>
        <w:numPr>
          <w:ilvl w:val="1"/>
          <w:numId w:val="41"/>
        </w:numPr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6D71C7">
        <w:rPr>
          <w:rFonts w:ascii="Times New Roman" w:hAnsi="Times New Roman" w:cs="Times New Roman"/>
          <w:sz w:val="24"/>
          <w:szCs w:val="24"/>
        </w:rPr>
        <w:t xml:space="preserve">A 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Kedvezményezett a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ámogatói okirat módosítására irányuló kérelmét írásban, részletes indokolással ellátva küldi meg a Támogató részére. Jelen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ámogatói okirat csak abban az esetben módosítható, ha a Támogatott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evékenység az így módosított feltételekkel is támogatható lett volna. </w:t>
      </w:r>
    </w:p>
    <w:p w14:paraId="3EBC8620" w14:textId="27E3D454" w:rsidR="00A819FE" w:rsidRPr="006D71C7" w:rsidRDefault="00A819FE" w:rsidP="00C931C4">
      <w:pPr>
        <w:pStyle w:val="Szvegtrzs2"/>
        <w:numPr>
          <w:ilvl w:val="1"/>
          <w:numId w:val="41"/>
        </w:numPr>
        <w:spacing w:before="240" w:after="240" w:line="276" w:lineRule="auto"/>
        <w:rPr>
          <w:rFonts w:ascii="Times New Roman" w:hAnsi="Times New Roman" w:cs="Times New Roman"/>
          <w:sz w:val="24"/>
          <w:szCs w:val="24"/>
        </w:rPr>
      </w:pPr>
      <w:r w:rsidRPr="006D71C7">
        <w:rPr>
          <w:rFonts w:ascii="Times New Roman" w:hAnsi="Times New Roman" w:cs="Times New Roman"/>
          <w:sz w:val="24"/>
          <w:szCs w:val="24"/>
        </w:rPr>
        <w:t xml:space="preserve">A 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Kedvezményezett </w:t>
      </w:r>
      <w:r w:rsidR="00D913C4" w:rsidRPr="006D71C7">
        <w:rPr>
          <w:rFonts w:ascii="Times New Roman" w:hAnsi="Times New Roman" w:cs="Times New Roman"/>
          <w:sz w:val="24"/>
          <w:szCs w:val="24"/>
        </w:rPr>
        <w:t>15 (tizenöt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) napon belül </w:t>
      </w:r>
      <w:r w:rsidR="00395B97" w:rsidRPr="006D71C7">
        <w:rPr>
          <w:rFonts w:ascii="Times New Roman" w:hAnsi="Times New Roman" w:cs="Times New Roman"/>
          <w:sz w:val="24"/>
          <w:szCs w:val="24"/>
        </w:rPr>
        <w:t xml:space="preserve">– kivéve 5.1. második bekezdésében foglaltak esetén </w:t>
      </w:r>
      <w:r w:rsidR="00C94645" w:rsidRPr="006D71C7">
        <w:rPr>
          <w:rFonts w:ascii="Times New Roman" w:hAnsi="Times New Roman" w:cs="Times New Roman"/>
          <w:sz w:val="24"/>
          <w:szCs w:val="24"/>
        </w:rPr>
        <w:t>–</w:t>
      </w:r>
      <w:r w:rsidR="00395B97" w:rsidRPr="006D71C7">
        <w:rPr>
          <w:rFonts w:ascii="Times New Roman" w:hAnsi="Times New Roman" w:cs="Times New Roman"/>
          <w:sz w:val="24"/>
          <w:szCs w:val="24"/>
        </w:rPr>
        <w:t xml:space="preserve"> 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tájékoztatja a Támogatót minden olyan, a jelen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ámogatói </w:t>
      </w:r>
      <w:proofErr w:type="gramStart"/>
      <w:r w:rsidR="003245CB" w:rsidRPr="006D71C7">
        <w:rPr>
          <w:rFonts w:ascii="Times New Roman" w:hAnsi="Times New Roman" w:cs="Times New Roman"/>
          <w:sz w:val="24"/>
          <w:szCs w:val="24"/>
        </w:rPr>
        <w:t>okiratban</w:t>
      </w:r>
      <w:proofErr w:type="gramEnd"/>
      <w:r w:rsidR="003245CB" w:rsidRPr="006D71C7">
        <w:rPr>
          <w:rFonts w:ascii="Times New Roman" w:hAnsi="Times New Roman" w:cs="Times New Roman"/>
          <w:sz w:val="24"/>
          <w:szCs w:val="24"/>
        </w:rPr>
        <w:t xml:space="preserve"> szereplő adatban, illetve egyéb körülményben bekövetkezett változásról, amely érdemben érinti a Támogatott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 xml:space="preserve">evékenység teljesítését, eredeti céljának megvalósulását. A Kedvezményezett adatainak változása nem igényli a jelen </w:t>
      </w:r>
      <w:r w:rsidR="00FF44A1" w:rsidRPr="006D71C7">
        <w:rPr>
          <w:rFonts w:ascii="Times New Roman" w:hAnsi="Times New Roman" w:cs="Times New Roman"/>
          <w:sz w:val="24"/>
          <w:szCs w:val="24"/>
        </w:rPr>
        <w:t>T</w:t>
      </w:r>
      <w:r w:rsidR="003245CB" w:rsidRPr="006D71C7">
        <w:rPr>
          <w:rFonts w:ascii="Times New Roman" w:hAnsi="Times New Roman" w:cs="Times New Roman"/>
          <w:sz w:val="24"/>
          <w:szCs w:val="24"/>
        </w:rPr>
        <w:t>ámogatói okirat módosítását.</w:t>
      </w:r>
    </w:p>
    <w:p w14:paraId="09B9BE7A" w14:textId="6A555482" w:rsidR="007F1206" w:rsidRPr="006D71C7" w:rsidRDefault="007F1206" w:rsidP="00C931C4">
      <w:pPr>
        <w:pStyle w:val="Listaszerbekezds"/>
        <w:numPr>
          <w:ilvl w:val="1"/>
          <w:numId w:val="41"/>
        </w:numPr>
        <w:spacing w:after="240" w:line="276" w:lineRule="auto"/>
        <w:jc w:val="both"/>
      </w:pPr>
      <w:r w:rsidRPr="006D71C7">
        <w:t xml:space="preserve">A Kedvezményezett köteles értesíteni a Támogatót, amennyiben a Támogatott </w:t>
      </w:r>
      <w:r w:rsidR="00FF44A1" w:rsidRPr="006D71C7">
        <w:t>t</w:t>
      </w:r>
      <w:r w:rsidRPr="006D71C7">
        <w:t>evékenység megvalósításához további költségvetési támogatáshoz jut, továbbá tájékoztatnia kell a Támogatót annak felhasználási feltételeiről.</w:t>
      </w:r>
    </w:p>
    <w:p w14:paraId="793276D3" w14:textId="5E0F7333" w:rsidR="00A819FE" w:rsidRPr="006D71C7" w:rsidRDefault="00A819FE" w:rsidP="00C931C4">
      <w:pPr>
        <w:pStyle w:val="Listaszerbekezds"/>
        <w:numPr>
          <w:ilvl w:val="1"/>
          <w:numId w:val="41"/>
        </w:numPr>
        <w:spacing w:after="240" w:line="276" w:lineRule="auto"/>
        <w:jc w:val="both"/>
      </w:pPr>
      <w:proofErr w:type="gramStart"/>
      <w:r w:rsidRPr="006D71C7">
        <w:t xml:space="preserve">A </w:t>
      </w:r>
      <w:r w:rsidR="007F1206" w:rsidRPr="006D71C7">
        <w:t xml:space="preserve">jelen </w:t>
      </w:r>
      <w:r w:rsidR="00FF44A1" w:rsidRPr="006D71C7">
        <w:t>T</w:t>
      </w:r>
      <w:r w:rsidR="007F1206" w:rsidRPr="006D71C7">
        <w:t>ámogatói okirat</w:t>
      </w:r>
      <w:r w:rsidR="0006546A" w:rsidRPr="006D71C7">
        <w:t xml:space="preserve"> </w:t>
      </w:r>
      <w:r w:rsidR="00A409E6" w:rsidRPr="006D71C7">
        <w:t>1</w:t>
      </w:r>
      <w:r w:rsidR="007F1206" w:rsidRPr="006D71C7">
        <w:t xml:space="preserve">. számú mellékletként csatolt </w:t>
      </w:r>
      <w:r w:rsidR="00DB13BC" w:rsidRPr="006D71C7">
        <w:t xml:space="preserve">Adatlapban szereplő költségterv </w:t>
      </w:r>
      <w:r w:rsidR="007F1206" w:rsidRPr="006D71C7">
        <w:t xml:space="preserve">Kedvezményezett által kezdeményezett módosítás esetén, amennyiben a Támogató a költségterv módosítását elfogadja, a jelen </w:t>
      </w:r>
      <w:r w:rsidR="00FF44A1" w:rsidRPr="006D71C7">
        <w:t>T</w:t>
      </w:r>
      <w:r w:rsidR="007F1206" w:rsidRPr="006D71C7">
        <w:t>ámogatói okirat módosul a módosított költségtervnek, illetve felhasználási tervnek megfelelően</w:t>
      </w:r>
      <w:r w:rsidR="00FF44A1" w:rsidRPr="006D71C7">
        <w:t>, ez esetben a Támogatói okirat írásbeli módosítása nem szükséges, a módosításra vonatkozó kérelem, a módosított költségterv, illetve felhasználási terv és a Támogató írásbeli elfogadó levele együtt a Támogatói okirat módosításának minősül és elválaszthatatlan részét képezi a Támogatói okiratnak</w:t>
      </w:r>
      <w:r w:rsidR="007F1206" w:rsidRPr="006D71C7">
        <w:t>.</w:t>
      </w:r>
      <w:proofErr w:type="gramEnd"/>
      <w:r w:rsidR="007F1206" w:rsidRPr="006D71C7">
        <w:t xml:space="preserve"> A Kedvezményezett köteles a módosítással érintett kifizetés időpontja előtt legalább 15 (tizenöt) nappal megküldi a módosított költségtervet a Támogató részére.</w:t>
      </w:r>
      <w:r w:rsidR="00D913C4" w:rsidRPr="006D71C7">
        <w:t xml:space="preserve"> </w:t>
      </w:r>
    </w:p>
    <w:p w14:paraId="77D095A0" w14:textId="210061DB" w:rsidR="0071009A" w:rsidRPr="006D71C7" w:rsidRDefault="00DB13BC" w:rsidP="00C931C4">
      <w:pPr>
        <w:spacing w:before="240" w:after="240" w:line="276" w:lineRule="auto"/>
        <w:jc w:val="center"/>
        <w:rPr>
          <w:b/>
        </w:rPr>
      </w:pPr>
      <w:r w:rsidRPr="006D71C7">
        <w:rPr>
          <w:b/>
        </w:rPr>
        <w:t>7</w:t>
      </w:r>
      <w:r w:rsidR="00875819" w:rsidRPr="006D71C7">
        <w:rPr>
          <w:b/>
        </w:rPr>
        <w:t xml:space="preserve">. </w:t>
      </w:r>
      <w:r w:rsidR="004F7C98" w:rsidRPr="006D71C7">
        <w:rPr>
          <w:b/>
        </w:rPr>
        <w:t xml:space="preserve">A </w:t>
      </w:r>
      <w:r w:rsidR="001A7110" w:rsidRPr="006D71C7">
        <w:rPr>
          <w:b/>
        </w:rPr>
        <w:t>T</w:t>
      </w:r>
      <w:r w:rsidR="004F7C98" w:rsidRPr="006D71C7">
        <w:rPr>
          <w:b/>
        </w:rPr>
        <w:t>ámogatói okiratban foglaltak megszegése</w:t>
      </w:r>
      <w:r w:rsidR="0098255F" w:rsidRPr="006D71C7">
        <w:rPr>
          <w:b/>
        </w:rPr>
        <w:t xml:space="preserve"> és jogkövetkezményei</w:t>
      </w:r>
    </w:p>
    <w:p w14:paraId="7B1C22C7" w14:textId="51158D34" w:rsidR="0065768C" w:rsidRPr="006D71C7" w:rsidRDefault="0065768C" w:rsidP="00C931C4">
      <w:pPr>
        <w:pStyle w:val="Listaszerbekezds"/>
        <w:numPr>
          <w:ilvl w:val="1"/>
          <w:numId w:val="43"/>
        </w:numPr>
        <w:spacing w:after="240" w:line="276" w:lineRule="auto"/>
        <w:jc w:val="both"/>
      </w:pPr>
      <w:r w:rsidRPr="006D71C7">
        <w:t xml:space="preserve">A Támogató jogosult az </w:t>
      </w:r>
      <w:proofErr w:type="spellStart"/>
      <w:r w:rsidRPr="006D71C7">
        <w:t>Ávr</w:t>
      </w:r>
      <w:proofErr w:type="spellEnd"/>
      <w:r w:rsidRPr="006D71C7">
        <w:t>. 96. §</w:t>
      </w:r>
      <w:proofErr w:type="spellStart"/>
      <w:r w:rsidRPr="006D71C7">
        <w:t>-ban</w:t>
      </w:r>
      <w:proofErr w:type="spellEnd"/>
      <w:r w:rsidRPr="006D71C7">
        <w:t xml:space="preserve"> megjelölt okok fennállása esetén a jelen </w:t>
      </w:r>
      <w:r w:rsidR="001A7110" w:rsidRPr="006D71C7">
        <w:t>T</w:t>
      </w:r>
      <w:r w:rsidRPr="006D71C7">
        <w:t xml:space="preserve">ámogatói okiratot visszavonni. A visszavonás külön okirat kiadásával és a Kedvezményezett részére történő megküldésével történik. Amennyiben a Támogató visszavonja a </w:t>
      </w:r>
      <w:r w:rsidR="001A7110" w:rsidRPr="006D71C7">
        <w:t>T</w:t>
      </w:r>
      <w:r w:rsidRPr="006D71C7">
        <w:t xml:space="preserve">ámogatói okiratot, a Kedvezményezett köteles a visszavonásról szóló okirat közlését követő 15 (tizenöt) napon belül a Támogatást visszafizetni a Támogató </w:t>
      </w:r>
      <w:r w:rsidRPr="006D71C7">
        <w:lastRenderedPageBreak/>
        <w:t xml:space="preserve">részére a jelen támogatói okiratban megjelölt számlaszámra az </w:t>
      </w:r>
      <w:proofErr w:type="spellStart"/>
      <w:r w:rsidRPr="006D71C7">
        <w:t>Ávr</w:t>
      </w:r>
      <w:proofErr w:type="spellEnd"/>
      <w:r w:rsidRPr="006D71C7">
        <w:t xml:space="preserve">. 98. § (1) és (5) bekezdése szerint. </w:t>
      </w:r>
    </w:p>
    <w:p w14:paraId="1FA38620" w14:textId="42D6D1D1" w:rsidR="0065768C" w:rsidRPr="006D71C7" w:rsidRDefault="0065768C" w:rsidP="00C931C4">
      <w:pPr>
        <w:pStyle w:val="Listaszerbekezds"/>
        <w:numPr>
          <w:ilvl w:val="1"/>
          <w:numId w:val="43"/>
        </w:numPr>
        <w:spacing w:after="240" w:line="276" w:lineRule="auto"/>
        <w:jc w:val="both"/>
      </w:pPr>
      <w:r w:rsidRPr="006D71C7">
        <w:t xml:space="preserve">A Támogató a </w:t>
      </w:r>
      <w:r w:rsidR="001A7110" w:rsidRPr="006D71C7">
        <w:t>T</w:t>
      </w:r>
      <w:r w:rsidRPr="006D71C7">
        <w:t>ámogatói okirat visszavonásáról szóló okiratot ajánlott, tértivevényes küldeményként, postai úton küldi meg a Kedvezményezett részére. A visszavonáshoz fűződő joghatások az okirat közlésével állnak be.</w:t>
      </w:r>
    </w:p>
    <w:p w14:paraId="19130805" w14:textId="0A04EF16" w:rsidR="0065768C" w:rsidRPr="006D71C7" w:rsidRDefault="0065768C" w:rsidP="00C931C4">
      <w:pPr>
        <w:pStyle w:val="Listaszerbekezds"/>
        <w:numPr>
          <w:ilvl w:val="1"/>
          <w:numId w:val="43"/>
        </w:numPr>
        <w:spacing w:after="240" w:line="276" w:lineRule="auto"/>
        <w:jc w:val="both"/>
      </w:pPr>
      <w:r w:rsidRPr="006D71C7">
        <w:t xml:space="preserve">A </w:t>
      </w:r>
      <w:r w:rsidR="00A409E6" w:rsidRPr="006D71C7">
        <w:t xml:space="preserve">Támogató </w:t>
      </w:r>
      <w:r w:rsidR="002149F8" w:rsidRPr="006D71C7">
        <w:t xml:space="preserve">az </w:t>
      </w:r>
      <w:proofErr w:type="spellStart"/>
      <w:r w:rsidR="002149F8" w:rsidRPr="006D71C7">
        <w:t>Ávr</w:t>
      </w:r>
      <w:proofErr w:type="spellEnd"/>
      <w:r w:rsidR="002149F8" w:rsidRPr="006D71C7">
        <w:t>. 84. § (1) bekezdés</w:t>
      </w:r>
      <w:r w:rsidR="0056605C" w:rsidRPr="006D71C7">
        <w:t xml:space="preserve"> alapján </w:t>
      </w:r>
      <w:r w:rsidR="0056605C" w:rsidRPr="006D71C7">
        <w:rPr>
          <w:bCs/>
          <w:iCs/>
        </w:rPr>
        <w:t>az Áht. 50/</w:t>
      </w:r>
      <w:proofErr w:type="gramStart"/>
      <w:r w:rsidR="0056605C" w:rsidRPr="006D71C7">
        <w:rPr>
          <w:bCs/>
          <w:iCs/>
        </w:rPr>
        <w:t>A.</w:t>
      </w:r>
      <w:proofErr w:type="gramEnd"/>
      <w:r w:rsidR="0056605C" w:rsidRPr="006D71C7">
        <w:rPr>
          <w:bCs/>
          <w:iCs/>
        </w:rPr>
        <w:t xml:space="preserve"> §</w:t>
      </w:r>
      <w:proofErr w:type="spellStart"/>
      <w:r w:rsidR="0056605C" w:rsidRPr="006D71C7">
        <w:rPr>
          <w:bCs/>
          <w:iCs/>
        </w:rPr>
        <w:t>-a</w:t>
      </w:r>
      <w:proofErr w:type="spellEnd"/>
      <w:r w:rsidR="0056605C" w:rsidRPr="006D71C7">
        <w:rPr>
          <w:bCs/>
          <w:iCs/>
        </w:rPr>
        <w:t xml:space="preserve"> </w:t>
      </w:r>
      <w:r w:rsidR="000D662C" w:rsidRPr="006D71C7">
        <w:rPr>
          <w:bCs/>
          <w:iCs/>
        </w:rPr>
        <w:t xml:space="preserve">szerinti </w:t>
      </w:r>
      <w:r w:rsidR="000D662C" w:rsidRPr="006D71C7">
        <w:t>biztosíték</w:t>
      </w:r>
      <w:r w:rsidR="00A409E6" w:rsidRPr="006D71C7">
        <w:t xml:space="preserve"> kikötésétől eltekint. </w:t>
      </w:r>
    </w:p>
    <w:p w14:paraId="6DB72F9E" w14:textId="2FCFEFB4" w:rsidR="001A7110" w:rsidRPr="006D71C7" w:rsidRDefault="001A7110" w:rsidP="001A7110">
      <w:pPr>
        <w:pStyle w:val="Listaszerbekezds"/>
        <w:numPr>
          <w:ilvl w:val="1"/>
          <w:numId w:val="43"/>
        </w:numPr>
        <w:spacing w:before="120" w:after="120"/>
        <w:jc w:val="both"/>
        <w:rPr>
          <w:bCs/>
        </w:rPr>
      </w:pPr>
      <w:r w:rsidRPr="006D71C7">
        <w:rPr>
          <w:bCs/>
        </w:rPr>
        <w:t>Kedvezményezettet a jelen Támogatói okirat alapján a Támogatás jogosulatlan felhasználása esetén vissza</w:t>
      </w:r>
      <w:r w:rsidR="00315D35" w:rsidRPr="006D71C7">
        <w:rPr>
          <w:bCs/>
        </w:rPr>
        <w:t xml:space="preserve">térítési </w:t>
      </w:r>
      <w:r w:rsidRPr="006D71C7">
        <w:rPr>
          <w:bCs/>
        </w:rPr>
        <w:t>kötelezettség terheli a jelen Támogatói okirat 7.5</w:t>
      </w:r>
      <w:r w:rsidR="00315D35" w:rsidRPr="006D71C7">
        <w:rPr>
          <w:bCs/>
        </w:rPr>
        <w:t>. pontjá</w:t>
      </w:r>
      <w:r w:rsidRPr="006D71C7">
        <w:rPr>
          <w:bCs/>
        </w:rPr>
        <w:t>ban foglaltak szerint.</w:t>
      </w:r>
    </w:p>
    <w:p w14:paraId="6E951D5F" w14:textId="1D43BCE0" w:rsidR="001A7110" w:rsidRPr="006D71C7" w:rsidRDefault="001A7110" w:rsidP="001A7110">
      <w:pPr>
        <w:pStyle w:val="Listaszerbekezds"/>
        <w:numPr>
          <w:ilvl w:val="1"/>
          <w:numId w:val="43"/>
        </w:numPr>
        <w:spacing w:before="120" w:after="120"/>
        <w:jc w:val="both"/>
        <w:rPr>
          <w:bCs/>
        </w:rPr>
      </w:pPr>
      <w:r w:rsidRPr="006D71C7">
        <w:rPr>
          <w:bCs/>
          <w:u w:val="single"/>
        </w:rPr>
        <w:t>Jogosulatlan</w:t>
      </w:r>
      <w:r w:rsidR="00315D35" w:rsidRPr="006D71C7">
        <w:rPr>
          <w:bCs/>
          <w:u w:val="single"/>
        </w:rPr>
        <w:t>ul igénybevett, jogszabálysértő vagy nem rendeltetésszerű felhasználás</w:t>
      </w:r>
      <w:r w:rsidRPr="006D71C7">
        <w:rPr>
          <w:bCs/>
          <w:u w:val="single"/>
        </w:rPr>
        <w:t xml:space="preserve"> esetén a visszatérítés</w:t>
      </w:r>
      <w:r w:rsidRPr="006D71C7">
        <w:rPr>
          <w:bCs/>
        </w:rPr>
        <w:t xml:space="preserve"> a Támogató fel</w:t>
      </w:r>
      <w:r w:rsidR="00315D35" w:rsidRPr="006D71C7">
        <w:rPr>
          <w:bCs/>
        </w:rPr>
        <w:t>szólítását követő 15 (tizenöt</w:t>
      </w:r>
      <w:r w:rsidRPr="006D71C7">
        <w:rPr>
          <w:bCs/>
        </w:rPr>
        <w:t>) napon belül átutalással történik a Belügyminisztérium 10032000-01220122-50000005 számú BM Fejezeti kezelésű előirányzat-felhaszná</w:t>
      </w:r>
      <w:r w:rsidR="00315D35" w:rsidRPr="006D71C7">
        <w:rPr>
          <w:bCs/>
        </w:rPr>
        <w:t>lási keretszámlára (ÁHT-T: 237778</w:t>
      </w:r>
      <w:r w:rsidRPr="006D71C7">
        <w:rPr>
          <w:bCs/>
        </w:rPr>
        <w:t>), a Kedvezményezett neve és a</w:t>
      </w:r>
      <w:r w:rsidR="00315D35" w:rsidRPr="006D71C7">
        <w:rPr>
          <w:bCs/>
          <w:i/>
        </w:rPr>
        <w:t xml:space="preserve"> „BM/</w:t>
      </w:r>
      <w:proofErr w:type="gramStart"/>
      <w:r w:rsidR="00315D35" w:rsidRPr="006D71C7">
        <w:rPr>
          <w:bCs/>
          <w:i/>
        </w:rPr>
        <w:t>………..</w:t>
      </w:r>
      <w:proofErr w:type="gramEnd"/>
      <w:r w:rsidRPr="006D71C7">
        <w:rPr>
          <w:bCs/>
          <w:i/>
        </w:rPr>
        <w:t xml:space="preserve">/2020. számú </w:t>
      </w:r>
      <w:r w:rsidRPr="006D71C7">
        <w:rPr>
          <w:bCs/>
          <w:i/>
          <w:u w:val="single"/>
        </w:rPr>
        <w:t>támogatás jogosulatlanul felhasznált része</w:t>
      </w:r>
      <w:r w:rsidRPr="006D71C7">
        <w:rPr>
          <w:bCs/>
          <w:i/>
        </w:rPr>
        <w:t>”</w:t>
      </w:r>
      <w:r w:rsidRPr="006D71C7">
        <w:rPr>
          <w:bCs/>
        </w:rPr>
        <w:t xml:space="preserve"> megjegyzéssel és a Rovatmegjelölés feltüntetésével. A visszafizetés az Áht. 53/</w:t>
      </w:r>
      <w:proofErr w:type="gramStart"/>
      <w:r w:rsidRPr="006D71C7">
        <w:rPr>
          <w:bCs/>
        </w:rPr>
        <w:t>A.</w:t>
      </w:r>
      <w:proofErr w:type="gramEnd"/>
      <w:r w:rsidRPr="006D71C7">
        <w:rPr>
          <w:bCs/>
        </w:rPr>
        <w:t xml:space="preserve"> § (2) bekezdése értelmében kamatmentes. A teljesítésigazolás a jogosulatlanul felhasznált összeg visszatérítését követően kerülhet kiadásra.</w:t>
      </w:r>
    </w:p>
    <w:p w14:paraId="72A32A8A" w14:textId="3E66C585" w:rsidR="00DC4F6F" w:rsidRPr="006D71C7" w:rsidRDefault="00D0292C" w:rsidP="00C931C4">
      <w:pPr>
        <w:spacing w:line="276" w:lineRule="auto"/>
        <w:jc w:val="center"/>
        <w:rPr>
          <w:b/>
        </w:rPr>
      </w:pPr>
      <w:r w:rsidRPr="006D71C7">
        <w:rPr>
          <w:b/>
        </w:rPr>
        <w:t>8</w:t>
      </w:r>
      <w:r w:rsidR="00D14350" w:rsidRPr="006D71C7">
        <w:rPr>
          <w:b/>
        </w:rPr>
        <w:t xml:space="preserve">. </w:t>
      </w:r>
      <w:r w:rsidR="00DC4F6F" w:rsidRPr="006D71C7">
        <w:rPr>
          <w:b/>
        </w:rPr>
        <w:t>Egyéb rendelkezések</w:t>
      </w:r>
    </w:p>
    <w:p w14:paraId="78A3F07B" w14:textId="77777777" w:rsidR="00DC4F6F" w:rsidRPr="006D71C7" w:rsidRDefault="00DC4F6F" w:rsidP="00C931C4">
      <w:pPr>
        <w:spacing w:line="276" w:lineRule="auto"/>
        <w:jc w:val="both"/>
      </w:pPr>
    </w:p>
    <w:p w14:paraId="165519F1" w14:textId="3DB916E3" w:rsidR="00BC2DCE" w:rsidRPr="006D71C7" w:rsidRDefault="00BC2DCE" w:rsidP="00C931C4">
      <w:pPr>
        <w:pStyle w:val="Listaszerbekezds"/>
        <w:numPr>
          <w:ilvl w:val="1"/>
          <w:numId w:val="45"/>
        </w:numPr>
        <w:spacing w:before="240" w:after="240" w:line="276" w:lineRule="auto"/>
        <w:ind w:left="426" w:hanging="426"/>
        <w:jc w:val="both"/>
      </w:pPr>
      <w:r w:rsidRPr="006D71C7">
        <w:t xml:space="preserve">A Kedvezményezett az </w:t>
      </w:r>
      <w:proofErr w:type="spellStart"/>
      <w:r w:rsidRPr="006D71C7">
        <w:rPr>
          <w:rStyle w:val="lawnum"/>
        </w:rPr>
        <w:t>Ávr</w:t>
      </w:r>
      <w:proofErr w:type="spellEnd"/>
      <w:r w:rsidRPr="006D71C7">
        <w:rPr>
          <w:rStyle w:val="lawnum"/>
        </w:rPr>
        <w:t>.</w:t>
      </w:r>
      <w:r w:rsidRPr="006D71C7">
        <w:t xml:space="preserve"> 75. § (2</w:t>
      </w:r>
      <w:r w:rsidR="00F840C4" w:rsidRPr="006D71C7">
        <w:t>a)</w:t>
      </w:r>
      <w:r w:rsidR="005E0D28" w:rsidRPr="006D71C7">
        <w:t xml:space="preserve"> </w:t>
      </w:r>
      <w:r w:rsidRPr="006D71C7">
        <w:t xml:space="preserve">bekezdése szerinti nyilatkozatai jelen </w:t>
      </w:r>
      <w:r w:rsidR="005E0D28" w:rsidRPr="006D71C7">
        <w:t>T</w:t>
      </w:r>
      <w:r w:rsidRPr="006D71C7">
        <w:t xml:space="preserve">ámogatói okirat </w:t>
      </w:r>
      <w:r w:rsidR="00A409E6" w:rsidRPr="006D71C7">
        <w:rPr>
          <w:b/>
        </w:rPr>
        <w:t>5</w:t>
      </w:r>
      <w:r w:rsidRPr="006D71C7">
        <w:rPr>
          <w:b/>
          <w:bCs/>
        </w:rPr>
        <w:t>. számú melléklet</w:t>
      </w:r>
      <w:r w:rsidRPr="006D71C7">
        <w:t>ét képezik.</w:t>
      </w:r>
    </w:p>
    <w:p w14:paraId="693C6965" w14:textId="00AFCE4C" w:rsidR="00DB13BC" w:rsidRPr="006D71C7" w:rsidRDefault="00DB13BC" w:rsidP="00C931C4">
      <w:pPr>
        <w:pStyle w:val="Listaszerbekezds"/>
        <w:numPr>
          <w:ilvl w:val="1"/>
          <w:numId w:val="45"/>
        </w:numPr>
        <w:spacing w:before="240" w:after="240" w:line="276" w:lineRule="auto"/>
        <w:ind w:left="426" w:hanging="426"/>
        <w:jc w:val="both"/>
      </w:pPr>
      <w:proofErr w:type="gramStart"/>
      <w:r w:rsidRPr="006D71C7">
        <w:t>Támogató rögzíti, hogy</w:t>
      </w:r>
      <w:r w:rsidR="00F840C4" w:rsidRPr="006D71C7">
        <w:t xml:space="preserve"> </w:t>
      </w:r>
      <w:r w:rsidR="00F840C4" w:rsidRPr="006D71C7">
        <w:rPr>
          <w:iCs/>
        </w:rPr>
        <w:t xml:space="preserve">a természetes személyeknek a személyes adatok kezelése tekintetében történő védelméről és az ilyen adatok szabad áramlásáról, valamint a 95/46/EK rendelet hatályon kívül helyezéséről szóló, az Európai Parlament és a Tanács (EU) 2016/679 (GDPR) rendelet 6. cikk (1) bekezdés </w:t>
      </w:r>
      <w:r w:rsidRPr="006D71C7">
        <w:t xml:space="preserve"> b) pontja alapján, a szerződéses kötelem létrejöttéhez és a támogatás teljesítéséhez szükséges, az okiratban és mellékleteiben feltüntetett személyes adatok tekintetében azok kezelése jogszerűnek minősül.</w:t>
      </w:r>
      <w:proofErr w:type="gramEnd"/>
      <w:r w:rsidRPr="006D71C7">
        <w:t xml:space="preserve"> Az adatkezeléssel kapcsolatos Adatvédelmi tájékoztató a jelen </w:t>
      </w:r>
      <w:r w:rsidR="005E0D28" w:rsidRPr="006D71C7">
        <w:t xml:space="preserve">Támogatói </w:t>
      </w:r>
      <w:r w:rsidRPr="006D71C7">
        <w:t xml:space="preserve">okirat elválaszthatatlan részét képező </w:t>
      </w:r>
      <w:r w:rsidRPr="006D71C7">
        <w:rPr>
          <w:b/>
        </w:rPr>
        <w:t>6. számú melléklete</w:t>
      </w:r>
      <w:r w:rsidRPr="006D71C7">
        <w:t xml:space="preserve">. </w:t>
      </w:r>
    </w:p>
    <w:p w14:paraId="3EFB61DE" w14:textId="438E5CF9" w:rsidR="00BC2DCE" w:rsidRPr="006D71C7" w:rsidRDefault="00D0292C" w:rsidP="00C931C4">
      <w:pPr>
        <w:spacing w:before="240" w:after="240" w:line="276" w:lineRule="auto"/>
        <w:ind w:left="426" w:hanging="426"/>
        <w:jc w:val="both"/>
      </w:pPr>
      <w:r w:rsidRPr="006D71C7">
        <w:rPr>
          <w:bCs/>
        </w:rPr>
        <w:t xml:space="preserve">8.3. </w:t>
      </w:r>
      <w:r w:rsidR="00BC2DCE" w:rsidRPr="006D71C7">
        <w:rPr>
          <w:bCs/>
        </w:rPr>
        <w:t xml:space="preserve">A jelen </w:t>
      </w:r>
      <w:r w:rsidR="005E0D28" w:rsidRPr="006D71C7">
        <w:rPr>
          <w:bCs/>
        </w:rPr>
        <w:t xml:space="preserve">Támogatói </w:t>
      </w:r>
      <w:r w:rsidR="00BC2DCE" w:rsidRPr="006D71C7">
        <w:rPr>
          <w:bCs/>
        </w:rPr>
        <w:t xml:space="preserve">okiratban nem szabályozott kérdések tekintetében, az Áht., az </w:t>
      </w:r>
      <w:proofErr w:type="spellStart"/>
      <w:r w:rsidR="00BC2DCE" w:rsidRPr="006D71C7">
        <w:rPr>
          <w:bCs/>
        </w:rPr>
        <w:t>Ávr</w:t>
      </w:r>
      <w:proofErr w:type="spellEnd"/>
      <w:proofErr w:type="gramStart"/>
      <w:r w:rsidR="00BC2DCE" w:rsidRPr="006D71C7">
        <w:rPr>
          <w:bCs/>
        </w:rPr>
        <w:t>.,</w:t>
      </w:r>
      <w:proofErr w:type="gramEnd"/>
      <w:r w:rsidR="00230A40" w:rsidRPr="006D71C7">
        <w:rPr>
          <w:bCs/>
        </w:rPr>
        <w:t xml:space="preserve"> a</w:t>
      </w:r>
      <w:r w:rsidR="00BC2DCE" w:rsidRPr="006D71C7">
        <w:rPr>
          <w:bCs/>
        </w:rPr>
        <w:t xml:space="preserve"> </w:t>
      </w:r>
      <w:r w:rsidR="00230A40" w:rsidRPr="006D71C7">
        <w:rPr>
          <w:bCs/>
        </w:rPr>
        <w:t xml:space="preserve">Ptk., </w:t>
      </w:r>
      <w:r w:rsidR="00BC2DCE" w:rsidRPr="006D71C7">
        <w:rPr>
          <w:bCs/>
        </w:rPr>
        <w:t>valamint a vonatkozó jogszabályok előírásai irányadóak.</w:t>
      </w:r>
    </w:p>
    <w:p w14:paraId="3E9541F5" w14:textId="7389E630" w:rsidR="00BC2DCE" w:rsidRPr="006D71C7" w:rsidRDefault="00D0292C" w:rsidP="00C931C4">
      <w:pPr>
        <w:spacing w:before="240" w:after="240" w:line="276" w:lineRule="auto"/>
        <w:jc w:val="both"/>
      </w:pPr>
      <w:r w:rsidRPr="006D71C7">
        <w:t xml:space="preserve">8.4. </w:t>
      </w:r>
      <w:r w:rsidR="00BC2DCE" w:rsidRPr="006D71C7">
        <w:t xml:space="preserve">Jelen </w:t>
      </w:r>
      <w:r w:rsidR="005E0D28" w:rsidRPr="006D71C7">
        <w:t>T</w:t>
      </w:r>
      <w:r w:rsidR="00BC2DCE" w:rsidRPr="006D71C7">
        <w:t>ámogatói okirat az alábbi mellékletekkel elválaszthatatlan egységet képez:</w:t>
      </w:r>
    </w:p>
    <w:p w14:paraId="5AAD7237" w14:textId="602DAA2A" w:rsidR="00482D99" w:rsidRPr="006D71C7" w:rsidRDefault="00A409E6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t>1</w:t>
      </w:r>
      <w:r w:rsidR="00BC2DCE" w:rsidRPr="006D71C7">
        <w:rPr>
          <w:i/>
        </w:rPr>
        <w:t xml:space="preserve">. számú melléklet: </w:t>
      </w:r>
      <w:r w:rsidR="00404639" w:rsidRPr="006D71C7">
        <w:rPr>
          <w:i/>
        </w:rPr>
        <w:t>Adatlap 1. és 2. rész</w:t>
      </w:r>
    </w:p>
    <w:p w14:paraId="161DD442" w14:textId="0C50C291" w:rsidR="00BC2DCE" w:rsidRPr="006D71C7" w:rsidRDefault="00A409E6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t>2</w:t>
      </w:r>
      <w:r w:rsidR="00BC2DCE" w:rsidRPr="006D71C7">
        <w:rPr>
          <w:i/>
        </w:rPr>
        <w:t xml:space="preserve">. számú melléklet: </w:t>
      </w:r>
      <w:r w:rsidR="005E0D28" w:rsidRPr="006D71C7">
        <w:rPr>
          <w:i/>
        </w:rPr>
        <w:t>Nyilatkozat köztartozás mentességről</w:t>
      </w:r>
    </w:p>
    <w:p w14:paraId="1164B142" w14:textId="043E2795" w:rsidR="00BC2DCE" w:rsidRPr="006D71C7" w:rsidRDefault="00A409E6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t>3</w:t>
      </w:r>
      <w:r w:rsidR="00BC2DCE" w:rsidRPr="006D71C7">
        <w:rPr>
          <w:i/>
        </w:rPr>
        <w:t xml:space="preserve">. számú melléklet: </w:t>
      </w:r>
      <w:r w:rsidR="006D5358" w:rsidRPr="006D71C7">
        <w:rPr>
          <w:i/>
        </w:rPr>
        <w:t>ÁFA nyilatkozat</w:t>
      </w:r>
    </w:p>
    <w:p w14:paraId="5E2D9D22" w14:textId="1144EEC0" w:rsidR="00BC2DCE" w:rsidRPr="006D71C7" w:rsidRDefault="00A409E6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t>4</w:t>
      </w:r>
      <w:r w:rsidR="00BC2DCE" w:rsidRPr="006D71C7">
        <w:rPr>
          <w:i/>
        </w:rPr>
        <w:t xml:space="preserve">. számú melléklet: </w:t>
      </w:r>
      <w:r w:rsidR="005E0D28" w:rsidRPr="006D71C7">
        <w:rPr>
          <w:i/>
        </w:rPr>
        <w:t>Bizonylat</w:t>
      </w:r>
      <w:r w:rsidR="00482D99" w:rsidRPr="006D71C7">
        <w:rPr>
          <w:i/>
        </w:rPr>
        <w:t xml:space="preserve">összesítő minta </w:t>
      </w:r>
    </w:p>
    <w:p w14:paraId="5F57B4C7" w14:textId="4D5D23D2" w:rsidR="00BC2DCE" w:rsidRPr="006D71C7" w:rsidRDefault="00A409E6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t>5</w:t>
      </w:r>
      <w:r w:rsidR="00BC2DCE" w:rsidRPr="006D71C7">
        <w:rPr>
          <w:i/>
        </w:rPr>
        <w:t>. számú m</w:t>
      </w:r>
      <w:r w:rsidR="0006546A" w:rsidRPr="006D71C7">
        <w:rPr>
          <w:i/>
        </w:rPr>
        <w:t xml:space="preserve">elléklet: </w:t>
      </w:r>
      <w:proofErr w:type="spellStart"/>
      <w:r w:rsidR="0006546A" w:rsidRPr="006D71C7">
        <w:rPr>
          <w:i/>
        </w:rPr>
        <w:t>Ávr</w:t>
      </w:r>
      <w:proofErr w:type="spellEnd"/>
      <w:r w:rsidR="0006546A" w:rsidRPr="006D71C7">
        <w:rPr>
          <w:i/>
        </w:rPr>
        <w:t>. 75. § (2</w:t>
      </w:r>
      <w:r w:rsidR="00687DC9" w:rsidRPr="006D71C7">
        <w:rPr>
          <w:i/>
        </w:rPr>
        <w:t>a)</w:t>
      </w:r>
      <w:r w:rsidR="0006546A" w:rsidRPr="006D71C7">
        <w:rPr>
          <w:i/>
        </w:rPr>
        <w:t xml:space="preserve"> </w:t>
      </w:r>
      <w:r w:rsidR="00BC2DCE" w:rsidRPr="006D71C7">
        <w:rPr>
          <w:i/>
        </w:rPr>
        <w:t>bekezdése szerinti nyilatkozatok</w:t>
      </w:r>
    </w:p>
    <w:p w14:paraId="17ABAC46" w14:textId="51127CCC" w:rsidR="00DB13BC" w:rsidRPr="006D71C7" w:rsidRDefault="00DB13BC" w:rsidP="00C931C4">
      <w:pPr>
        <w:pStyle w:val="Listaszerbekezds"/>
        <w:spacing w:before="240" w:after="240" w:line="276" w:lineRule="auto"/>
        <w:ind w:left="425"/>
        <w:contextualSpacing/>
        <w:jc w:val="both"/>
        <w:rPr>
          <w:i/>
        </w:rPr>
      </w:pPr>
      <w:r w:rsidRPr="006D71C7">
        <w:rPr>
          <w:i/>
        </w:rPr>
        <w:lastRenderedPageBreak/>
        <w:t>6. számú melléklet: Adatvédelmi tájékoztató</w:t>
      </w:r>
    </w:p>
    <w:p w14:paraId="04408508" w14:textId="73A301FB" w:rsidR="00E17933" w:rsidRPr="006D71C7" w:rsidRDefault="000C6F4D" w:rsidP="00C931C4">
      <w:pPr>
        <w:spacing w:before="240" w:after="240" w:line="276" w:lineRule="auto"/>
        <w:ind w:left="426" w:hanging="426"/>
        <w:jc w:val="both"/>
      </w:pPr>
      <w:r w:rsidRPr="006D71C7">
        <w:t>8.</w:t>
      </w:r>
      <w:r w:rsidR="00D07606" w:rsidRPr="006D71C7">
        <w:t>5</w:t>
      </w:r>
      <w:r w:rsidR="00AD5E4C" w:rsidRPr="006D71C7">
        <w:t xml:space="preserve">. </w:t>
      </w:r>
      <w:r w:rsidR="00E17933" w:rsidRPr="006D71C7">
        <w:t xml:space="preserve">A </w:t>
      </w:r>
      <w:r w:rsidR="002618D4" w:rsidRPr="006D71C7">
        <w:t xml:space="preserve">jelen Támogatói okirat szerinti támogatási jogviszony </w:t>
      </w:r>
      <w:r w:rsidR="00E17933" w:rsidRPr="006D71C7">
        <w:t>a</w:t>
      </w:r>
      <w:r w:rsidR="00AD5E4C" w:rsidRPr="006D71C7">
        <w:t>z Áht. 48/</w:t>
      </w:r>
      <w:proofErr w:type="gramStart"/>
      <w:r w:rsidR="00AD5E4C" w:rsidRPr="006D71C7">
        <w:t>A</w:t>
      </w:r>
      <w:proofErr w:type="gramEnd"/>
      <w:r w:rsidR="00AD5E4C" w:rsidRPr="006D71C7">
        <w:t>. § (2) bekezdés</w:t>
      </w:r>
      <w:r w:rsidR="00E17933" w:rsidRPr="006D71C7">
        <w:t>e szerint</w:t>
      </w:r>
      <w:r w:rsidR="002618D4" w:rsidRPr="006D71C7">
        <w:t xml:space="preserve"> a Kedvezményezettel való közléssel jön létre</w:t>
      </w:r>
      <w:r w:rsidR="00E17933" w:rsidRPr="006D71C7">
        <w:t xml:space="preserve">. </w:t>
      </w:r>
    </w:p>
    <w:p w14:paraId="2C64F600" w14:textId="01AD2816" w:rsidR="00BC2DCE" w:rsidRPr="006D71C7" w:rsidRDefault="00E17933" w:rsidP="00C931C4">
      <w:pPr>
        <w:spacing w:before="240" w:after="240" w:line="276" w:lineRule="auto"/>
        <w:ind w:left="426" w:hanging="426"/>
        <w:jc w:val="both"/>
      </w:pPr>
      <w:r w:rsidRPr="006D71C7">
        <w:t>8.</w:t>
      </w:r>
      <w:r w:rsidR="00D07606" w:rsidRPr="006D71C7">
        <w:t>6</w:t>
      </w:r>
      <w:r w:rsidRPr="006D71C7">
        <w:t xml:space="preserve">. </w:t>
      </w:r>
      <w:r w:rsidR="00D07606" w:rsidRPr="006D71C7">
        <w:rPr>
          <w:bCs/>
        </w:rPr>
        <w:t>Jelen Támogatói okirat 4 (négy) eredeti példányban készült, amelyből 3 (három) példány a Támogatót, 1 (egy) példány a Kedvezményezettet illeti meg és a kötelezettségvállaló aláírása napján lép hatályba.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C2DCE" w:rsidRPr="006D71C7" w14:paraId="507360EF" w14:textId="77777777" w:rsidTr="00BC2DCE">
        <w:tc>
          <w:tcPr>
            <w:tcW w:w="9062" w:type="dxa"/>
          </w:tcPr>
          <w:p w14:paraId="1A15F5AE" w14:textId="4311F551" w:rsidR="00BC2DCE" w:rsidRPr="006D71C7" w:rsidRDefault="00BC2DCE" w:rsidP="00C931C4">
            <w:pPr>
              <w:spacing w:line="276" w:lineRule="auto"/>
              <w:jc w:val="center"/>
            </w:pPr>
            <w:r w:rsidRPr="006D71C7">
              <w:t xml:space="preserve">Budapest, </w:t>
            </w:r>
            <w:proofErr w:type="gramStart"/>
            <w:r w:rsidRPr="006D71C7">
              <w:t>20</w:t>
            </w:r>
            <w:r w:rsidR="00045DA6" w:rsidRPr="006D71C7">
              <w:t>20</w:t>
            </w:r>
            <w:r w:rsidRPr="006D71C7">
              <w:t>. ….hó</w:t>
            </w:r>
            <w:proofErr w:type="gramEnd"/>
            <w:r w:rsidRPr="006D71C7">
              <w:t>…..nap</w:t>
            </w:r>
          </w:p>
          <w:p w14:paraId="4D7085E2" w14:textId="77777777" w:rsidR="00BC2DCE" w:rsidRPr="006D71C7" w:rsidRDefault="00BC2DCE" w:rsidP="00C931C4">
            <w:pPr>
              <w:spacing w:line="276" w:lineRule="auto"/>
              <w:jc w:val="both"/>
            </w:pPr>
          </w:p>
          <w:p w14:paraId="70CCFBAD" w14:textId="77777777" w:rsidR="00BC2DCE" w:rsidRPr="006D71C7" w:rsidRDefault="00BC2DCE" w:rsidP="00C931C4">
            <w:pPr>
              <w:spacing w:line="276" w:lineRule="auto"/>
              <w:jc w:val="both"/>
            </w:pPr>
          </w:p>
          <w:p w14:paraId="525B7295" w14:textId="77777777" w:rsidR="009A3AB6" w:rsidRPr="006D71C7" w:rsidRDefault="009A3AB6" w:rsidP="00C931C4">
            <w:pPr>
              <w:spacing w:line="276" w:lineRule="auto"/>
              <w:jc w:val="center"/>
            </w:pPr>
            <w:r w:rsidRPr="006D71C7">
              <w:t>______________________________</w:t>
            </w:r>
          </w:p>
          <w:p w14:paraId="335BA7FF" w14:textId="77777777" w:rsidR="00741D67" w:rsidRPr="006D71C7" w:rsidRDefault="00DB13BC" w:rsidP="00C931C4">
            <w:pPr>
              <w:spacing w:line="276" w:lineRule="auto"/>
              <w:jc w:val="center"/>
              <w:rPr>
                <w:b/>
              </w:rPr>
            </w:pPr>
            <w:r w:rsidRPr="006D71C7">
              <w:rPr>
                <w:b/>
              </w:rPr>
              <w:t>Simon Nimród</w:t>
            </w:r>
          </w:p>
          <w:p w14:paraId="4999B574" w14:textId="5C440254" w:rsidR="00DB13BC" w:rsidRPr="006D71C7" w:rsidRDefault="00DB13BC" w:rsidP="00C931C4">
            <w:pPr>
              <w:spacing w:line="276" w:lineRule="auto"/>
              <w:jc w:val="center"/>
            </w:pPr>
            <w:r w:rsidRPr="006D71C7">
              <w:t>Műszaki Főosztály</w:t>
            </w:r>
          </w:p>
          <w:p w14:paraId="3C6B2C20" w14:textId="77777777" w:rsidR="009A3AB6" w:rsidRPr="006D71C7" w:rsidRDefault="009A3AB6" w:rsidP="00C931C4">
            <w:pPr>
              <w:spacing w:line="276" w:lineRule="auto"/>
              <w:jc w:val="center"/>
            </w:pPr>
            <w:r w:rsidRPr="006D71C7">
              <w:t>Belügyminisztérium</w:t>
            </w:r>
          </w:p>
          <w:p w14:paraId="17B6875B" w14:textId="640B21A0" w:rsidR="00BC2DCE" w:rsidRPr="006D71C7" w:rsidRDefault="00BC2DCE" w:rsidP="00C931C4">
            <w:pPr>
              <w:spacing w:line="276" w:lineRule="auto"/>
              <w:jc w:val="both"/>
            </w:pPr>
          </w:p>
        </w:tc>
      </w:tr>
      <w:tr w:rsidR="00BC2DCE" w:rsidRPr="006D71C7" w14:paraId="1C0D1C4B" w14:textId="77777777" w:rsidTr="00BC2DCE">
        <w:tc>
          <w:tcPr>
            <w:tcW w:w="9062" w:type="dxa"/>
          </w:tcPr>
          <w:p w14:paraId="5EA2BF8A" w14:textId="77777777" w:rsidR="006D5358" w:rsidRPr="006D71C7" w:rsidRDefault="006D5358" w:rsidP="00C931C4">
            <w:pPr>
              <w:spacing w:line="276" w:lineRule="auto"/>
              <w:jc w:val="center"/>
              <w:rPr>
                <w:i/>
              </w:rPr>
            </w:pPr>
          </w:p>
          <w:p w14:paraId="21127C70" w14:textId="77777777" w:rsidR="00BC2DCE" w:rsidRPr="006D71C7" w:rsidRDefault="00BC2DCE" w:rsidP="00C931C4">
            <w:pPr>
              <w:spacing w:line="276" w:lineRule="auto"/>
              <w:jc w:val="center"/>
              <w:rPr>
                <w:i/>
              </w:rPr>
            </w:pPr>
            <w:r w:rsidRPr="006D71C7">
              <w:rPr>
                <w:i/>
              </w:rPr>
              <w:t>Pénzügyi ellenjegyzés:</w:t>
            </w:r>
          </w:p>
          <w:p w14:paraId="688A4886" w14:textId="240AB03F" w:rsidR="0006546A" w:rsidRPr="006D71C7" w:rsidRDefault="0006546A" w:rsidP="00C931C4">
            <w:pPr>
              <w:spacing w:line="276" w:lineRule="auto"/>
              <w:jc w:val="center"/>
              <w:rPr>
                <w:i/>
              </w:rPr>
            </w:pPr>
          </w:p>
        </w:tc>
      </w:tr>
      <w:tr w:rsidR="00BC2DCE" w:rsidRPr="0014179C" w14:paraId="125F5368" w14:textId="77777777" w:rsidTr="00BC2DCE">
        <w:tc>
          <w:tcPr>
            <w:tcW w:w="9062" w:type="dxa"/>
          </w:tcPr>
          <w:p w14:paraId="10B9F084" w14:textId="5E93A9CC" w:rsidR="00BC2DCE" w:rsidRPr="006D71C7" w:rsidRDefault="00BC2DCE" w:rsidP="00C931C4">
            <w:pPr>
              <w:spacing w:line="276" w:lineRule="auto"/>
              <w:jc w:val="center"/>
            </w:pPr>
            <w:r w:rsidRPr="006D71C7">
              <w:t xml:space="preserve">Budapest, </w:t>
            </w:r>
            <w:proofErr w:type="gramStart"/>
            <w:r w:rsidRPr="006D71C7">
              <w:t>20</w:t>
            </w:r>
            <w:r w:rsidR="00045DA6" w:rsidRPr="006D71C7">
              <w:t>20</w:t>
            </w:r>
            <w:r w:rsidRPr="006D71C7">
              <w:t>. ….hó</w:t>
            </w:r>
            <w:proofErr w:type="gramEnd"/>
            <w:r w:rsidRPr="006D71C7">
              <w:t>…..nap</w:t>
            </w:r>
          </w:p>
          <w:p w14:paraId="3A9B7FC8" w14:textId="77777777" w:rsidR="00BC2DCE" w:rsidRPr="006D71C7" w:rsidRDefault="00BC2DCE" w:rsidP="00C931C4">
            <w:pPr>
              <w:spacing w:line="276" w:lineRule="auto"/>
              <w:jc w:val="center"/>
              <w:rPr>
                <w:i/>
              </w:rPr>
            </w:pPr>
          </w:p>
          <w:p w14:paraId="68CB337A" w14:textId="77777777" w:rsidR="00BC2DCE" w:rsidRPr="006D71C7" w:rsidRDefault="00BC2DCE" w:rsidP="00C931C4">
            <w:pPr>
              <w:spacing w:line="276" w:lineRule="auto"/>
              <w:rPr>
                <w:i/>
              </w:rPr>
            </w:pPr>
          </w:p>
          <w:p w14:paraId="7A81E0E3" w14:textId="77777777" w:rsidR="00BC2DCE" w:rsidRPr="006D71C7" w:rsidRDefault="00BC2DCE" w:rsidP="00C931C4">
            <w:pPr>
              <w:spacing w:line="276" w:lineRule="auto"/>
              <w:jc w:val="center"/>
              <w:rPr>
                <w:b/>
              </w:rPr>
            </w:pPr>
            <w:r w:rsidRPr="006D71C7">
              <w:rPr>
                <w:b/>
              </w:rPr>
              <w:t>______________________________</w:t>
            </w:r>
          </w:p>
          <w:p w14:paraId="639D5E5F" w14:textId="55C9545B" w:rsidR="00BC2DCE" w:rsidRPr="006D71C7" w:rsidRDefault="0014179C" w:rsidP="00C931C4">
            <w:pPr>
              <w:spacing w:line="276" w:lineRule="auto"/>
              <w:jc w:val="center"/>
            </w:pPr>
            <w:r w:rsidRPr="006D71C7">
              <w:rPr>
                <w:b/>
              </w:rPr>
              <w:t>Marsi Márta</w:t>
            </w:r>
          </w:p>
          <w:p w14:paraId="273A50BC" w14:textId="77777777" w:rsidR="00BC2DCE" w:rsidRPr="006D71C7" w:rsidRDefault="00BC2DCE" w:rsidP="00C931C4">
            <w:pPr>
              <w:spacing w:line="276" w:lineRule="auto"/>
              <w:jc w:val="center"/>
            </w:pPr>
            <w:r w:rsidRPr="006D71C7">
              <w:t>Közgazdasági Főosztály</w:t>
            </w:r>
          </w:p>
          <w:p w14:paraId="35D802D0" w14:textId="77777777" w:rsidR="00BC2DCE" w:rsidRPr="0014179C" w:rsidRDefault="00BC2DCE" w:rsidP="00C931C4">
            <w:pPr>
              <w:spacing w:line="276" w:lineRule="auto"/>
              <w:jc w:val="center"/>
            </w:pPr>
            <w:r w:rsidRPr="006D71C7">
              <w:t>Belügyminisztérium</w:t>
            </w:r>
          </w:p>
          <w:p w14:paraId="3F0DE036" w14:textId="5D3C8B75" w:rsidR="00761B53" w:rsidRPr="0014179C" w:rsidRDefault="00761B53" w:rsidP="00C931C4">
            <w:pPr>
              <w:spacing w:line="276" w:lineRule="auto"/>
              <w:jc w:val="center"/>
              <w:rPr>
                <w:i/>
              </w:rPr>
            </w:pPr>
          </w:p>
        </w:tc>
      </w:tr>
    </w:tbl>
    <w:p w14:paraId="0FEB56EA" w14:textId="56692774" w:rsidR="00DC4F6F" w:rsidRPr="009F2EF6" w:rsidRDefault="00DC4F6F" w:rsidP="00C931C4">
      <w:pPr>
        <w:spacing w:line="276" w:lineRule="auto"/>
        <w:jc w:val="both"/>
        <w:rPr>
          <w:b/>
          <w:u w:val="single"/>
        </w:rPr>
      </w:pPr>
    </w:p>
    <w:sectPr w:rsidR="00DC4F6F" w:rsidRPr="009F2EF6" w:rsidSect="00E159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8F70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130A7" w14:textId="77777777" w:rsidR="00A838E3" w:rsidRDefault="00A838E3" w:rsidP="00710AC2">
      <w:r>
        <w:separator/>
      </w:r>
    </w:p>
  </w:endnote>
  <w:endnote w:type="continuationSeparator" w:id="0">
    <w:p w14:paraId="3E25DD6B" w14:textId="77777777" w:rsidR="00A838E3" w:rsidRDefault="00A838E3" w:rsidP="0071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E9C90" w14:textId="77777777" w:rsidR="006D71C7" w:rsidRDefault="006D71C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F7898" w14:textId="77777777" w:rsidR="001A7110" w:rsidRDefault="001A7110" w:rsidP="00352DD5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D71C7">
      <w:rPr>
        <w:noProof/>
      </w:rPr>
      <w:t>11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741514"/>
      <w:docPartObj>
        <w:docPartGallery w:val="Page Numbers (Bottom of Page)"/>
        <w:docPartUnique/>
      </w:docPartObj>
    </w:sdtPr>
    <w:sdtEndPr/>
    <w:sdtContent>
      <w:p w14:paraId="21FE2740" w14:textId="77777777" w:rsidR="001A7110" w:rsidRDefault="001A711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C7">
          <w:rPr>
            <w:noProof/>
          </w:rPr>
          <w:t>1</w:t>
        </w:r>
        <w:r>
          <w:fldChar w:fldCharType="end"/>
        </w:r>
      </w:p>
    </w:sdtContent>
  </w:sdt>
  <w:p w14:paraId="2E347607" w14:textId="77777777" w:rsidR="001A7110" w:rsidRDefault="001A711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C1C97" w14:textId="77777777" w:rsidR="00A838E3" w:rsidRDefault="00A838E3" w:rsidP="00710AC2">
      <w:r>
        <w:separator/>
      </w:r>
    </w:p>
  </w:footnote>
  <w:footnote w:type="continuationSeparator" w:id="0">
    <w:p w14:paraId="51EC32E0" w14:textId="77777777" w:rsidR="00A838E3" w:rsidRDefault="00A838E3" w:rsidP="00710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A503" w14:textId="77777777" w:rsidR="006D71C7" w:rsidRDefault="006D71C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5FB10" w14:textId="77777777" w:rsidR="006D71C7" w:rsidRDefault="006D71C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48D4A" w14:textId="18AAA7DD" w:rsidR="001A7110" w:rsidRPr="003605F2" w:rsidRDefault="001A7110" w:rsidP="00E15981">
    <w:pPr>
      <w:pStyle w:val="lfej"/>
      <w:rPr>
        <w:sz w:val="22"/>
        <w:szCs w:val="22"/>
      </w:rPr>
    </w:pPr>
    <w:r>
      <w:rPr>
        <w:sz w:val="22"/>
        <w:szCs w:val="22"/>
      </w:rPr>
      <w:t>Kötelezettségvállalás azonosítója:</w:t>
    </w:r>
    <w:r>
      <w:rPr>
        <w:sz w:val="22"/>
        <w:szCs w:val="22"/>
      </w:rPr>
      <w:tab/>
    </w:r>
    <w:r>
      <w:rPr>
        <w:sz w:val="22"/>
        <w:szCs w:val="22"/>
      </w:rPr>
      <w:tab/>
    </w:r>
    <w:bookmarkStart w:id="0" w:name="_GoBack"/>
    <w:bookmarkEnd w:id="0"/>
    <w:r w:rsidRPr="006D71C7">
      <w:rPr>
        <w:sz w:val="22"/>
        <w:szCs w:val="22"/>
      </w:rPr>
      <w:t>Okiratszám: BM</w:t>
    </w:r>
    <w:proofErr w:type="gramStart"/>
    <w:r w:rsidRPr="006D71C7">
      <w:rPr>
        <w:sz w:val="22"/>
        <w:szCs w:val="22"/>
      </w:rPr>
      <w:t>/              /</w:t>
    </w:r>
    <w:proofErr w:type="gramEnd"/>
    <w:r w:rsidRPr="006D71C7">
      <w:rPr>
        <w:sz w:val="22"/>
        <w:szCs w:val="22"/>
      </w:rPr>
      <w:t>2020.</w:t>
    </w:r>
  </w:p>
  <w:p w14:paraId="55AD4C6A" w14:textId="77777777" w:rsidR="001A7110" w:rsidRDefault="001A711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B8A"/>
    <w:multiLevelType w:val="multilevel"/>
    <w:tmpl w:val="B790BAFC"/>
    <w:lvl w:ilvl="0">
      <w:start w:val="3"/>
      <w:numFmt w:val="decimal"/>
      <w:lvlText w:val="%1."/>
      <w:lvlJc w:val="left"/>
      <w:pPr>
        <w:ind w:left="2667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0C516B"/>
    <w:multiLevelType w:val="multilevel"/>
    <w:tmpl w:val="84869B0C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58E4BA6"/>
    <w:multiLevelType w:val="hybridMultilevel"/>
    <w:tmpl w:val="E5D47914"/>
    <w:lvl w:ilvl="0" w:tplc="8BD01EDA">
      <w:start w:val="1"/>
      <w:numFmt w:val="decimal"/>
      <w:lvlText w:val="2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40F4B"/>
    <w:multiLevelType w:val="hybridMultilevel"/>
    <w:tmpl w:val="DB640550"/>
    <w:lvl w:ilvl="0" w:tplc="E82EB5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E6E6A09C">
      <w:start w:val="1"/>
      <w:numFmt w:val="decimal"/>
      <w:lvlText w:val="3.3.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03D4A"/>
    <w:multiLevelType w:val="hybridMultilevel"/>
    <w:tmpl w:val="1B12EF68"/>
    <w:lvl w:ilvl="0" w:tplc="59E4FF7E">
      <w:start w:val="1"/>
      <w:numFmt w:val="lowerLetter"/>
      <w:lvlText w:val="%1.)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08640B83"/>
    <w:multiLevelType w:val="hybridMultilevel"/>
    <w:tmpl w:val="B142A998"/>
    <w:lvl w:ilvl="0" w:tplc="D4264BB0">
      <w:start w:val="5"/>
      <w:numFmt w:val="decimal"/>
      <w:lvlText w:val="7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B067E"/>
    <w:multiLevelType w:val="multilevel"/>
    <w:tmpl w:val="732A90C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ACF4A2C"/>
    <w:multiLevelType w:val="multilevel"/>
    <w:tmpl w:val="8F3C75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05115F"/>
    <w:multiLevelType w:val="hybridMultilevel"/>
    <w:tmpl w:val="38A2F410"/>
    <w:lvl w:ilvl="0" w:tplc="A5761520">
      <w:start w:val="1"/>
      <w:numFmt w:val="decimal"/>
      <w:lvlText w:val="5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1F3D0D"/>
    <w:multiLevelType w:val="hybridMultilevel"/>
    <w:tmpl w:val="A072C3F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45340"/>
    <w:multiLevelType w:val="multilevel"/>
    <w:tmpl w:val="3F7A7494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6236308"/>
    <w:multiLevelType w:val="hybridMultilevel"/>
    <w:tmpl w:val="6F0C9942"/>
    <w:lvl w:ilvl="0" w:tplc="336655C2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21B4B"/>
    <w:multiLevelType w:val="hybridMultilevel"/>
    <w:tmpl w:val="DEC825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84C396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Times New Roman" w:eastAsia="Times New Roman" w:hAnsi="Times New Roman" w:cs="Times New Roman" w:hint="default"/>
      </w:rPr>
    </w:lvl>
    <w:lvl w:ilvl="2" w:tplc="34CE4B52">
      <w:start w:val="1"/>
      <w:numFmt w:val="lowerLetter"/>
      <w:lvlText w:val="%3.)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1A1E90"/>
    <w:multiLevelType w:val="multilevel"/>
    <w:tmpl w:val="4B2C3A5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1E5B3F8D"/>
    <w:multiLevelType w:val="hybridMultilevel"/>
    <w:tmpl w:val="3E1C1ABA"/>
    <w:lvl w:ilvl="0" w:tplc="2862856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8087565"/>
    <w:multiLevelType w:val="hybridMultilevel"/>
    <w:tmpl w:val="586698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E371C"/>
    <w:multiLevelType w:val="hybridMultilevel"/>
    <w:tmpl w:val="D5443CDE"/>
    <w:lvl w:ilvl="0" w:tplc="804EC7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B17CC"/>
    <w:multiLevelType w:val="hybridMultilevel"/>
    <w:tmpl w:val="D234A8D4"/>
    <w:lvl w:ilvl="0" w:tplc="98A44498">
      <w:start w:val="1"/>
      <w:numFmt w:val="decimal"/>
      <w:lvlText w:val="7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84F57"/>
    <w:multiLevelType w:val="multilevel"/>
    <w:tmpl w:val="1B6E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9">
    <w:nsid w:val="32DA1B24"/>
    <w:multiLevelType w:val="multilevel"/>
    <w:tmpl w:val="AC3E4A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20">
    <w:nsid w:val="33172F4E"/>
    <w:multiLevelType w:val="hybridMultilevel"/>
    <w:tmpl w:val="F5F4310E"/>
    <w:lvl w:ilvl="0" w:tplc="5584F94E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11861"/>
    <w:multiLevelType w:val="multilevel"/>
    <w:tmpl w:val="CDC0BC4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BC4DF8"/>
    <w:multiLevelType w:val="hybridMultilevel"/>
    <w:tmpl w:val="ABC068D4"/>
    <w:lvl w:ilvl="0" w:tplc="2BDE346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FAE25BD"/>
    <w:multiLevelType w:val="hybridMultilevel"/>
    <w:tmpl w:val="F1865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95680C"/>
    <w:multiLevelType w:val="hybridMultilevel"/>
    <w:tmpl w:val="732CB9C8"/>
    <w:lvl w:ilvl="0" w:tplc="AECA2ED6">
      <w:start w:val="1"/>
      <w:numFmt w:val="decimal"/>
      <w:lvlText w:val="5.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FE5878"/>
    <w:multiLevelType w:val="multilevel"/>
    <w:tmpl w:val="94D2D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62C37AD"/>
    <w:multiLevelType w:val="multilevel"/>
    <w:tmpl w:val="6C76856C"/>
    <w:lvl w:ilvl="0">
      <w:start w:val="6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4B57071D"/>
    <w:multiLevelType w:val="multilevel"/>
    <w:tmpl w:val="7EBA48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Times New Roman"/>
      </w:rPr>
    </w:lvl>
  </w:abstractNum>
  <w:abstractNum w:abstractNumId="28">
    <w:nsid w:val="4BBB0170"/>
    <w:multiLevelType w:val="multilevel"/>
    <w:tmpl w:val="A23E9076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4BC178B6"/>
    <w:multiLevelType w:val="hybridMultilevel"/>
    <w:tmpl w:val="FA009258"/>
    <w:lvl w:ilvl="0" w:tplc="9C44866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E6FBF"/>
    <w:multiLevelType w:val="hybridMultilevel"/>
    <w:tmpl w:val="4BAA3E4A"/>
    <w:lvl w:ilvl="0" w:tplc="98FC82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4CC2030C"/>
    <w:multiLevelType w:val="hybridMultilevel"/>
    <w:tmpl w:val="205CDCFA"/>
    <w:lvl w:ilvl="0" w:tplc="F0D6F1C2">
      <w:start w:val="1"/>
      <w:numFmt w:val="decimal"/>
      <w:lvlText w:val="3.%1."/>
      <w:lvlJc w:val="left"/>
      <w:pPr>
        <w:ind w:left="720" w:hanging="360"/>
      </w:pPr>
      <w:rPr>
        <w:rFonts w:hint="default"/>
        <w:sz w:val="24"/>
        <w:szCs w:val="24"/>
      </w:rPr>
    </w:lvl>
    <w:lvl w:ilvl="1" w:tplc="E6E6A09C">
      <w:start w:val="1"/>
      <w:numFmt w:val="decimal"/>
      <w:lvlText w:val="3.3.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F57F56"/>
    <w:multiLevelType w:val="hybridMultilevel"/>
    <w:tmpl w:val="0F188626"/>
    <w:lvl w:ilvl="0" w:tplc="CE6447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D733CC"/>
    <w:multiLevelType w:val="hybridMultilevel"/>
    <w:tmpl w:val="C03C5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700EA3"/>
    <w:multiLevelType w:val="hybridMultilevel"/>
    <w:tmpl w:val="64BE2E2C"/>
    <w:lvl w:ilvl="0" w:tplc="557863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99319F"/>
    <w:multiLevelType w:val="hybridMultilevel"/>
    <w:tmpl w:val="7B24807A"/>
    <w:lvl w:ilvl="0" w:tplc="1ED67F86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6DF61110">
      <w:start w:val="1"/>
      <w:numFmt w:val="decimal"/>
      <w:lvlText w:val="1.%2."/>
      <w:lvlJc w:val="left"/>
      <w:pPr>
        <w:ind w:left="1440" w:hanging="360"/>
      </w:pPr>
      <w:rPr>
        <w:sz w:val="24"/>
        <w:szCs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4703E4"/>
    <w:multiLevelType w:val="hybridMultilevel"/>
    <w:tmpl w:val="5B403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632A19"/>
    <w:multiLevelType w:val="hybridMultilevel"/>
    <w:tmpl w:val="B20607AC"/>
    <w:lvl w:ilvl="0" w:tplc="55B20A20">
      <w:start w:val="1"/>
      <w:numFmt w:val="decimal"/>
      <w:lvlText w:val="6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BD6897"/>
    <w:multiLevelType w:val="hybridMultilevel"/>
    <w:tmpl w:val="EFEA73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4E1AF1"/>
    <w:multiLevelType w:val="hybridMultilevel"/>
    <w:tmpl w:val="E876B7C6"/>
    <w:lvl w:ilvl="0" w:tplc="DFE6113E">
      <w:start w:val="1"/>
      <w:numFmt w:val="decimal"/>
      <w:lvlText w:val="%1."/>
      <w:lvlJc w:val="left"/>
      <w:pPr>
        <w:ind w:left="709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4" w:hanging="360"/>
      </w:pPr>
    </w:lvl>
    <w:lvl w:ilvl="2" w:tplc="040E001B" w:tentative="1">
      <w:start w:val="1"/>
      <w:numFmt w:val="lowerRoman"/>
      <w:lvlText w:val="%3."/>
      <w:lvlJc w:val="right"/>
      <w:pPr>
        <w:ind w:left="1804" w:hanging="180"/>
      </w:pPr>
    </w:lvl>
    <w:lvl w:ilvl="3" w:tplc="040E000F" w:tentative="1">
      <w:start w:val="1"/>
      <w:numFmt w:val="decimal"/>
      <w:lvlText w:val="%4."/>
      <w:lvlJc w:val="left"/>
      <w:pPr>
        <w:ind w:left="2524" w:hanging="360"/>
      </w:pPr>
    </w:lvl>
    <w:lvl w:ilvl="4" w:tplc="040E0019" w:tentative="1">
      <w:start w:val="1"/>
      <w:numFmt w:val="lowerLetter"/>
      <w:lvlText w:val="%5."/>
      <w:lvlJc w:val="left"/>
      <w:pPr>
        <w:ind w:left="3244" w:hanging="360"/>
      </w:pPr>
    </w:lvl>
    <w:lvl w:ilvl="5" w:tplc="040E001B" w:tentative="1">
      <w:start w:val="1"/>
      <w:numFmt w:val="lowerRoman"/>
      <w:lvlText w:val="%6."/>
      <w:lvlJc w:val="right"/>
      <w:pPr>
        <w:ind w:left="3964" w:hanging="180"/>
      </w:pPr>
    </w:lvl>
    <w:lvl w:ilvl="6" w:tplc="040E000F" w:tentative="1">
      <w:start w:val="1"/>
      <w:numFmt w:val="decimal"/>
      <w:lvlText w:val="%7."/>
      <w:lvlJc w:val="left"/>
      <w:pPr>
        <w:ind w:left="4684" w:hanging="360"/>
      </w:pPr>
    </w:lvl>
    <w:lvl w:ilvl="7" w:tplc="040E0019" w:tentative="1">
      <w:start w:val="1"/>
      <w:numFmt w:val="lowerLetter"/>
      <w:lvlText w:val="%8."/>
      <w:lvlJc w:val="left"/>
      <w:pPr>
        <w:ind w:left="5404" w:hanging="360"/>
      </w:pPr>
    </w:lvl>
    <w:lvl w:ilvl="8" w:tplc="040E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0">
    <w:nsid w:val="5ACA4459"/>
    <w:multiLevelType w:val="multilevel"/>
    <w:tmpl w:val="8E60709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5F132C12"/>
    <w:multiLevelType w:val="multilevel"/>
    <w:tmpl w:val="B790BA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5F713542"/>
    <w:multiLevelType w:val="hybridMultilevel"/>
    <w:tmpl w:val="E9FAB1AC"/>
    <w:lvl w:ilvl="0" w:tplc="78F838C8">
      <w:start w:val="1"/>
      <w:numFmt w:val="decimal"/>
      <w:lvlText w:val="4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4B63BD"/>
    <w:multiLevelType w:val="hybridMultilevel"/>
    <w:tmpl w:val="14F6616C"/>
    <w:lvl w:ilvl="0" w:tplc="D3A88D5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6A22231"/>
    <w:multiLevelType w:val="hybridMultilevel"/>
    <w:tmpl w:val="617E800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74526F"/>
    <w:multiLevelType w:val="hybridMultilevel"/>
    <w:tmpl w:val="4D74C3E0"/>
    <w:lvl w:ilvl="0" w:tplc="1ED67F86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CB3662"/>
    <w:multiLevelType w:val="multilevel"/>
    <w:tmpl w:val="0F0CAD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74C56BC6"/>
    <w:multiLevelType w:val="multilevel"/>
    <w:tmpl w:val="AED46B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8">
    <w:nsid w:val="76D234EE"/>
    <w:multiLevelType w:val="hybridMultilevel"/>
    <w:tmpl w:val="AFC81868"/>
    <w:lvl w:ilvl="0" w:tplc="B2029168">
      <w:start w:val="1"/>
      <w:numFmt w:val="decimal"/>
      <w:lvlText w:val="5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9"/>
  </w:num>
  <w:num w:numId="7">
    <w:abstractNumId w:val="46"/>
  </w:num>
  <w:num w:numId="8">
    <w:abstractNumId w:val="28"/>
  </w:num>
  <w:num w:numId="9">
    <w:abstractNumId w:val="13"/>
  </w:num>
  <w:num w:numId="10">
    <w:abstractNumId w:val="6"/>
  </w:num>
  <w:num w:numId="11">
    <w:abstractNumId w:val="26"/>
  </w:num>
  <w:num w:numId="12">
    <w:abstractNumId w:val="21"/>
  </w:num>
  <w:num w:numId="13">
    <w:abstractNumId w:val="40"/>
  </w:num>
  <w:num w:numId="14">
    <w:abstractNumId w:val="32"/>
  </w:num>
  <w:num w:numId="15">
    <w:abstractNumId w:val="12"/>
  </w:num>
  <w:num w:numId="16">
    <w:abstractNumId w:val="43"/>
  </w:num>
  <w:num w:numId="17">
    <w:abstractNumId w:val="4"/>
  </w:num>
  <w:num w:numId="18">
    <w:abstractNumId w:val="34"/>
  </w:num>
  <w:num w:numId="19">
    <w:abstractNumId w:val="9"/>
  </w:num>
  <w:num w:numId="20">
    <w:abstractNumId w:val="39"/>
  </w:num>
  <w:num w:numId="21">
    <w:abstractNumId w:val="44"/>
  </w:num>
  <w:num w:numId="22">
    <w:abstractNumId w:val="3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4"/>
  </w:num>
  <w:num w:numId="26">
    <w:abstractNumId w:val="30"/>
  </w:num>
  <w:num w:numId="27">
    <w:abstractNumId w:val="35"/>
  </w:num>
  <w:num w:numId="28">
    <w:abstractNumId w:val="2"/>
  </w:num>
  <w:num w:numId="29">
    <w:abstractNumId w:val="45"/>
  </w:num>
  <w:num w:numId="30">
    <w:abstractNumId w:val="3"/>
  </w:num>
  <w:num w:numId="31">
    <w:abstractNumId w:val="31"/>
  </w:num>
  <w:num w:numId="32">
    <w:abstractNumId w:val="20"/>
  </w:num>
  <w:num w:numId="33">
    <w:abstractNumId w:val="11"/>
  </w:num>
  <w:num w:numId="34">
    <w:abstractNumId w:val="48"/>
  </w:num>
  <w:num w:numId="35">
    <w:abstractNumId w:val="8"/>
  </w:num>
  <w:num w:numId="36">
    <w:abstractNumId w:val="37"/>
  </w:num>
  <w:num w:numId="37">
    <w:abstractNumId w:val="17"/>
  </w:num>
  <w:num w:numId="38">
    <w:abstractNumId w:val="5"/>
  </w:num>
  <w:num w:numId="39">
    <w:abstractNumId w:val="0"/>
  </w:num>
  <w:num w:numId="40">
    <w:abstractNumId w:val="33"/>
  </w:num>
  <w:num w:numId="41">
    <w:abstractNumId w:val="10"/>
  </w:num>
  <w:num w:numId="42">
    <w:abstractNumId w:val="25"/>
  </w:num>
  <w:num w:numId="43">
    <w:abstractNumId w:val="7"/>
  </w:num>
  <w:num w:numId="44">
    <w:abstractNumId w:val="18"/>
  </w:num>
  <w:num w:numId="45">
    <w:abstractNumId w:val="47"/>
  </w:num>
  <w:num w:numId="46">
    <w:abstractNumId w:val="38"/>
  </w:num>
  <w:num w:numId="47">
    <w:abstractNumId w:val="41"/>
  </w:num>
  <w:num w:numId="48">
    <w:abstractNumId w:val="42"/>
  </w:num>
  <w:num w:numId="49">
    <w:abstractNumId w:val="24"/>
  </w:num>
  <w:num w:numId="5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per">
    <w15:presenceInfo w15:providerId="None" w15:userId="Ep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C2"/>
    <w:rsid w:val="00005FF3"/>
    <w:rsid w:val="000077EE"/>
    <w:rsid w:val="00012BC7"/>
    <w:rsid w:val="00014373"/>
    <w:rsid w:val="00015C8B"/>
    <w:rsid w:val="00023B03"/>
    <w:rsid w:val="00030510"/>
    <w:rsid w:val="00032454"/>
    <w:rsid w:val="00034400"/>
    <w:rsid w:val="00036AE1"/>
    <w:rsid w:val="0004218C"/>
    <w:rsid w:val="00045DA6"/>
    <w:rsid w:val="000537D3"/>
    <w:rsid w:val="000610CC"/>
    <w:rsid w:val="00063338"/>
    <w:rsid w:val="000634C1"/>
    <w:rsid w:val="0006546A"/>
    <w:rsid w:val="00066667"/>
    <w:rsid w:val="000751B2"/>
    <w:rsid w:val="00075752"/>
    <w:rsid w:val="00083D4A"/>
    <w:rsid w:val="000864EC"/>
    <w:rsid w:val="00086690"/>
    <w:rsid w:val="00092039"/>
    <w:rsid w:val="0009247D"/>
    <w:rsid w:val="000932B9"/>
    <w:rsid w:val="0009639E"/>
    <w:rsid w:val="00096787"/>
    <w:rsid w:val="000A211E"/>
    <w:rsid w:val="000C3A69"/>
    <w:rsid w:val="000C3F71"/>
    <w:rsid w:val="000C6F4D"/>
    <w:rsid w:val="000D1E6A"/>
    <w:rsid w:val="000D2194"/>
    <w:rsid w:val="000D30C6"/>
    <w:rsid w:val="000D49C9"/>
    <w:rsid w:val="000D612C"/>
    <w:rsid w:val="000D6211"/>
    <w:rsid w:val="000D662C"/>
    <w:rsid w:val="000E1B74"/>
    <w:rsid w:val="000F1CFD"/>
    <w:rsid w:val="000F273C"/>
    <w:rsid w:val="000F2CEE"/>
    <w:rsid w:val="000F3C53"/>
    <w:rsid w:val="001018D6"/>
    <w:rsid w:val="00113B94"/>
    <w:rsid w:val="0011592A"/>
    <w:rsid w:val="00117E94"/>
    <w:rsid w:val="001207EF"/>
    <w:rsid w:val="001306D7"/>
    <w:rsid w:val="0013146F"/>
    <w:rsid w:val="0014179C"/>
    <w:rsid w:val="001439CD"/>
    <w:rsid w:val="001468D3"/>
    <w:rsid w:val="0014721A"/>
    <w:rsid w:val="00150FE1"/>
    <w:rsid w:val="00152348"/>
    <w:rsid w:val="001549B7"/>
    <w:rsid w:val="0015744C"/>
    <w:rsid w:val="00157478"/>
    <w:rsid w:val="00157A87"/>
    <w:rsid w:val="001630ED"/>
    <w:rsid w:val="00165C85"/>
    <w:rsid w:val="00166764"/>
    <w:rsid w:val="00166F30"/>
    <w:rsid w:val="00170A91"/>
    <w:rsid w:val="0017156B"/>
    <w:rsid w:val="0017342C"/>
    <w:rsid w:val="001832E3"/>
    <w:rsid w:val="001872D7"/>
    <w:rsid w:val="00190009"/>
    <w:rsid w:val="00190F85"/>
    <w:rsid w:val="0019165A"/>
    <w:rsid w:val="001936E6"/>
    <w:rsid w:val="00194580"/>
    <w:rsid w:val="00197474"/>
    <w:rsid w:val="00197995"/>
    <w:rsid w:val="001A5410"/>
    <w:rsid w:val="001A7110"/>
    <w:rsid w:val="001B103E"/>
    <w:rsid w:val="001B1DED"/>
    <w:rsid w:val="001B60D5"/>
    <w:rsid w:val="001B62B7"/>
    <w:rsid w:val="001B73BC"/>
    <w:rsid w:val="001C0A83"/>
    <w:rsid w:val="001C11A7"/>
    <w:rsid w:val="001C3D26"/>
    <w:rsid w:val="001C691D"/>
    <w:rsid w:val="001D1F38"/>
    <w:rsid w:val="001D273A"/>
    <w:rsid w:val="001E324D"/>
    <w:rsid w:val="001F0F98"/>
    <w:rsid w:val="001F2F93"/>
    <w:rsid w:val="002037A3"/>
    <w:rsid w:val="00204DDC"/>
    <w:rsid w:val="00207334"/>
    <w:rsid w:val="002144D4"/>
    <w:rsid w:val="002149F8"/>
    <w:rsid w:val="00216E6D"/>
    <w:rsid w:val="00217AFF"/>
    <w:rsid w:val="002234F2"/>
    <w:rsid w:val="00223600"/>
    <w:rsid w:val="00224011"/>
    <w:rsid w:val="00224C0F"/>
    <w:rsid w:val="00224ED1"/>
    <w:rsid w:val="00226A51"/>
    <w:rsid w:val="00230A40"/>
    <w:rsid w:val="00231A15"/>
    <w:rsid w:val="00233005"/>
    <w:rsid w:val="00233186"/>
    <w:rsid w:val="00234439"/>
    <w:rsid w:val="00236004"/>
    <w:rsid w:val="002421FD"/>
    <w:rsid w:val="00242F68"/>
    <w:rsid w:val="00245895"/>
    <w:rsid w:val="00255AC3"/>
    <w:rsid w:val="002618D4"/>
    <w:rsid w:val="00261939"/>
    <w:rsid w:val="00263ED9"/>
    <w:rsid w:val="00271758"/>
    <w:rsid w:val="002728F6"/>
    <w:rsid w:val="00280691"/>
    <w:rsid w:val="00281FCC"/>
    <w:rsid w:val="00282AFD"/>
    <w:rsid w:val="00285042"/>
    <w:rsid w:val="00285DE9"/>
    <w:rsid w:val="00286FC3"/>
    <w:rsid w:val="00297F99"/>
    <w:rsid w:val="002A18DB"/>
    <w:rsid w:val="002A4972"/>
    <w:rsid w:val="002A52B7"/>
    <w:rsid w:val="002A7EBD"/>
    <w:rsid w:val="002B1788"/>
    <w:rsid w:val="002B6099"/>
    <w:rsid w:val="002B630D"/>
    <w:rsid w:val="002C389F"/>
    <w:rsid w:val="002C3DAB"/>
    <w:rsid w:val="002D1496"/>
    <w:rsid w:val="002D3430"/>
    <w:rsid w:val="002F015C"/>
    <w:rsid w:val="002F29B5"/>
    <w:rsid w:val="002F371D"/>
    <w:rsid w:val="002F525C"/>
    <w:rsid w:val="00303151"/>
    <w:rsid w:val="00304C9B"/>
    <w:rsid w:val="00315D35"/>
    <w:rsid w:val="003164EC"/>
    <w:rsid w:val="003205EA"/>
    <w:rsid w:val="003230D2"/>
    <w:rsid w:val="003245CB"/>
    <w:rsid w:val="00333AFF"/>
    <w:rsid w:val="003410B6"/>
    <w:rsid w:val="0035077C"/>
    <w:rsid w:val="00352DD5"/>
    <w:rsid w:val="00354B68"/>
    <w:rsid w:val="003605F2"/>
    <w:rsid w:val="00366876"/>
    <w:rsid w:val="00380AFD"/>
    <w:rsid w:val="00395B97"/>
    <w:rsid w:val="003969A4"/>
    <w:rsid w:val="003A0D93"/>
    <w:rsid w:val="003A22CC"/>
    <w:rsid w:val="003A4334"/>
    <w:rsid w:val="003A4501"/>
    <w:rsid w:val="003B25E8"/>
    <w:rsid w:val="003B26C3"/>
    <w:rsid w:val="003C1D58"/>
    <w:rsid w:val="003C20EA"/>
    <w:rsid w:val="003C22D3"/>
    <w:rsid w:val="003C4DC4"/>
    <w:rsid w:val="003C7095"/>
    <w:rsid w:val="003C759D"/>
    <w:rsid w:val="003D1143"/>
    <w:rsid w:val="003F00B2"/>
    <w:rsid w:val="003F3DC3"/>
    <w:rsid w:val="003F3EDF"/>
    <w:rsid w:val="003F523C"/>
    <w:rsid w:val="00404639"/>
    <w:rsid w:val="00405E05"/>
    <w:rsid w:val="00406A9E"/>
    <w:rsid w:val="00413B59"/>
    <w:rsid w:val="00416133"/>
    <w:rsid w:val="0042098C"/>
    <w:rsid w:val="00423017"/>
    <w:rsid w:val="00434F84"/>
    <w:rsid w:val="00436207"/>
    <w:rsid w:val="00437A4E"/>
    <w:rsid w:val="004404F0"/>
    <w:rsid w:val="004437DF"/>
    <w:rsid w:val="004450E9"/>
    <w:rsid w:val="004459C8"/>
    <w:rsid w:val="00446F38"/>
    <w:rsid w:val="00451841"/>
    <w:rsid w:val="00451984"/>
    <w:rsid w:val="0045280F"/>
    <w:rsid w:val="0045575E"/>
    <w:rsid w:val="00463951"/>
    <w:rsid w:val="004678F9"/>
    <w:rsid w:val="00467C13"/>
    <w:rsid w:val="00471CEB"/>
    <w:rsid w:val="00475140"/>
    <w:rsid w:val="0047613B"/>
    <w:rsid w:val="00476BDB"/>
    <w:rsid w:val="00476CD3"/>
    <w:rsid w:val="00477634"/>
    <w:rsid w:val="004823A2"/>
    <w:rsid w:val="00482D99"/>
    <w:rsid w:val="00486C4C"/>
    <w:rsid w:val="0049340E"/>
    <w:rsid w:val="004B0337"/>
    <w:rsid w:val="004B06F5"/>
    <w:rsid w:val="004B6C41"/>
    <w:rsid w:val="004D2721"/>
    <w:rsid w:val="004D42E2"/>
    <w:rsid w:val="004D5826"/>
    <w:rsid w:val="004D6EA3"/>
    <w:rsid w:val="004E4F51"/>
    <w:rsid w:val="004E7E76"/>
    <w:rsid w:val="004F1430"/>
    <w:rsid w:val="004F393A"/>
    <w:rsid w:val="004F76C9"/>
    <w:rsid w:val="004F7A21"/>
    <w:rsid w:val="004F7C98"/>
    <w:rsid w:val="00501C2B"/>
    <w:rsid w:val="00516D09"/>
    <w:rsid w:val="00521D99"/>
    <w:rsid w:val="005240C8"/>
    <w:rsid w:val="0052649B"/>
    <w:rsid w:val="00527536"/>
    <w:rsid w:val="00527842"/>
    <w:rsid w:val="00527867"/>
    <w:rsid w:val="00531DFD"/>
    <w:rsid w:val="00532DE3"/>
    <w:rsid w:val="00533AEC"/>
    <w:rsid w:val="0053738E"/>
    <w:rsid w:val="005429B3"/>
    <w:rsid w:val="00543856"/>
    <w:rsid w:val="00550689"/>
    <w:rsid w:val="00551D2D"/>
    <w:rsid w:val="00554048"/>
    <w:rsid w:val="00554307"/>
    <w:rsid w:val="00554709"/>
    <w:rsid w:val="0055525D"/>
    <w:rsid w:val="005658C7"/>
    <w:rsid w:val="0056605C"/>
    <w:rsid w:val="0056689C"/>
    <w:rsid w:val="00571827"/>
    <w:rsid w:val="00571D72"/>
    <w:rsid w:val="00573DF4"/>
    <w:rsid w:val="0057592A"/>
    <w:rsid w:val="00596A0A"/>
    <w:rsid w:val="005A2041"/>
    <w:rsid w:val="005A3FF7"/>
    <w:rsid w:val="005B156A"/>
    <w:rsid w:val="005B1B44"/>
    <w:rsid w:val="005B31C3"/>
    <w:rsid w:val="005B6892"/>
    <w:rsid w:val="005C0CC4"/>
    <w:rsid w:val="005C33D7"/>
    <w:rsid w:val="005C5817"/>
    <w:rsid w:val="005D02C0"/>
    <w:rsid w:val="005D32DD"/>
    <w:rsid w:val="005D4EF2"/>
    <w:rsid w:val="005D606B"/>
    <w:rsid w:val="005E0D28"/>
    <w:rsid w:val="005E192A"/>
    <w:rsid w:val="005E4844"/>
    <w:rsid w:val="005E5F11"/>
    <w:rsid w:val="005E6D93"/>
    <w:rsid w:val="0060141C"/>
    <w:rsid w:val="00606D43"/>
    <w:rsid w:val="00606F46"/>
    <w:rsid w:val="00612364"/>
    <w:rsid w:val="0061273C"/>
    <w:rsid w:val="00613850"/>
    <w:rsid w:val="00623D1C"/>
    <w:rsid w:val="006309D7"/>
    <w:rsid w:val="00631E11"/>
    <w:rsid w:val="0064404F"/>
    <w:rsid w:val="00644FB5"/>
    <w:rsid w:val="0064756E"/>
    <w:rsid w:val="006476A2"/>
    <w:rsid w:val="00652887"/>
    <w:rsid w:val="006563ED"/>
    <w:rsid w:val="0065768C"/>
    <w:rsid w:val="006650B1"/>
    <w:rsid w:val="006820AB"/>
    <w:rsid w:val="006845EC"/>
    <w:rsid w:val="00687DC9"/>
    <w:rsid w:val="00693602"/>
    <w:rsid w:val="00694E05"/>
    <w:rsid w:val="00696B4E"/>
    <w:rsid w:val="006A086A"/>
    <w:rsid w:val="006A1588"/>
    <w:rsid w:val="006A1702"/>
    <w:rsid w:val="006A186C"/>
    <w:rsid w:val="006A6092"/>
    <w:rsid w:val="006A60DB"/>
    <w:rsid w:val="006B22C6"/>
    <w:rsid w:val="006B3F95"/>
    <w:rsid w:val="006C1729"/>
    <w:rsid w:val="006C6159"/>
    <w:rsid w:val="006D157C"/>
    <w:rsid w:val="006D49E6"/>
    <w:rsid w:val="006D5358"/>
    <w:rsid w:val="006D583A"/>
    <w:rsid w:val="006D6446"/>
    <w:rsid w:val="006D71C7"/>
    <w:rsid w:val="006E5DB1"/>
    <w:rsid w:val="006E706A"/>
    <w:rsid w:val="006F5646"/>
    <w:rsid w:val="00701791"/>
    <w:rsid w:val="0070504B"/>
    <w:rsid w:val="0071009A"/>
    <w:rsid w:val="00710AC2"/>
    <w:rsid w:val="00710E74"/>
    <w:rsid w:val="00714AA9"/>
    <w:rsid w:val="00715CC8"/>
    <w:rsid w:val="00727D73"/>
    <w:rsid w:val="00732CFF"/>
    <w:rsid w:val="0073402A"/>
    <w:rsid w:val="00737BDC"/>
    <w:rsid w:val="0074025D"/>
    <w:rsid w:val="00741D67"/>
    <w:rsid w:val="00742042"/>
    <w:rsid w:val="00743602"/>
    <w:rsid w:val="0074774D"/>
    <w:rsid w:val="00750835"/>
    <w:rsid w:val="00756673"/>
    <w:rsid w:val="00761B53"/>
    <w:rsid w:val="0076387F"/>
    <w:rsid w:val="00774E7F"/>
    <w:rsid w:val="00784993"/>
    <w:rsid w:val="00785EB8"/>
    <w:rsid w:val="007865F7"/>
    <w:rsid w:val="00790596"/>
    <w:rsid w:val="00790C94"/>
    <w:rsid w:val="007923A2"/>
    <w:rsid w:val="00797033"/>
    <w:rsid w:val="007972E1"/>
    <w:rsid w:val="007A0411"/>
    <w:rsid w:val="007A0ABF"/>
    <w:rsid w:val="007A4373"/>
    <w:rsid w:val="007A7382"/>
    <w:rsid w:val="007B1D9D"/>
    <w:rsid w:val="007B4BE0"/>
    <w:rsid w:val="007B4DCF"/>
    <w:rsid w:val="007B6B1F"/>
    <w:rsid w:val="007C18A1"/>
    <w:rsid w:val="007E282E"/>
    <w:rsid w:val="007E5091"/>
    <w:rsid w:val="007E6E7B"/>
    <w:rsid w:val="007F1206"/>
    <w:rsid w:val="007F2FDC"/>
    <w:rsid w:val="007F37F3"/>
    <w:rsid w:val="007F69E9"/>
    <w:rsid w:val="007F7420"/>
    <w:rsid w:val="008007D9"/>
    <w:rsid w:val="00806B55"/>
    <w:rsid w:val="00811881"/>
    <w:rsid w:val="008152D6"/>
    <w:rsid w:val="00821A64"/>
    <w:rsid w:val="00825E47"/>
    <w:rsid w:val="0082659F"/>
    <w:rsid w:val="00827B19"/>
    <w:rsid w:val="008307C5"/>
    <w:rsid w:val="00834D17"/>
    <w:rsid w:val="0084084C"/>
    <w:rsid w:val="00841B46"/>
    <w:rsid w:val="00841D24"/>
    <w:rsid w:val="008548C2"/>
    <w:rsid w:val="00855B6E"/>
    <w:rsid w:val="0086191D"/>
    <w:rsid w:val="0086269A"/>
    <w:rsid w:val="00866146"/>
    <w:rsid w:val="0087145F"/>
    <w:rsid w:val="008726B6"/>
    <w:rsid w:val="00873E66"/>
    <w:rsid w:val="00875819"/>
    <w:rsid w:val="00881C51"/>
    <w:rsid w:val="00882848"/>
    <w:rsid w:val="00885F5A"/>
    <w:rsid w:val="00892E54"/>
    <w:rsid w:val="008969D3"/>
    <w:rsid w:val="008A4189"/>
    <w:rsid w:val="008B1FB2"/>
    <w:rsid w:val="008B5A4D"/>
    <w:rsid w:val="008B60E5"/>
    <w:rsid w:val="008D03DE"/>
    <w:rsid w:val="008D1471"/>
    <w:rsid w:val="008D476B"/>
    <w:rsid w:val="008D749F"/>
    <w:rsid w:val="008E26FD"/>
    <w:rsid w:val="008E4995"/>
    <w:rsid w:val="008E66D0"/>
    <w:rsid w:val="008E7407"/>
    <w:rsid w:val="008F0450"/>
    <w:rsid w:val="008F3E20"/>
    <w:rsid w:val="008F486B"/>
    <w:rsid w:val="008F5604"/>
    <w:rsid w:val="008F76AB"/>
    <w:rsid w:val="00901AE2"/>
    <w:rsid w:val="0090295D"/>
    <w:rsid w:val="009047A2"/>
    <w:rsid w:val="009074FB"/>
    <w:rsid w:val="009102E6"/>
    <w:rsid w:val="00911649"/>
    <w:rsid w:val="00921108"/>
    <w:rsid w:val="00927F95"/>
    <w:rsid w:val="009302F0"/>
    <w:rsid w:val="00934484"/>
    <w:rsid w:val="00935EBA"/>
    <w:rsid w:val="009402EC"/>
    <w:rsid w:val="009410CB"/>
    <w:rsid w:val="009436A6"/>
    <w:rsid w:val="00962A78"/>
    <w:rsid w:val="0096769C"/>
    <w:rsid w:val="009706BF"/>
    <w:rsid w:val="0098255F"/>
    <w:rsid w:val="00987F8D"/>
    <w:rsid w:val="00994AAE"/>
    <w:rsid w:val="009A3AB6"/>
    <w:rsid w:val="009A3E10"/>
    <w:rsid w:val="009A686D"/>
    <w:rsid w:val="009B3073"/>
    <w:rsid w:val="009D3B84"/>
    <w:rsid w:val="009D521E"/>
    <w:rsid w:val="009E3222"/>
    <w:rsid w:val="009E423F"/>
    <w:rsid w:val="009E65D8"/>
    <w:rsid w:val="009F17DA"/>
    <w:rsid w:val="009F2009"/>
    <w:rsid w:val="009F2E7E"/>
    <w:rsid w:val="009F2EF6"/>
    <w:rsid w:val="009F5E0D"/>
    <w:rsid w:val="00A10179"/>
    <w:rsid w:val="00A104ED"/>
    <w:rsid w:val="00A15EBA"/>
    <w:rsid w:val="00A16DCA"/>
    <w:rsid w:val="00A17D4E"/>
    <w:rsid w:val="00A274E3"/>
    <w:rsid w:val="00A30C41"/>
    <w:rsid w:val="00A31B2C"/>
    <w:rsid w:val="00A40883"/>
    <w:rsid w:val="00A409E6"/>
    <w:rsid w:val="00A43B17"/>
    <w:rsid w:val="00A5096F"/>
    <w:rsid w:val="00A53983"/>
    <w:rsid w:val="00A54EF8"/>
    <w:rsid w:val="00A62E92"/>
    <w:rsid w:val="00A65102"/>
    <w:rsid w:val="00A700A3"/>
    <w:rsid w:val="00A819FE"/>
    <w:rsid w:val="00A838E3"/>
    <w:rsid w:val="00A84BD5"/>
    <w:rsid w:val="00A852CB"/>
    <w:rsid w:val="00A8778E"/>
    <w:rsid w:val="00A9391D"/>
    <w:rsid w:val="00A9713A"/>
    <w:rsid w:val="00AA40B4"/>
    <w:rsid w:val="00AA4A4E"/>
    <w:rsid w:val="00AA5C7F"/>
    <w:rsid w:val="00AA7463"/>
    <w:rsid w:val="00AB0383"/>
    <w:rsid w:val="00AB2B81"/>
    <w:rsid w:val="00AC1C7C"/>
    <w:rsid w:val="00AC5BE9"/>
    <w:rsid w:val="00AC64DD"/>
    <w:rsid w:val="00AC68FE"/>
    <w:rsid w:val="00AD4FCB"/>
    <w:rsid w:val="00AD5E4C"/>
    <w:rsid w:val="00AD7D5D"/>
    <w:rsid w:val="00AE5ACC"/>
    <w:rsid w:val="00AE67B2"/>
    <w:rsid w:val="00AE7EBF"/>
    <w:rsid w:val="00AF0DA3"/>
    <w:rsid w:val="00AF61A5"/>
    <w:rsid w:val="00AF68FE"/>
    <w:rsid w:val="00B05697"/>
    <w:rsid w:val="00B05EB9"/>
    <w:rsid w:val="00B1446E"/>
    <w:rsid w:val="00B23BE2"/>
    <w:rsid w:val="00B240C7"/>
    <w:rsid w:val="00B24BCC"/>
    <w:rsid w:val="00B312AE"/>
    <w:rsid w:val="00B31602"/>
    <w:rsid w:val="00B33F94"/>
    <w:rsid w:val="00B35718"/>
    <w:rsid w:val="00B42136"/>
    <w:rsid w:val="00B437AE"/>
    <w:rsid w:val="00B50C87"/>
    <w:rsid w:val="00B547FF"/>
    <w:rsid w:val="00B60AD7"/>
    <w:rsid w:val="00B62345"/>
    <w:rsid w:val="00B64E76"/>
    <w:rsid w:val="00B7561D"/>
    <w:rsid w:val="00B7739C"/>
    <w:rsid w:val="00B77C35"/>
    <w:rsid w:val="00B8154A"/>
    <w:rsid w:val="00B83D5B"/>
    <w:rsid w:val="00B87783"/>
    <w:rsid w:val="00B926BD"/>
    <w:rsid w:val="00B95B16"/>
    <w:rsid w:val="00B9754D"/>
    <w:rsid w:val="00BA1F11"/>
    <w:rsid w:val="00BA612E"/>
    <w:rsid w:val="00BA743E"/>
    <w:rsid w:val="00BC2286"/>
    <w:rsid w:val="00BC2DCE"/>
    <w:rsid w:val="00BD0D07"/>
    <w:rsid w:val="00BD2C2E"/>
    <w:rsid w:val="00BD43E5"/>
    <w:rsid w:val="00BE36C9"/>
    <w:rsid w:val="00BE4D3A"/>
    <w:rsid w:val="00BE7C58"/>
    <w:rsid w:val="00BF2588"/>
    <w:rsid w:val="00BF36BC"/>
    <w:rsid w:val="00BF41A5"/>
    <w:rsid w:val="00BF6698"/>
    <w:rsid w:val="00C01D4A"/>
    <w:rsid w:val="00C03E34"/>
    <w:rsid w:val="00C05681"/>
    <w:rsid w:val="00C20160"/>
    <w:rsid w:val="00C21954"/>
    <w:rsid w:val="00C258FE"/>
    <w:rsid w:val="00C25F54"/>
    <w:rsid w:val="00C37A3D"/>
    <w:rsid w:val="00C5402F"/>
    <w:rsid w:val="00C54E5D"/>
    <w:rsid w:val="00C555B2"/>
    <w:rsid w:val="00C55AA7"/>
    <w:rsid w:val="00C5734E"/>
    <w:rsid w:val="00C6419C"/>
    <w:rsid w:val="00C71C4A"/>
    <w:rsid w:val="00C71FDC"/>
    <w:rsid w:val="00C72CCB"/>
    <w:rsid w:val="00C735AA"/>
    <w:rsid w:val="00C74389"/>
    <w:rsid w:val="00C80405"/>
    <w:rsid w:val="00C84BC3"/>
    <w:rsid w:val="00C84F72"/>
    <w:rsid w:val="00C87E68"/>
    <w:rsid w:val="00C90AC6"/>
    <w:rsid w:val="00C90CD5"/>
    <w:rsid w:val="00C931C4"/>
    <w:rsid w:val="00C942C4"/>
    <w:rsid w:val="00C94645"/>
    <w:rsid w:val="00C94CD4"/>
    <w:rsid w:val="00CA3A56"/>
    <w:rsid w:val="00CA516B"/>
    <w:rsid w:val="00CA521A"/>
    <w:rsid w:val="00CB1D2D"/>
    <w:rsid w:val="00CB1D96"/>
    <w:rsid w:val="00CB397B"/>
    <w:rsid w:val="00CB6272"/>
    <w:rsid w:val="00CC0E72"/>
    <w:rsid w:val="00CC558A"/>
    <w:rsid w:val="00CC799B"/>
    <w:rsid w:val="00CD0D00"/>
    <w:rsid w:val="00CD3C3F"/>
    <w:rsid w:val="00CD66EC"/>
    <w:rsid w:val="00CE32E5"/>
    <w:rsid w:val="00CE54A6"/>
    <w:rsid w:val="00CF11CC"/>
    <w:rsid w:val="00CF213C"/>
    <w:rsid w:val="00CF45C9"/>
    <w:rsid w:val="00D0119C"/>
    <w:rsid w:val="00D0292C"/>
    <w:rsid w:val="00D06AF2"/>
    <w:rsid w:val="00D06C6C"/>
    <w:rsid w:val="00D07606"/>
    <w:rsid w:val="00D14350"/>
    <w:rsid w:val="00D15554"/>
    <w:rsid w:val="00D16732"/>
    <w:rsid w:val="00D20897"/>
    <w:rsid w:val="00D213B0"/>
    <w:rsid w:val="00D2174B"/>
    <w:rsid w:val="00D22AED"/>
    <w:rsid w:val="00D22BE5"/>
    <w:rsid w:val="00D23DB8"/>
    <w:rsid w:val="00D24E68"/>
    <w:rsid w:val="00D32ED0"/>
    <w:rsid w:val="00D3470C"/>
    <w:rsid w:val="00D34B22"/>
    <w:rsid w:val="00D3668F"/>
    <w:rsid w:val="00D46833"/>
    <w:rsid w:val="00D5609E"/>
    <w:rsid w:val="00D64077"/>
    <w:rsid w:val="00D6781E"/>
    <w:rsid w:val="00D733B8"/>
    <w:rsid w:val="00D77233"/>
    <w:rsid w:val="00D77BF7"/>
    <w:rsid w:val="00D856C8"/>
    <w:rsid w:val="00D86804"/>
    <w:rsid w:val="00D87E22"/>
    <w:rsid w:val="00D913C4"/>
    <w:rsid w:val="00D924FB"/>
    <w:rsid w:val="00D957A9"/>
    <w:rsid w:val="00D96373"/>
    <w:rsid w:val="00D96A3E"/>
    <w:rsid w:val="00DA3B51"/>
    <w:rsid w:val="00DB13BC"/>
    <w:rsid w:val="00DB523A"/>
    <w:rsid w:val="00DB59DF"/>
    <w:rsid w:val="00DC3E3A"/>
    <w:rsid w:val="00DC4F6F"/>
    <w:rsid w:val="00DD1C72"/>
    <w:rsid w:val="00DE5BBF"/>
    <w:rsid w:val="00DE74A4"/>
    <w:rsid w:val="00DF3BD5"/>
    <w:rsid w:val="00E00AB3"/>
    <w:rsid w:val="00E030BA"/>
    <w:rsid w:val="00E04934"/>
    <w:rsid w:val="00E059CB"/>
    <w:rsid w:val="00E15981"/>
    <w:rsid w:val="00E15F49"/>
    <w:rsid w:val="00E17933"/>
    <w:rsid w:val="00E17CE2"/>
    <w:rsid w:val="00E2022C"/>
    <w:rsid w:val="00E2343A"/>
    <w:rsid w:val="00E26100"/>
    <w:rsid w:val="00E31821"/>
    <w:rsid w:val="00E36738"/>
    <w:rsid w:val="00E36F82"/>
    <w:rsid w:val="00E370AD"/>
    <w:rsid w:val="00E4306F"/>
    <w:rsid w:val="00E43DC1"/>
    <w:rsid w:val="00E45926"/>
    <w:rsid w:val="00E539F6"/>
    <w:rsid w:val="00E5697F"/>
    <w:rsid w:val="00E57241"/>
    <w:rsid w:val="00E63C74"/>
    <w:rsid w:val="00E6489F"/>
    <w:rsid w:val="00E65CE6"/>
    <w:rsid w:val="00E70AF2"/>
    <w:rsid w:val="00E70B52"/>
    <w:rsid w:val="00E71B7C"/>
    <w:rsid w:val="00E74755"/>
    <w:rsid w:val="00E9034D"/>
    <w:rsid w:val="00E90C39"/>
    <w:rsid w:val="00E91017"/>
    <w:rsid w:val="00E960E7"/>
    <w:rsid w:val="00EA6F7A"/>
    <w:rsid w:val="00EB3988"/>
    <w:rsid w:val="00EB744E"/>
    <w:rsid w:val="00EB7E0F"/>
    <w:rsid w:val="00EC116E"/>
    <w:rsid w:val="00EC77D0"/>
    <w:rsid w:val="00ED4C02"/>
    <w:rsid w:val="00EE0C5A"/>
    <w:rsid w:val="00EE2AEA"/>
    <w:rsid w:val="00EE5998"/>
    <w:rsid w:val="00EF1CF3"/>
    <w:rsid w:val="00EF1E3C"/>
    <w:rsid w:val="00EF46D4"/>
    <w:rsid w:val="00EF6131"/>
    <w:rsid w:val="00EF69D1"/>
    <w:rsid w:val="00F10118"/>
    <w:rsid w:val="00F108F2"/>
    <w:rsid w:val="00F153D2"/>
    <w:rsid w:val="00F166C0"/>
    <w:rsid w:val="00F232E0"/>
    <w:rsid w:val="00F30A7B"/>
    <w:rsid w:val="00F33146"/>
    <w:rsid w:val="00F476B9"/>
    <w:rsid w:val="00F53BF4"/>
    <w:rsid w:val="00F62417"/>
    <w:rsid w:val="00F743E3"/>
    <w:rsid w:val="00F77A6E"/>
    <w:rsid w:val="00F83B49"/>
    <w:rsid w:val="00F840C4"/>
    <w:rsid w:val="00F85004"/>
    <w:rsid w:val="00F85E69"/>
    <w:rsid w:val="00F91BCF"/>
    <w:rsid w:val="00F94123"/>
    <w:rsid w:val="00F9490D"/>
    <w:rsid w:val="00FA3204"/>
    <w:rsid w:val="00FA491F"/>
    <w:rsid w:val="00FA7761"/>
    <w:rsid w:val="00FB155A"/>
    <w:rsid w:val="00FB340B"/>
    <w:rsid w:val="00FB3AB1"/>
    <w:rsid w:val="00FB65CC"/>
    <w:rsid w:val="00FC1A8A"/>
    <w:rsid w:val="00FC2468"/>
    <w:rsid w:val="00FC29A0"/>
    <w:rsid w:val="00FD5DA2"/>
    <w:rsid w:val="00FE31D7"/>
    <w:rsid w:val="00FE6005"/>
    <w:rsid w:val="00FF0631"/>
    <w:rsid w:val="00FF1F67"/>
    <w:rsid w:val="00FF44A1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499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 w:uiPriority="0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0AC2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710AC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710A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rsid w:val="00710AC2"/>
    <w:pPr>
      <w:keepNext/>
      <w:numPr>
        <w:ilvl w:val="2"/>
        <w:numId w:val="1"/>
      </w:numPr>
      <w:jc w:val="center"/>
      <w:outlineLvl w:val="2"/>
    </w:pPr>
  </w:style>
  <w:style w:type="paragraph" w:styleId="Cmsor4">
    <w:name w:val="heading 4"/>
    <w:basedOn w:val="Norml"/>
    <w:next w:val="Norml"/>
    <w:link w:val="Cmsor4Char"/>
    <w:uiPriority w:val="99"/>
    <w:qFormat/>
    <w:rsid w:val="00710AC2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710AC2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710AC2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710AC2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710AC2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710AC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10AC2"/>
    <w:rPr>
      <w:rFonts w:ascii="Arial" w:hAnsi="Arial" w:cs="Arial"/>
      <w:b/>
      <w:bCs/>
      <w:kern w:val="28"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10AC2"/>
    <w:rPr>
      <w:rFonts w:ascii="Arial" w:hAnsi="Arial" w:cs="Arial"/>
      <w:b/>
      <w:bCs/>
      <w:i/>
      <w:iCs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10AC2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10AC2"/>
    <w:rPr>
      <w:rFonts w:ascii="Arial" w:hAnsi="Arial" w:cs="Arial"/>
      <w:b/>
      <w:b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10AC2"/>
    <w:rPr>
      <w:rFonts w:ascii="Times New Roman" w:hAnsi="Times New Roman" w:cs="Times New Roman"/>
      <w:i/>
      <w:iCs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710AC2"/>
    <w:rPr>
      <w:rFonts w:ascii="Arial" w:hAnsi="Arial" w:cs="Arial"/>
      <w:i/>
      <w:iCs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10AC2"/>
    <w:rPr>
      <w:rFonts w:ascii="Arial" w:hAnsi="Arial" w:cs="Arial"/>
      <w:b/>
      <w:bCs/>
      <w:i/>
      <w:i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rsid w:val="00710AC2"/>
    <w:rPr>
      <w:rFonts w:cs="Times New Roman"/>
      <w:color w:val="0000FF"/>
      <w:u w:val="single"/>
    </w:rPr>
  </w:style>
  <w:style w:type="paragraph" w:styleId="Jegyzetszveg">
    <w:name w:val="annotation text"/>
    <w:basedOn w:val="Norml"/>
    <w:link w:val="JegyzetszvegChar"/>
    <w:rsid w:val="00710AC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locked/>
    <w:rsid w:val="00710AC2"/>
    <w:rPr>
      <w:rFonts w:ascii="Times New Roman" w:hAnsi="Times New Roman" w:cs="Times New Roman"/>
      <w:sz w:val="20"/>
      <w:szCs w:val="20"/>
      <w:lang w:eastAsia="hu-HU"/>
    </w:rPr>
  </w:style>
  <w:style w:type="paragraph" w:styleId="Listafolytatsa">
    <w:name w:val="List Continue"/>
    <w:basedOn w:val="Norml"/>
    <w:uiPriority w:val="99"/>
    <w:semiHidden/>
    <w:rsid w:val="00710AC2"/>
    <w:pPr>
      <w:spacing w:after="120"/>
      <w:ind w:left="283"/>
    </w:pPr>
  </w:style>
  <w:style w:type="paragraph" w:styleId="Szvegtrzs2">
    <w:name w:val="Body Text 2"/>
    <w:basedOn w:val="Norml"/>
    <w:link w:val="Szvegtrzs2Char"/>
    <w:uiPriority w:val="99"/>
    <w:semiHidden/>
    <w:rsid w:val="00710AC2"/>
    <w:pPr>
      <w:jc w:val="both"/>
    </w:pPr>
    <w:rPr>
      <w:rFonts w:ascii="Arial" w:hAnsi="Arial" w:cs="Arial"/>
      <w:sz w:val="22"/>
      <w:szCs w:val="22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paragraph" w:styleId="Listaszerbekezds">
    <w:name w:val="List Paragraph"/>
    <w:aliases w:val="Welt L Char,List Paragraph à moi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99"/>
    <w:qFormat/>
    <w:rsid w:val="00710AC2"/>
    <w:pPr>
      <w:ind w:left="720"/>
    </w:pPr>
  </w:style>
  <w:style w:type="character" w:styleId="Jegyzethivatkozs">
    <w:name w:val="annotation reference"/>
    <w:basedOn w:val="Bekezdsalapbettpusa"/>
    <w:rsid w:val="00710AC2"/>
    <w:rPr>
      <w:rFonts w:cs="Times New Roman"/>
      <w:sz w:val="16"/>
      <w:szCs w:val="16"/>
    </w:rPr>
  </w:style>
  <w:style w:type="character" w:customStyle="1" w:styleId="desc">
    <w:name w:val="desc"/>
    <w:rsid w:val="00710AC2"/>
  </w:style>
  <w:style w:type="character" w:customStyle="1" w:styleId="lawnum">
    <w:name w:val="lawnum"/>
    <w:uiPriority w:val="99"/>
    <w:rsid w:val="00710AC2"/>
  </w:style>
  <w:style w:type="paragraph" w:styleId="Buborkszveg">
    <w:name w:val="Balloon Text"/>
    <w:basedOn w:val="Norml"/>
    <w:link w:val="BuborkszvegChar"/>
    <w:uiPriority w:val="99"/>
    <w:semiHidden/>
    <w:rsid w:val="00710A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10AC2"/>
    <w:rPr>
      <w:rFonts w:ascii="Tahom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rsid w:val="00710A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710AC2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710A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10AC2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08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08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customStyle="1" w:styleId="ListParagraph1">
    <w:name w:val="List Paragraph1"/>
    <w:basedOn w:val="Norml"/>
    <w:qFormat/>
    <w:rsid w:val="008E26FD"/>
    <w:pPr>
      <w:ind w:left="720"/>
    </w:pPr>
  </w:style>
  <w:style w:type="paragraph" w:customStyle="1" w:styleId="Szneslista1jellszn1">
    <w:name w:val="Színes lista – 1. jelölőszín1"/>
    <w:basedOn w:val="Norml"/>
    <w:uiPriority w:val="34"/>
    <w:qFormat/>
    <w:rsid w:val="00C54E5D"/>
    <w:pPr>
      <w:ind w:left="720"/>
    </w:pPr>
  </w:style>
  <w:style w:type="paragraph" w:customStyle="1" w:styleId="BodyText21">
    <w:name w:val="Body Text 21"/>
    <w:basedOn w:val="Norml"/>
    <w:uiPriority w:val="99"/>
    <w:rsid w:val="00C54E5D"/>
    <w:pPr>
      <w:jc w:val="both"/>
    </w:pPr>
    <w:rPr>
      <w:rFonts w:ascii="Garamond" w:hAnsi="Garamond" w:cs="Garamond"/>
      <w:sz w:val="26"/>
      <w:szCs w:val="26"/>
    </w:rPr>
  </w:style>
  <w:style w:type="paragraph" w:customStyle="1" w:styleId="Listaszerbekezds2">
    <w:name w:val="Listaszerű bekezdés2"/>
    <w:basedOn w:val="Norml"/>
    <w:uiPriority w:val="99"/>
    <w:rsid w:val="000D30C6"/>
    <w:pPr>
      <w:ind w:left="708"/>
    </w:pPr>
  </w:style>
  <w:style w:type="paragraph" w:styleId="Csakszveg">
    <w:name w:val="Plain Text"/>
    <w:basedOn w:val="Norml"/>
    <w:link w:val="CsakszvegChar"/>
    <w:locked/>
    <w:rsid w:val="00DC4F6F"/>
    <w:pPr>
      <w:widowControl w:val="0"/>
      <w:jc w:val="both"/>
    </w:pPr>
    <w:rPr>
      <w:rFonts w:ascii="Courier New" w:hAnsi="Courier New"/>
      <w:noProof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DC4F6F"/>
    <w:rPr>
      <w:rFonts w:ascii="Courier New" w:eastAsia="Times New Roman" w:hAnsi="Courier New"/>
      <w:noProof/>
      <w:sz w:val="20"/>
      <w:szCs w:val="20"/>
    </w:rPr>
  </w:style>
  <w:style w:type="paragraph" w:styleId="Vltozat">
    <w:name w:val="Revision"/>
    <w:hidden/>
    <w:uiPriority w:val="99"/>
    <w:semiHidden/>
    <w:rsid w:val="00DC4F6F"/>
    <w:rPr>
      <w:rFonts w:ascii="Times New Roman" w:eastAsia="Times New Roman" w:hAnsi="Times New Roman"/>
      <w:sz w:val="24"/>
      <w:szCs w:val="24"/>
    </w:rPr>
  </w:style>
  <w:style w:type="paragraph" w:styleId="Megszlts">
    <w:name w:val="Salutation"/>
    <w:basedOn w:val="Norml"/>
    <w:next w:val="Norml"/>
    <w:link w:val="MegszltsChar"/>
    <w:semiHidden/>
    <w:locked/>
    <w:rsid w:val="001B60D5"/>
    <w:rPr>
      <w:rFonts w:eastAsia="Calibri"/>
      <w:szCs w:val="20"/>
    </w:rPr>
  </w:style>
  <w:style w:type="character" w:customStyle="1" w:styleId="MegszltsChar">
    <w:name w:val="Megszólítás Char"/>
    <w:basedOn w:val="Bekezdsalapbettpusa"/>
    <w:link w:val="Megszlts"/>
    <w:semiHidden/>
    <w:rsid w:val="001B60D5"/>
    <w:rPr>
      <w:rFonts w:ascii="Times New Roman" w:hAnsi="Times New Roman"/>
      <w:sz w:val="24"/>
      <w:szCs w:val="20"/>
    </w:rPr>
  </w:style>
  <w:style w:type="table" w:styleId="Rcsostblzat">
    <w:name w:val="Table Grid"/>
    <w:basedOn w:val="Normltblzat"/>
    <w:rsid w:val="00D87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inomkiemels">
    <w:name w:val="Subtle Emphasis"/>
    <w:uiPriority w:val="19"/>
    <w:qFormat/>
    <w:rsid w:val="008F5604"/>
    <w:rPr>
      <w:i/>
      <w:iCs/>
      <w:color w:val="808080"/>
    </w:rPr>
  </w:style>
  <w:style w:type="character" w:styleId="Kiemels">
    <w:name w:val="Emphasis"/>
    <w:uiPriority w:val="20"/>
    <w:qFormat/>
    <w:rsid w:val="00F232E0"/>
    <w:rPr>
      <w:i/>
      <w:iCs/>
    </w:rPr>
  </w:style>
  <w:style w:type="table" w:customStyle="1" w:styleId="Rcsostblzat1">
    <w:name w:val="Rácsos táblázat1"/>
    <w:basedOn w:val="Normltblzat"/>
    <w:next w:val="Rcsostblzat"/>
    <w:rsid w:val="00571D7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 Char,List Paragraph à moi Char,Welt L Char1,Bullet List Char,FooterText Char,numbered Char,Paragraphe de liste1 Char,Bulletr List Paragraph Char,列出段落 Char,列出段落1 Char,Listeafsnit1 Char,Parágrafo da Lista1 Char"/>
    <w:link w:val="Listaszerbekezds"/>
    <w:uiPriority w:val="99"/>
    <w:locked/>
    <w:rsid w:val="00FB155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 w:uiPriority="0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0AC2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710AC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710A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rsid w:val="00710AC2"/>
    <w:pPr>
      <w:keepNext/>
      <w:numPr>
        <w:ilvl w:val="2"/>
        <w:numId w:val="1"/>
      </w:numPr>
      <w:jc w:val="center"/>
      <w:outlineLvl w:val="2"/>
    </w:pPr>
  </w:style>
  <w:style w:type="paragraph" w:styleId="Cmsor4">
    <w:name w:val="heading 4"/>
    <w:basedOn w:val="Norml"/>
    <w:next w:val="Norml"/>
    <w:link w:val="Cmsor4Char"/>
    <w:uiPriority w:val="99"/>
    <w:qFormat/>
    <w:rsid w:val="00710AC2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710AC2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710AC2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710AC2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710AC2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710AC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10AC2"/>
    <w:rPr>
      <w:rFonts w:ascii="Arial" w:hAnsi="Arial" w:cs="Arial"/>
      <w:b/>
      <w:bCs/>
      <w:kern w:val="28"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10AC2"/>
    <w:rPr>
      <w:rFonts w:ascii="Arial" w:hAnsi="Arial" w:cs="Arial"/>
      <w:b/>
      <w:bCs/>
      <w:i/>
      <w:iCs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10AC2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10AC2"/>
    <w:rPr>
      <w:rFonts w:ascii="Arial" w:hAnsi="Arial" w:cs="Arial"/>
      <w:b/>
      <w:b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10AC2"/>
    <w:rPr>
      <w:rFonts w:ascii="Times New Roman" w:hAnsi="Times New Roman" w:cs="Times New Roman"/>
      <w:i/>
      <w:iCs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710AC2"/>
    <w:rPr>
      <w:rFonts w:ascii="Arial" w:hAnsi="Arial" w:cs="Arial"/>
      <w:i/>
      <w:iCs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10AC2"/>
    <w:rPr>
      <w:rFonts w:ascii="Arial" w:hAnsi="Arial" w:cs="Arial"/>
      <w:b/>
      <w:bCs/>
      <w:i/>
      <w:i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rsid w:val="00710AC2"/>
    <w:rPr>
      <w:rFonts w:cs="Times New Roman"/>
      <w:color w:val="0000FF"/>
      <w:u w:val="single"/>
    </w:rPr>
  </w:style>
  <w:style w:type="paragraph" w:styleId="Jegyzetszveg">
    <w:name w:val="annotation text"/>
    <w:basedOn w:val="Norml"/>
    <w:link w:val="JegyzetszvegChar"/>
    <w:rsid w:val="00710AC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locked/>
    <w:rsid w:val="00710AC2"/>
    <w:rPr>
      <w:rFonts w:ascii="Times New Roman" w:hAnsi="Times New Roman" w:cs="Times New Roman"/>
      <w:sz w:val="20"/>
      <w:szCs w:val="20"/>
      <w:lang w:eastAsia="hu-HU"/>
    </w:rPr>
  </w:style>
  <w:style w:type="paragraph" w:styleId="Listafolytatsa">
    <w:name w:val="List Continue"/>
    <w:basedOn w:val="Norml"/>
    <w:uiPriority w:val="99"/>
    <w:semiHidden/>
    <w:rsid w:val="00710AC2"/>
    <w:pPr>
      <w:spacing w:after="120"/>
      <w:ind w:left="283"/>
    </w:pPr>
  </w:style>
  <w:style w:type="paragraph" w:styleId="Szvegtrzs2">
    <w:name w:val="Body Text 2"/>
    <w:basedOn w:val="Norml"/>
    <w:link w:val="Szvegtrzs2Char"/>
    <w:uiPriority w:val="99"/>
    <w:semiHidden/>
    <w:rsid w:val="00710AC2"/>
    <w:pPr>
      <w:jc w:val="both"/>
    </w:pPr>
    <w:rPr>
      <w:rFonts w:ascii="Arial" w:hAnsi="Arial" w:cs="Arial"/>
      <w:sz w:val="22"/>
      <w:szCs w:val="22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10AC2"/>
    <w:rPr>
      <w:rFonts w:ascii="Arial" w:hAnsi="Arial" w:cs="Arial"/>
      <w:sz w:val="20"/>
      <w:szCs w:val="20"/>
      <w:lang w:eastAsia="hu-HU"/>
    </w:rPr>
  </w:style>
  <w:style w:type="paragraph" w:styleId="Listaszerbekezds">
    <w:name w:val="List Paragraph"/>
    <w:aliases w:val="Welt L Char,List Paragraph à moi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99"/>
    <w:qFormat/>
    <w:rsid w:val="00710AC2"/>
    <w:pPr>
      <w:ind w:left="720"/>
    </w:pPr>
  </w:style>
  <w:style w:type="character" w:styleId="Jegyzethivatkozs">
    <w:name w:val="annotation reference"/>
    <w:basedOn w:val="Bekezdsalapbettpusa"/>
    <w:rsid w:val="00710AC2"/>
    <w:rPr>
      <w:rFonts w:cs="Times New Roman"/>
      <w:sz w:val="16"/>
      <w:szCs w:val="16"/>
    </w:rPr>
  </w:style>
  <w:style w:type="character" w:customStyle="1" w:styleId="desc">
    <w:name w:val="desc"/>
    <w:rsid w:val="00710AC2"/>
  </w:style>
  <w:style w:type="character" w:customStyle="1" w:styleId="lawnum">
    <w:name w:val="lawnum"/>
    <w:uiPriority w:val="99"/>
    <w:rsid w:val="00710AC2"/>
  </w:style>
  <w:style w:type="paragraph" w:styleId="Buborkszveg">
    <w:name w:val="Balloon Text"/>
    <w:basedOn w:val="Norml"/>
    <w:link w:val="BuborkszvegChar"/>
    <w:uiPriority w:val="99"/>
    <w:semiHidden/>
    <w:rsid w:val="00710AC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10AC2"/>
    <w:rPr>
      <w:rFonts w:ascii="Tahom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rsid w:val="00710A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710AC2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710A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10AC2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08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08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customStyle="1" w:styleId="ListParagraph1">
    <w:name w:val="List Paragraph1"/>
    <w:basedOn w:val="Norml"/>
    <w:qFormat/>
    <w:rsid w:val="008E26FD"/>
    <w:pPr>
      <w:ind w:left="720"/>
    </w:pPr>
  </w:style>
  <w:style w:type="paragraph" w:customStyle="1" w:styleId="Szneslista1jellszn1">
    <w:name w:val="Színes lista – 1. jelölőszín1"/>
    <w:basedOn w:val="Norml"/>
    <w:uiPriority w:val="34"/>
    <w:qFormat/>
    <w:rsid w:val="00C54E5D"/>
    <w:pPr>
      <w:ind w:left="720"/>
    </w:pPr>
  </w:style>
  <w:style w:type="paragraph" w:customStyle="1" w:styleId="BodyText21">
    <w:name w:val="Body Text 21"/>
    <w:basedOn w:val="Norml"/>
    <w:uiPriority w:val="99"/>
    <w:rsid w:val="00C54E5D"/>
    <w:pPr>
      <w:jc w:val="both"/>
    </w:pPr>
    <w:rPr>
      <w:rFonts w:ascii="Garamond" w:hAnsi="Garamond" w:cs="Garamond"/>
      <w:sz w:val="26"/>
      <w:szCs w:val="26"/>
    </w:rPr>
  </w:style>
  <w:style w:type="paragraph" w:customStyle="1" w:styleId="Listaszerbekezds2">
    <w:name w:val="Listaszerű bekezdés2"/>
    <w:basedOn w:val="Norml"/>
    <w:uiPriority w:val="99"/>
    <w:rsid w:val="000D30C6"/>
    <w:pPr>
      <w:ind w:left="708"/>
    </w:pPr>
  </w:style>
  <w:style w:type="paragraph" w:styleId="Csakszveg">
    <w:name w:val="Plain Text"/>
    <w:basedOn w:val="Norml"/>
    <w:link w:val="CsakszvegChar"/>
    <w:locked/>
    <w:rsid w:val="00DC4F6F"/>
    <w:pPr>
      <w:widowControl w:val="0"/>
      <w:jc w:val="both"/>
    </w:pPr>
    <w:rPr>
      <w:rFonts w:ascii="Courier New" w:hAnsi="Courier New"/>
      <w:noProof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DC4F6F"/>
    <w:rPr>
      <w:rFonts w:ascii="Courier New" w:eastAsia="Times New Roman" w:hAnsi="Courier New"/>
      <w:noProof/>
      <w:sz w:val="20"/>
      <w:szCs w:val="20"/>
    </w:rPr>
  </w:style>
  <w:style w:type="paragraph" w:styleId="Vltozat">
    <w:name w:val="Revision"/>
    <w:hidden/>
    <w:uiPriority w:val="99"/>
    <w:semiHidden/>
    <w:rsid w:val="00DC4F6F"/>
    <w:rPr>
      <w:rFonts w:ascii="Times New Roman" w:eastAsia="Times New Roman" w:hAnsi="Times New Roman"/>
      <w:sz w:val="24"/>
      <w:szCs w:val="24"/>
    </w:rPr>
  </w:style>
  <w:style w:type="paragraph" w:styleId="Megszlts">
    <w:name w:val="Salutation"/>
    <w:basedOn w:val="Norml"/>
    <w:next w:val="Norml"/>
    <w:link w:val="MegszltsChar"/>
    <w:semiHidden/>
    <w:locked/>
    <w:rsid w:val="001B60D5"/>
    <w:rPr>
      <w:rFonts w:eastAsia="Calibri"/>
      <w:szCs w:val="20"/>
    </w:rPr>
  </w:style>
  <w:style w:type="character" w:customStyle="1" w:styleId="MegszltsChar">
    <w:name w:val="Megszólítás Char"/>
    <w:basedOn w:val="Bekezdsalapbettpusa"/>
    <w:link w:val="Megszlts"/>
    <w:semiHidden/>
    <w:rsid w:val="001B60D5"/>
    <w:rPr>
      <w:rFonts w:ascii="Times New Roman" w:hAnsi="Times New Roman"/>
      <w:sz w:val="24"/>
      <w:szCs w:val="20"/>
    </w:rPr>
  </w:style>
  <w:style w:type="table" w:styleId="Rcsostblzat">
    <w:name w:val="Table Grid"/>
    <w:basedOn w:val="Normltblzat"/>
    <w:rsid w:val="00D87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inomkiemels">
    <w:name w:val="Subtle Emphasis"/>
    <w:uiPriority w:val="19"/>
    <w:qFormat/>
    <w:rsid w:val="008F5604"/>
    <w:rPr>
      <w:i/>
      <w:iCs/>
      <w:color w:val="808080"/>
    </w:rPr>
  </w:style>
  <w:style w:type="character" w:styleId="Kiemels">
    <w:name w:val="Emphasis"/>
    <w:uiPriority w:val="20"/>
    <w:qFormat/>
    <w:rsid w:val="00F232E0"/>
    <w:rPr>
      <w:i/>
      <w:iCs/>
    </w:rPr>
  </w:style>
  <w:style w:type="table" w:customStyle="1" w:styleId="Rcsostblzat1">
    <w:name w:val="Rácsos táblázat1"/>
    <w:basedOn w:val="Normltblzat"/>
    <w:next w:val="Rcsostblzat"/>
    <w:rsid w:val="00571D7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 Char,List Paragraph à moi Char,Welt L Char1,Bullet List Char,FooterText Char,numbered Char,Paragraphe de liste1 Char,Bulletr List Paragraph Char,列出段落 Char,列出段落1 Char,Listeafsnit1 Char,Parágrafo da Lista1 Char"/>
    <w:link w:val="Listaszerbekezds"/>
    <w:uiPriority w:val="99"/>
    <w:locked/>
    <w:rsid w:val="00FB15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6AB6-93B4-42A5-8EAE-1610E380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3356</Words>
  <Characters>23159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szerződés</vt:lpstr>
    </vt:vector>
  </TitlesOfParts>
  <Company>Vati Kht</Company>
  <LinksUpToDate>false</LinksUpToDate>
  <CharactersWithSpaces>26463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szerződés</dc:title>
  <dc:creator>Petrányi Violetta</dc:creator>
  <cp:lastModifiedBy>Tatár István</cp:lastModifiedBy>
  <cp:revision>2</cp:revision>
  <cp:lastPrinted>2017-03-20T11:29:00Z</cp:lastPrinted>
  <dcterms:created xsi:type="dcterms:W3CDTF">2020-02-17T10:55:00Z</dcterms:created>
  <dcterms:modified xsi:type="dcterms:W3CDTF">2020-02-17T10:55:00Z</dcterms:modified>
</cp:coreProperties>
</file>